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40"/>
      </w:pPr>
      <w:r>
        <w:rPr>
          <w:rFonts w:ascii="Arial" w:hAnsi="Arial"/>
          <w:color w:val="000000"/>
          <w:sz w:val="28"/>
        </w:rPr>
        <w:t>Company Goal Framework</w:t>
      </w:r>
    </w:p>
    <w:p>
      <w:r>
        <w:rPr>
          <w:rFonts w:ascii="Arial" w:hAnsi="Arial"/>
          <w:b w:val="0"/>
          <w:sz w:val="16"/>
        </w:rPr>
        <w:t>Translation of the Human Goal Framework to C-suite strategic planning and project management. Same architecture, different scale.</w:t>
      </w:r>
    </w:p>
    <w:p>
      <w:pPr>
        <w:pStyle w:val="Heading1"/>
        <w:spacing w:before="120" w:after="40"/>
      </w:pPr>
      <w:r>
        <w:rPr>
          <w:rFonts w:ascii="Arial" w:hAnsi="Arial"/>
          <w:color w:val="000000"/>
          <w:sz w:val="24"/>
        </w:rPr>
        <w:t>1. Primary Goal: Serve the Stakeholders</w:t>
      </w:r>
    </w:p>
    <w:p>
      <w:r>
        <w:rPr>
          <w:rFonts w:ascii="Arial" w:hAnsi="Arial"/>
          <w:b w:val="0"/>
          <w:sz w:val="16"/>
        </w:rPr>
        <w:t>Generate more value than you consume. The company exists to serve its stakeholder layers, not to perpetuate itself.</w:t>
      </w:r>
    </w:p>
    <w:p>
      <w:pPr>
        <w:pStyle w:val="Heading2"/>
        <w:spacing w:before="120" w:after="40"/>
      </w:pPr>
      <w:r>
        <w:rPr>
          <w:rFonts w:ascii="Arial" w:hAnsi="Arial"/>
          <w:color w:val="000000"/>
          <w:sz w:val="20"/>
        </w:rPr>
        <w:t>Stakeholder Layers (inner = strongest obligation)</w:t>
      </w:r>
    </w:p>
    <w:p>
      <w:pPr>
        <w:pStyle w:val="ListBullet"/>
        <w:spacing w:after="20"/>
      </w:pPr>
      <w:r>
        <w:rPr>
          <w:rFonts w:ascii="Arial" w:hAnsi="Arial"/>
          <w:b/>
          <w:sz w:val="16"/>
        </w:rPr>
        <w:t xml:space="preserve">Employees + families: </w:t>
      </w:r>
      <w:r>
        <w:rPr>
          <w:rFonts w:ascii="Arial" w:hAnsi="Arial"/>
          <w:sz w:val="16"/>
        </w:rPr>
        <w:t>core group. Livelihoods depend on the company. Highest duty of care. Without them nothing executes</w:t>
      </w:r>
    </w:p>
    <w:p>
      <w:pPr>
        <w:pStyle w:val="ListBullet"/>
        <w:spacing w:after="20"/>
      </w:pPr>
      <w:r>
        <w:rPr>
          <w:rFonts w:ascii="Arial" w:hAnsi="Arial"/>
          <w:b/>
          <w:sz w:val="16"/>
        </w:rPr>
        <w:t xml:space="preserve">Customers: </w:t>
      </w:r>
      <w:r>
        <w:rPr>
          <w:rFonts w:ascii="Arial" w:hAnsi="Arial"/>
          <w:sz w:val="16"/>
        </w:rPr>
        <w:t>the group you directly serve. Their problems are your purpose. Revenue is the signal you're solving real problems</w:t>
      </w:r>
    </w:p>
    <w:p>
      <w:pPr>
        <w:pStyle w:val="ListBullet"/>
        <w:spacing w:after="20"/>
      </w:pPr>
      <w:r>
        <w:rPr>
          <w:rFonts w:ascii="Arial" w:hAnsi="Arial"/>
          <w:b/>
          <w:sz w:val="16"/>
        </w:rPr>
        <w:t xml:space="preserve">Partners + vendors: </w:t>
      </w:r>
      <w:r>
        <w:rPr>
          <w:rFonts w:ascii="Arial" w:hAnsi="Arial"/>
          <w:sz w:val="16"/>
        </w:rPr>
        <w:t>extended team. Mutual investment, shared success/failure</w:t>
      </w:r>
    </w:p>
    <w:p>
      <w:pPr>
        <w:pStyle w:val="ListBullet"/>
        <w:spacing w:after="20"/>
      </w:pPr>
      <w:r>
        <w:rPr>
          <w:rFonts w:ascii="Arial" w:hAnsi="Arial"/>
          <w:b/>
          <w:sz w:val="16"/>
        </w:rPr>
        <w:t xml:space="preserve">Shareholders: </w:t>
      </w:r>
      <w:r>
        <w:rPr>
          <w:rFonts w:ascii="Arial" w:hAnsi="Arial"/>
          <w:sz w:val="16"/>
        </w:rPr>
        <w:t>resource providers. Expect returns, but returns follow from serving inner layers well</w:t>
      </w:r>
    </w:p>
    <w:p>
      <w:pPr>
        <w:pStyle w:val="ListBullet"/>
        <w:spacing w:after="20"/>
      </w:pPr>
      <w:r>
        <w:rPr>
          <w:rFonts w:ascii="Arial" w:hAnsi="Arial"/>
          <w:b/>
          <w:sz w:val="16"/>
        </w:rPr>
        <w:t xml:space="preserve">Industry + community: </w:t>
      </w:r>
      <w:r>
        <w:rPr>
          <w:rFonts w:ascii="Arial" w:hAnsi="Arial"/>
          <w:sz w:val="16"/>
        </w:rPr>
        <w:t>shared ecosystem. Reputation, standards, local impact</w:t>
      </w:r>
    </w:p>
    <w:p>
      <w:pPr>
        <w:pStyle w:val="ListBullet"/>
        <w:spacing w:after="20"/>
      </w:pPr>
      <w:r>
        <w:rPr>
          <w:rFonts w:ascii="Arial" w:hAnsi="Arial"/>
          <w:b/>
          <w:sz w:val="16"/>
        </w:rPr>
        <w:t xml:space="preserve">Society + environment: </w:t>
      </w:r>
      <w:r>
        <w:rPr>
          <w:rFonts w:ascii="Arial" w:hAnsi="Arial"/>
          <w:sz w:val="16"/>
        </w:rPr>
        <w:t>outermost layer. Weakest obligation but felt. Regulatory pressure, public trust, long-term sustainability</w:t>
      </w:r>
    </w:p>
    <w:p>
      <w:r>
        <w:rPr>
          <w:rFonts w:ascii="Arial" w:hAnsi="Arial"/>
          <w:b w:val="0"/>
          <w:sz w:val="16"/>
        </w:rPr>
        <w:t>Obligations weaken outward. Cross-layer conflicts are the hardest executive decisions. Layoffs (employees vs shareholders), pricing (customers vs margins), sustainability (environment vs short-term profit).</w:t>
      </w:r>
    </w:p>
    <w:p>
      <w:pPr>
        <w:pStyle w:val="Heading2"/>
        <w:spacing w:before="120" w:after="40"/>
      </w:pPr>
      <w:r>
        <w:rPr>
          <w:rFonts w:ascii="Arial" w:hAnsi="Arial"/>
          <w:color w:val="000000"/>
          <w:sz w:val="20"/>
        </w:rPr>
        <w:t>1a. Operational Needs (keep the company functional)</w:t>
      </w:r>
    </w:p>
    <w:p>
      <w:r>
        <w:rPr>
          <w:rFonts w:ascii="Arial" w:hAnsi="Arial"/>
          <w:b/>
          <w:sz w:val="16"/>
        </w:rPr>
        <w:t>Short-term:</w:t>
      </w:r>
    </w:p>
    <w:p>
      <w:pPr>
        <w:pStyle w:val="ListBullet"/>
        <w:spacing w:after="20"/>
      </w:pPr>
      <w:r>
        <w:rPr>
          <w:rFonts w:ascii="Arial" w:hAnsi="Arial"/>
          <w:sz w:val="16"/>
        </w:rPr>
        <w:t>Maintain cash flow. Revenue covers costs. Cash crisis = existential threat</w:t>
      </w:r>
    </w:p>
    <w:p>
      <w:pPr>
        <w:pStyle w:val="ListBullet"/>
        <w:spacing w:after="20"/>
      </w:pPr>
      <w:r>
        <w:rPr>
          <w:rFonts w:ascii="Arial" w:hAnsi="Arial"/>
          <w:sz w:val="16"/>
        </w:rPr>
        <w:t>Retain key talent. Departures create capability gaps</w:t>
      </w:r>
    </w:p>
    <w:p>
      <w:pPr>
        <w:pStyle w:val="ListBullet"/>
        <w:spacing w:after="20"/>
      </w:pPr>
      <w:r>
        <w:rPr>
          <w:rFonts w:ascii="Arial" w:hAnsi="Arial"/>
          <w:sz w:val="16"/>
        </w:rPr>
        <w:t>Meet contractual obligations. Broken promises erode every layer</w:t>
      </w:r>
    </w:p>
    <w:p>
      <w:r>
        <w:rPr>
          <w:rFonts w:ascii="Arial" w:hAnsi="Arial"/>
          <w:b/>
          <w:sz w:val="16"/>
        </w:rPr>
        <w:t>Long-term:</w:t>
      </w:r>
    </w:p>
    <w:p>
      <w:pPr>
        <w:pStyle w:val="ListBullet"/>
        <w:spacing w:after="20"/>
      </w:pPr>
      <w:r>
        <w:rPr>
          <w:rFonts w:ascii="Arial" w:hAnsi="Arial"/>
          <w:sz w:val="16"/>
        </w:rPr>
        <w:t>Build sustainable revenue. Diversify, reduce single-point dependencies</w:t>
      </w:r>
    </w:p>
    <w:p>
      <w:pPr>
        <w:pStyle w:val="ListBullet"/>
        <w:spacing w:after="20"/>
      </w:pPr>
      <w:r>
        <w:rPr>
          <w:rFonts w:ascii="Arial" w:hAnsi="Arial"/>
          <w:sz w:val="16"/>
        </w:rPr>
        <w:t>Develop institutional capability. Hire, train, promote</w:t>
      </w:r>
    </w:p>
    <w:p>
      <w:pPr>
        <w:pStyle w:val="ListBullet"/>
        <w:spacing w:after="20"/>
      </w:pPr>
      <w:r>
        <w:rPr>
          <w:rFonts w:ascii="Arial" w:hAnsi="Arial"/>
          <w:sz w:val="16"/>
        </w:rPr>
        <w:t>Maintain infrastructure. Tech debt, facilities, systems</w:t>
      </w:r>
    </w:p>
    <w:p>
      <w:pPr>
        <w:pStyle w:val="Heading2"/>
        <w:spacing w:before="120" w:after="40"/>
      </w:pPr>
      <w:r>
        <w:rPr>
          <w:rFonts w:ascii="Arial" w:hAnsi="Arial"/>
          <w:color w:val="000000"/>
          <w:sz w:val="20"/>
        </w:rPr>
        <w:t>1b. Strategic Needs (become indispensable to your stakeholders)</w:t>
      </w:r>
    </w:p>
    <w:p>
      <w:r>
        <w:rPr>
          <w:rFonts w:ascii="Arial" w:hAnsi="Arial"/>
          <w:b/>
          <w:sz w:val="16"/>
        </w:rPr>
        <w:t>Short-term:</w:t>
      </w:r>
    </w:p>
    <w:p>
      <w:pPr>
        <w:pStyle w:val="ListBullet"/>
        <w:spacing w:after="20"/>
      </w:pPr>
      <w:r>
        <w:rPr>
          <w:rFonts w:ascii="Arial" w:hAnsi="Arial"/>
          <w:sz w:val="16"/>
        </w:rPr>
        <w:t>Respond to market shifts. Competitor moves, regulation changes, customer feedback</w:t>
      </w:r>
    </w:p>
    <w:p>
      <w:pPr>
        <w:pStyle w:val="ListBullet"/>
        <w:spacing w:after="20"/>
      </w:pPr>
      <w:r>
        <w:rPr>
          <w:rFonts w:ascii="Arial" w:hAnsi="Arial"/>
          <w:sz w:val="16"/>
        </w:rPr>
        <w:t>Repair stakeholder trust when broken. Public incidents, product failures, layoffs</w:t>
      </w:r>
    </w:p>
    <w:p>
      <w:pPr>
        <w:pStyle w:val="ListBullet"/>
        <w:spacing w:after="20"/>
      </w:pPr>
      <w:r>
        <w:rPr>
          <w:rFonts w:ascii="Arial" w:hAnsi="Arial"/>
          <w:sz w:val="16"/>
        </w:rPr>
        <w:t>Ship commitments. Credibility = delivering what you said you would</w:t>
      </w:r>
    </w:p>
    <w:p>
      <w:r>
        <w:rPr>
          <w:rFonts w:ascii="Arial" w:hAnsi="Arial"/>
          <w:b/>
          <w:sz w:val="16"/>
        </w:rPr>
        <w:t>Long-term:</w:t>
      </w:r>
    </w:p>
    <w:p>
      <w:pPr>
        <w:pStyle w:val="ListBullet"/>
        <w:spacing w:after="20"/>
      </w:pPr>
      <w:r>
        <w:rPr>
          <w:rFonts w:ascii="Arial" w:hAnsi="Arial"/>
          <w:sz w:val="16"/>
        </w:rPr>
        <w:t>Build deep customer relationships. Retention &gt; acquisition</w:t>
      </w:r>
    </w:p>
    <w:p>
      <w:pPr>
        <w:pStyle w:val="ListBullet"/>
        <w:spacing w:after="20"/>
      </w:pPr>
      <w:r>
        <w:rPr>
          <w:rFonts w:ascii="Arial" w:hAnsi="Arial"/>
          <w:sz w:val="16"/>
        </w:rPr>
        <w:t>Find the company's highest-contribution role in the market. What do you do better than anyone</w:t>
      </w:r>
    </w:p>
    <w:p>
      <w:pPr>
        <w:pStyle w:val="ListBullet"/>
        <w:spacing w:after="20"/>
      </w:pPr>
      <w:r>
        <w:rPr>
          <w:rFonts w:ascii="Arial" w:hAnsi="Arial"/>
          <w:sz w:val="16"/>
        </w:rPr>
        <w:t>Develop capabilities competitors lack. Moats built from skill, not just capital</w:t>
      </w:r>
    </w:p>
    <w:p>
      <w:pPr>
        <w:pStyle w:val="ListBullet"/>
        <w:spacing w:after="20"/>
      </w:pPr>
      <w:r>
        <w:rPr>
          <w:rFonts w:ascii="Arial" w:hAnsi="Arial"/>
          <w:sz w:val="16"/>
        </w:rPr>
        <w:t>Transfer knowledge internally. The company's capability must outlast any individual</w:t>
      </w:r>
    </w:p>
    <w:p>
      <w:pPr>
        <w:pStyle w:val="ListBullet"/>
        <w:spacing w:after="20"/>
      </w:pPr>
      <w:r>
        <w:rPr>
          <w:rFonts w:ascii="Arial" w:hAnsi="Arial"/>
          <w:sz w:val="16"/>
        </w:rPr>
        <w:t>Earn industry position through sustained contribution. Brand = accumulated trust</w:t>
      </w:r>
    </w:p>
    <w:p>
      <w:pPr>
        <w:pStyle w:val="Heading1"/>
        <w:spacing w:before="120" w:after="40"/>
      </w:pPr>
      <w:r>
        <w:rPr>
          <w:rFonts w:ascii="Arial" w:hAnsi="Arial"/>
          <w:color w:val="000000"/>
          <w:sz w:val="24"/>
        </w:rPr>
        <w:t>2. Strategic Goal Selection (what to do next)</w:t>
      </w:r>
    </w:p>
    <w:p>
      <w:r>
        <w:rPr>
          <w:rFonts w:ascii="Arial" w:hAnsi="Arial"/>
          <w:b w:val="0"/>
          <w:sz w:val="16"/>
        </w:rPr>
        <w:t>The C-suite's ordered priority list. Runs continuously. Reads market signals, internal health indicators, and stakeholder pressure to build a timeline for resource allocation. Does not execute — delegates to teams via the execution loop.</w:t>
      </w:r>
    </w:p>
    <w:p>
      <w:pPr>
        <w:pStyle w:val="Heading2"/>
        <w:spacing w:before="120" w:after="40"/>
      </w:pPr>
      <w:r>
        <w:rPr>
          <w:rFonts w:ascii="Arial" w:hAnsi="Arial"/>
          <w:color w:val="000000"/>
          <w:sz w:val="20"/>
        </w:rPr>
        <w:t>2a. Signal Cues (primary input)</w:t>
      </w:r>
    </w:p>
    <w:p>
      <w:r>
        <w:rPr>
          <w:rFonts w:ascii="Arial" w:hAnsi="Arial"/>
          <w:b w:val="0"/>
          <w:sz w:val="16"/>
        </w:rPr>
        <w:t>Equivalent of emotional cues. These tell leadership what needs attention before any analysis happens.</w:t>
      </w:r>
    </w:p>
    <w:p>
      <w:pPr>
        <w:pStyle w:val="ListBullet"/>
        <w:spacing w:after="20"/>
      </w:pPr>
      <w:r>
        <w:rPr>
          <w:rFonts w:ascii="Arial" w:hAnsi="Arial"/>
          <w:sz w:val="16"/>
        </w:rPr>
        <w:t>Revenue decline: high-importance goal unattended. Market is telling you something</w:t>
      </w:r>
    </w:p>
    <w:p>
      <w:pPr>
        <w:pStyle w:val="ListBullet"/>
        <w:spacing w:after="20"/>
      </w:pPr>
      <w:r>
        <w:rPr>
          <w:rFonts w:ascii="Arial" w:hAnsi="Arial"/>
          <w:sz w:val="16"/>
        </w:rPr>
        <w:t>Talent attrition: key people leaving. Culture or compensation misaligned</w:t>
      </w:r>
    </w:p>
    <w:p>
      <w:pPr>
        <w:pStyle w:val="ListBullet"/>
        <w:spacing w:after="20"/>
      </w:pPr>
      <w:r>
        <w:rPr>
          <w:rFonts w:ascii="Arial" w:hAnsi="Arial"/>
          <w:sz w:val="16"/>
        </w:rPr>
        <w:t>Customer complaints spiking: product/service degradation</w:t>
      </w:r>
    </w:p>
    <w:p>
      <w:pPr>
        <w:pStyle w:val="ListBullet"/>
        <w:spacing w:after="20"/>
      </w:pPr>
      <w:r>
        <w:rPr>
          <w:rFonts w:ascii="Arial" w:hAnsi="Arial"/>
          <w:sz w:val="16"/>
        </w:rPr>
        <w:t>Competitive pressure: new entrant or existing competitor gaining share</w:t>
      </w:r>
    </w:p>
    <w:p>
      <w:pPr>
        <w:pStyle w:val="ListBullet"/>
        <w:spacing w:after="20"/>
      </w:pPr>
      <w:r>
        <w:rPr>
          <w:rFonts w:ascii="Arial" w:hAnsi="Arial"/>
          <w:sz w:val="16"/>
        </w:rPr>
        <w:t>Board/investor pressure: external accountability signal</w:t>
      </w:r>
    </w:p>
    <w:p>
      <w:pPr>
        <w:pStyle w:val="ListBullet"/>
        <w:spacing w:after="20"/>
      </w:pPr>
      <w:r>
        <w:rPr>
          <w:rFonts w:ascii="Arial" w:hAnsi="Arial"/>
          <w:sz w:val="16"/>
        </w:rPr>
        <w:t>Team burnout: too many urgent goals, insufficient resources. Triggers portfolio triage</w:t>
      </w:r>
    </w:p>
    <w:p>
      <w:pPr>
        <w:pStyle w:val="ListBullet"/>
        <w:spacing w:after="20"/>
      </w:pPr>
      <w:r>
        <w:rPr>
          <w:rFonts w:ascii="Arial" w:hAnsi="Arial"/>
          <w:sz w:val="16"/>
        </w:rPr>
        <w:t>Stagnation: nothing in pipeline exciting. Innovation deficit</w:t>
      </w:r>
    </w:p>
    <w:p>
      <w:pPr>
        <w:pStyle w:val="ListBullet"/>
        <w:spacing w:after="20"/>
      </w:pPr>
      <w:r>
        <w:rPr>
          <w:rFonts w:ascii="Arial" w:hAnsi="Arial"/>
          <w:sz w:val="16"/>
        </w:rPr>
        <w:t>Regulatory change: external constraint reshaping the playing field</w:t>
      </w:r>
    </w:p>
    <w:p>
      <w:pPr>
        <w:pStyle w:val="ListBullet"/>
        <w:spacing w:after="20"/>
      </w:pPr>
      <w:r>
        <w:rPr>
          <w:rFonts w:ascii="Arial" w:hAnsi="Arial"/>
          <w:sz w:val="16"/>
        </w:rPr>
        <w:t>Acquisition opportunity: high-value window opening</w:t>
      </w:r>
    </w:p>
    <w:p>
      <w:pPr>
        <w:pStyle w:val="Heading2"/>
        <w:spacing w:before="120" w:after="40"/>
      </w:pPr>
      <w:r>
        <w:rPr>
          <w:rFonts w:ascii="Arial" w:hAnsi="Arial"/>
          <w:color w:val="000000"/>
          <w:sz w:val="20"/>
        </w:rPr>
        <w:t>2b. State Assessment</w:t>
      </w:r>
    </w:p>
    <w:p>
      <w:r>
        <w:rPr>
          <w:rFonts w:ascii="Arial" w:hAnsi="Arial"/>
          <w:b w:val="0"/>
          <w:sz w:val="16"/>
        </w:rPr>
        <w:t>Queries the company's knowledge base (association engine equivalent) for current conditions before scoring.</w:t>
      </w:r>
    </w:p>
    <w:p>
      <w:pPr>
        <w:pStyle w:val="ListBullet"/>
        <w:spacing w:after="20"/>
      </w:pPr>
      <w:r>
        <w:rPr>
          <w:rFonts w:ascii="Arial" w:hAnsi="Arial"/>
          <w:b/>
          <w:sz w:val="16"/>
        </w:rPr>
        <w:t xml:space="preserve">Financial health: </w:t>
      </w:r>
      <w:r>
        <w:rPr>
          <w:rFonts w:ascii="Arial" w:hAnsi="Arial"/>
          <w:sz w:val="16"/>
        </w:rPr>
        <w:t>cash position, burn rate, revenue trajectory, margin trends</w:t>
      </w:r>
    </w:p>
    <w:p>
      <w:pPr>
        <w:pStyle w:val="ListBullet"/>
        <w:spacing w:after="20"/>
      </w:pPr>
      <w:r>
        <w:rPr>
          <w:rFonts w:ascii="Arial" w:hAnsi="Arial"/>
          <w:b/>
          <w:sz w:val="16"/>
        </w:rPr>
        <w:t xml:space="preserve">Active signals: </w:t>
      </w:r>
      <w:r>
        <w:rPr>
          <w:rFonts w:ascii="Arial" w:hAnsi="Arial"/>
          <w:sz w:val="16"/>
        </w:rPr>
        <w:t>what's the market/board/customers telling us right now</w:t>
      </w:r>
    </w:p>
    <w:p>
      <w:pPr>
        <w:pStyle w:val="ListBullet"/>
        <w:spacing w:after="20"/>
      </w:pPr>
      <w:r>
        <w:rPr>
          <w:rFonts w:ascii="Arial" w:hAnsi="Arial"/>
          <w:b/>
          <w:sz w:val="16"/>
        </w:rPr>
        <w:t xml:space="preserve">Competitive landscape: </w:t>
      </w:r>
      <w:r>
        <w:rPr>
          <w:rFonts w:ascii="Arial" w:hAnsi="Arial"/>
          <w:sz w:val="16"/>
        </w:rPr>
        <w:t>who's doing what, where are the gaps, what's shifting</w:t>
      </w:r>
    </w:p>
    <w:p>
      <w:pPr>
        <w:pStyle w:val="ListBullet"/>
        <w:spacing w:after="20"/>
      </w:pPr>
      <w:r>
        <w:rPr>
          <w:rFonts w:ascii="Arial" w:hAnsi="Arial"/>
          <w:b/>
          <w:sz w:val="16"/>
        </w:rPr>
        <w:t xml:space="preserve">In-progress initiatives: </w:t>
      </w:r>
      <w:r>
        <w:rPr>
          <w:rFonts w:ascii="Arial" w:hAnsi="Arial"/>
          <w:sz w:val="16"/>
        </w:rPr>
        <w:t>what's active, what's stalled, what's waiting on dependencies</w:t>
      </w:r>
    </w:p>
    <w:p>
      <w:pPr>
        <w:pStyle w:val="ListBullet"/>
        <w:spacing w:after="20"/>
      </w:pPr>
      <w:r>
        <w:rPr>
          <w:rFonts w:ascii="Arial" w:hAnsi="Arial"/>
          <w:b/>
          <w:sz w:val="16"/>
        </w:rPr>
        <w:t xml:space="preserve">Resource snapshot: </w:t>
      </w:r>
      <w:r>
        <w:rPr>
          <w:rFonts w:ascii="Arial" w:hAnsi="Arial"/>
          <w:sz w:val="16"/>
        </w:rPr>
        <w:t>headcount, budget allocation, team capacity, available capital, partner bandwidth</w:t>
      </w:r>
    </w:p>
    <w:p>
      <w:pPr>
        <w:pStyle w:val="ListBullet"/>
        <w:spacing w:after="20"/>
      </w:pPr>
      <w:r>
        <w:rPr>
          <w:rFonts w:ascii="Arial" w:hAnsi="Arial"/>
          <w:b/>
          <w:sz w:val="16"/>
        </w:rPr>
        <w:t xml:space="preserve">Recent outcomes: </w:t>
      </w:r>
      <w:r>
        <w:rPr>
          <w:rFonts w:ascii="Arial" w:hAnsi="Arial"/>
          <w:sz w:val="16"/>
        </w:rPr>
        <w:t>what shipped, what failed, what surprised us. Fresh data from last quarter/sprint</w:t>
      </w:r>
    </w:p>
    <w:p>
      <w:pPr>
        <w:pStyle w:val="Heading2"/>
        <w:spacing w:before="120" w:after="40"/>
      </w:pPr>
      <w:r>
        <w:rPr>
          <w:rFonts w:ascii="Arial" w:hAnsi="Arial"/>
          <w:color w:val="000000"/>
          <w:sz w:val="20"/>
        </w:rPr>
        <w:t>2c. Active Goal Pool</w:t>
      </w:r>
    </w:p>
    <w:p>
      <w:pPr>
        <w:pStyle w:val="ListBullet"/>
        <w:spacing w:after="20"/>
      </w:pPr>
      <w:r>
        <w:rPr>
          <w:rFonts w:ascii="Arial" w:hAnsi="Arial"/>
          <w:sz w:val="16"/>
        </w:rPr>
        <w:t>All strategic goals exist in parallel: operational, growth, innovation, defensive, cultural</w:t>
      </w:r>
    </w:p>
    <w:p>
      <w:pPr>
        <w:pStyle w:val="ListBullet"/>
        <w:spacing w:after="20"/>
      </w:pPr>
      <w:r>
        <w:rPr>
          <w:rFonts w:ascii="Arial" w:hAnsi="Arial"/>
          <w:sz w:val="16"/>
        </w:rPr>
        <w:t>Each carries: urgency, importance, resource requirements, time estimate, uncertainty, stakeholder layer affected</w:t>
      </w:r>
    </w:p>
    <w:p>
      <w:pPr>
        <w:pStyle w:val="ListBullet"/>
        <w:spacing w:after="20"/>
      </w:pPr>
      <w:r>
        <w:rPr>
          <w:rFonts w:ascii="Arial" w:hAnsi="Arial"/>
          <w:sz w:val="16"/>
        </w:rPr>
        <w:t>All compete for finite resources: capital, talent, leadership attention, organizational bandwidth</w:t>
      </w:r>
    </w:p>
    <w:p>
      <w:pPr>
        <w:pStyle w:val="Heading2"/>
        <w:spacing w:before="120" w:after="40"/>
      </w:pPr>
      <w:r>
        <w:rPr>
          <w:rFonts w:ascii="Arial" w:hAnsi="Arial"/>
          <w:color w:val="000000"/>
          <w:sz w:val="20"/>
        </w:rPr>
        <w:t>2d. Goal Scoring</w:t>
      </w:r>
    </w:p>
    <w:p>
      <w:r>
        <w:rPr>
          <w:rFonts w:ascii="Arial" w:hAnsi="Arial"/>
          <w:b w:val="0"/>
          <w:sz w:val="16"/>
        </w:rPr>
        <w:t>Consideration engine equivalent. Scores each goal across cost dimensions. Timing is the master constraint.</w:t>
      </w:r>
    </w:p>
    <w:p>
      <w:pPr>
        <w:pStyle w:val="ListBullet"/>
        <w:spacing w:after="20"/>
      </w:pPr>
      <w:r>
        <w:rPr>
          <w:rFonts w:ascii="Arial" w:hAnsi="Arial"/>
          <w:b/>
          <w:sz w:val="16"/>
        </w:rPr>
        <w:t xml:space="preserve">Threat: </w:t>
      </w:r>
      <w:r>
        <w:rPr>
          <w:rFonts w:ascii="Arial" w:hAnsi="Arial"/>
          <w:sz w:val="16"/>
        </w:rPr>
        <w:t>damage from inaction. Cash crisis, regulatory deadline, talent exodus. Highest override</w:t>
      </w:r>
    </w:p>
    <w:p>
      <w:pPr>
        <w:pStyle w:val="ListBullet"/>
        <w:spacing w:after="20"/>
      </w:pPr>
      <w:r>
        <w:rPr>
          <w:rFonts w:ascii="Arial" w:hAnsi="Arial"/>
          <w:b/>
          <w:sz w:val="16"/>
        </w:rPr>
        <w:t xml:space="preserve">Stakeholder importance: </w:t>
      </w:r>
      <w:r>
        <w:rPr>
          <w:rFonts w:ascii="Arial" w:hAnsi="Arial"/>
          <w:sz w:val="16"/>
        </w:rPr>
        <w:t>which layer is affected and how many. Inner layers override outer. Deadlines for customers &gt; internal preference</w:t>
      </w:r>
    </w:p>
    <w:p>
      <w:pPr>
        <w:pStyle w:val="ListBullet"/>
        <w:spacing w:after="20"/>
      </w:pPr>
      <w:r>
        <w:rPr>
          <w:rFonts w:ascii="Arial" w:hAnsi="Arial"/>
          <w:b/>
          <w:sz w:val="16"/>
        </w:rPr>
        <w:t xml:space="preserve">Time constraint: </w:t>
      </w:r>
      <w:r>
        <w:rPr>
          <w:rFonts w:ascii="Arial" w:hAnsi="Arial"/>
          <w:sz w:val="16"/>
        </w:rPr>
        <w:t>market window, regulatory deadline, competitive window. Decay rate: some opportunities lose value fast (acquisition targets), some don't (infrastructure investment)</w:t>
      </w:r>
    </w:p>
    <w:p>
      <w:pPr>
        <w:pStyle w:val="ListBullet"/>
        <w:spacing w:after="20"/>
      </w:pPr>
      <w:r>
        <w:rPr>
          <w:rFonts w:ascii="Arial" w:hAnsi="Arial"/>
          <w:b/>
          <w:sz w:val="16"/>
        </w:rPr>
        <w:t xml:space="preserve">Resources: </w:t>
      </w:r>
      <w:r>
        <w:rPr>
          <w:rFonts w:ascii="Arial" w:hAnsi="Arial"/>
          <w:sz w:val="16"/>
        </w:rPr>
        <w:t>have what's needed or defer. Batching: related initiatives share resources, same-team goals grouped</w:t>
      </w:r>
    </w:p>
    <w:p>
      <w:pPr>
        <w:pStyle w:val="ListBullet"/>
        <w:spacing w:after="20"/>
      </w:pPr>
      <w:r>
        <w:rPr>
          <w:rFonts w:ascii="Arial" w:hAnsi="Arial"/>
          <w:b/>
          <w:sz w:val="16"/>
        </w:rPr>
        <w:t xml:space="preserve">Organizational ability: </w:t>
      </w:r>
      <w:r>
        <w:rPr>
          <w:rFonts w:ascii="Arial" w:hAnsi="Arial"/>
          <w:sz w:val="16"/>
        </w:rPr>
        <w:t>high capability = execute. Low = hire, partner, or build capability first</w:t>
      </w:r>
    </w:p>
    <w:p>
      <w:pPr>
        <w:pStyle w:val="ListBullet"/>
        <w:spacing w:after="20"/>
      </w:pPr>
      <w:r>
        <w:rPr>
          <w:rFonts w:ascii="Arial" w:hAnsi="Arial"/>
          <w:b/>
          <w:sz w:val="16"/>
        </w:rPr>
        <w:t xml:space="preserve">Completion time: </w:t>
      </w:r>
      <w:r>
        <w:rPr>
          <w:rFonts w:ascii="Arial" w:hAnsi="Arial"/>
          <w:sz w:val="16"/>
        </w:rPr>
        <w:t>quick wins clear the queue and build momentum. Sequencing: does this block or enable other goals</w:t>
      </w:r>
    </w:p>
    <w:p>
      <w:pPr>
        <w:pStyle w:val="Heading2"/>
        <w:spacing w:before="120" w:after="40"/>
      </w:pPr>
      <w:r>
        <w:rPr>
          <w:rFonts w:ascii="Arial" w:hAnsi="Arial"/>
          <w:color w:val="000000"/>
          <w:sz w:val="20"/>
        </w:rPr>
        <w:t>2e. Uncertainty Handling</w:t>
      </w:r>
    </w:p>
    <w:p>
      <w:pPr>
        <w:pStyle w:val="ListBullet"/>
        <w:spacing w:after="20"/>
      </w:pPr>
      <w:r>
        <w:rPr>
          <w:rFonts w:ascii="Arial" w:hAnsi="Arial"/>
          <w:b/>
          <w:sz w:val="16"/>
        </w:rPr>
        <w:t xml:space="preserve">High certainty: </w:t>
      </w:r>
      <w:r>
        <w:rPr>
          <w:rFonts w:ascii="Arial" w:hAnsi="Arial"/>
          <w:sz w:val="16"/>
        </w:rPr>
        <w:t>known playbook. Pricing change, feature ship, hiring plan. Execute</w:t>
      </w:r>
    </w:p>
    <w:p>
      <w:pPr>
        <w:pStyle w:val="ListBullet"/>
        <w:spacing w:after="20"/>
      </w:pPr>
      <w:r>
        <w:rPr>
          <w:rFonts w:ascii="Arial" w:hAnsi="Arial"/>
          <w:b/>
          <w:sz w:val="16"/>
        </w:rPr>
        <w:t xml:space="preserve">Medium certainty: </w:t>
      </w:r>
      <w:r>
        <w:rPr>
          <w:rFonts w:ascii="Arial" w:hAnsi="Arial"/>
          <w:sz w:val="16"/>
        </w:rPr>
        <w:t>direction known, steps unclear. New market entry, platform migration, reorg. Use institutional knowledge, industry analogies, advisor input to fill gaps</w:t>
      </w:r>
    </w:p>
    <w:p>
      <w:pPr>
        <w:pStyle w:val="ListBullet"/>
        <w:spacing w:after="20"/>
      </w:pPr>
      <w:r>
        <w:rPr>
          <w:rFonts w:ascii="Arial" w:hAnsi="Arial"/>
          <w:b/>
          <w:sz w:val="16"/>
        </w:rPr>
        <w:t xml:space="preserve">Low certainty: </w:t>
      </w:r>
      <w:r>
        <w:rPr>
          <w:rFonts w:ascii="Arial" w:hAnsi="Arial"/>
          <w:sz w:val="16"/>
        </w:rPr>
        <w:t>vague. Requires exploration before commitment:</w:t>
      </w:r>
    </w:p>
    <w:p>
      <w:pPr>
        <w:pStyle w:val="ListBullet"/>
        <w:spacing w:after="20"/>
        <w:ind w:left="576"/>
      </w:pPr>
      <w:r>
        <w:rPr>
          <w:rFonts w:ascii="Arial" w:hAnsi="Arial"/>
          <w:sz w:val="16"/>
        </w:rPr>
        <w:t>Research: directed investigation. Market analysis, customer interviews, technical feasibility studies</w:t>
      </w:r>
    </w:p>
    <w:p>
      <w:pPr>
        <w:pStyle w:val="ListBullet"/>
        <w:spacing w:after="20"/>
        <w:ind w:left="576"/>
      </w:pPr>
      <w:r>
        <w:rPr>
          <w:rFonts w:ascii="Arial" w:hAnsi="Arial"/>
          <w:sz w:val="16"/>
        </w:rPr>
        <w:t>Exploration: broader. Hackathons, pilot programs, partnerships, skunkworks projects</w:t>
      </w:r>
    </w:p>
    <w:p>
      <w:pPr>
        <w:pStyle w:val="ListBullet"/>
        <w:spacing w:after="20"/>
        <w:ind w:left="576"/>
      </w:pPr>
      <w:r>
        <w:rPr>
          <w:rFonts w:ascii="Arial" w:hAnsi="Arial"/>
          <w:sz w:val="16"/>
        </w:rPr>
        <w:t>Creativity: recombine existing capabilities in novel ways. Often triggered by stagnation</w:t>
      </w:r>
    </w:p>
    <w:p>
      <w:pPr>
        <w:pStyle w:val="ListBullet"/>
        <w:spacing w:after="20"/>
        <w:ind w:left="576"/>
      </w:pPr>
      <w:r>
        <w:rPr>
          <w:rFonts w:ascii="Arial" w:hAnsi="Arial"/>
          <w:sz w:val="16"/>
        </w:rPr>
        <w:t>Background strategic anxiety until a concrete initiative crystallizes</w:t>
      </w:r>
    </w:p>
    <w:p>
      <w:pPr>
        <w:pStyle w:val="Heading2"/>
        <w:spacing w:before="120" w:after="40"/>
      </w:pPr>
      <w:r>
        <w:rPr>
          <w:rFonts w:ascii="Arial" w:hAnsi="Arial"/>
          <w:color w:val="000000"/>
          <w:sz w:val="20"/>
        </w:rPr>
        <w:t>2f. Planning Loop (C-suite ↔ teams)</w:t>
      </w:r>
    </w:p>
    <w:p>
      <w:r>
        <w:rPr>
          <w:rFonts w:ascii="Arial" w:hAnsi="Arial"/>
          <w:b w:val="0"/>
          <w:sz w:val="16"/>
        </w:rPr>
        <w:t>Same negotiation as human goal manager ↔ imagination. Leadership proposes, teams simulate, report back, leadership evaluates.</w:t>
      </w:r>
    </w:p>
    <w:p>
      <w:pPr>
        <w:pStyle w:val="ListBullet"/>
        <w:spacing w:after="20"/>
      </w:pPr>
      <w:r>
        <w:rPr>
          <w:rFonts w:ascii="Arial" w:hAnsi="Arial"/>
          <w:sz w:val="16"/>
        </w:rPr>
        <w:t>1. Propose: C-suite selects strategic goal, drafts timeline, allocates budget/headcount</w:t>
      </w:r>
    </w:p>
    <w:p>
      <w:pPr>
        <w:pStyle w:val="ListBullet"/>
        <w:spacing w:after="20"/>
      </w:pPr>
      <w:r>
        <w:rPr>
          <w:rFonts w:ascii="Arial" w:hAnsi="Arial"/>
          <w:sz w:val="16"/>
        </w:rPr>
        <w:t>2. Simulate: team leads build execution plan, estimate real costs, surface dependencies and conflicts. Cross-functional review models impact on other teams</w:t>
      </w:r>
    </w:p>
    <w:p>
      <w:pPr>
        <w:pStyle w:val="ListBullet"/>
        <w:spacing w:after="20"/>
      </w:pPr>
      <w:r>
        <w:rPr>
          <w:rFonts w:ascii="Arial" w:hAnsi="Arial"/>
          <w:sz w:val="16"/>
        </w:rPr>
        <w:t>3. Report: returns actual requirements — "6 months not 3" or "requires 2 engineers from the platform team who are committed elsewhere"</w:t>
      </w:r>
    </w:p>
    <w:p>
      <w:pPr>
        <w:pStyle w:val="ListBullet"/>
        <w:spacing w:after="20"/>
      </w:pPr>
      <w:r>
        <w:rPr>
          <w:rFonts w:ascii="Arial" w:hAnsi="Arial"/>
          <w:sz w:val="16"/>
        </w:rPr>
        <w:t>4. Evaluate: leadership accepts, adjusts scope/timeline, or kills. Conflict with other initiatives → rescore portfolio</w:t>
      </w:r>
    </w:p>
    <w:p>
      <w:pPr>
        <w:pStyle w:val="ListBullet"/>
        <w:spacing w:after="20"/>
      </w:pPr>
      <w:r>
        <w:rPr>
          <w:rFonts w:ascii="Arial" w:hAnsi="Arial"/>
          <w:sz w:val="16"/>
        </w:rPr>
        <w:t>5. Repeat: complex initiatives need multiple rounds. Each pass reduces uncertainty and builds buy-in</w:t>
      </w:r>
    </w:p>
    <w:p>
      <w:r>
        <w:rPr>
          <w:rFonts w:ascii="Arial" w:hAnsi="Arial"/>
          <w:b w:val="0"/>
          <w:sz w:val="16"/>
        </w:rPr>
        <w:t>This loop fails under crisis — reactive mode (incident response, cash crunch) reclaims the bandwidth needed for strategic planning. Everything becomes tactical.</w:t>
      </w:r>
    </w:p>
    <w:p>
      <w:pPr>
        <w:pStyle w:val="Heading2"/>
        <w:spacing w:before="120" w:after="40"/>
      </w:pPr>
      <w:r>
        <w:rPr>
          <w:rFonts w:ascii="Arial" w:hAnsi="Arial"/>
          <w:color w:val="000000"/>
          <w:sz w:val="20"/>
        </w:rPr>
        <w:t>2g. Strategic Queue</w:t>
      </w:r>
    </w:p>
    <w:p>
      <w:pPr>
        <w:pStyle w:val="ListBullet"/>
        <w:spacing w:after="20"/>
      </w:pPr>
      <w:r>
        <w:rPr>
          <w:rFonts w:ascii="Arial" w:hAnsi="Arial"/>
          <w:sz w:val="16"/>
        </w:rPr>
        <w:t>Ordered list of funded, staffed, scheduled initiatives</w:t>
      </w:r>
    </w:p>
    <w:p>
      <w:pPr>
        <w:pStyle w:val="ListBullet"/>
        <w:spacing w:after="20"/>
      </w:pPr>
      <w:r>
        <w:rPr>
          <w:rFonts w:ascii="Arial" w:hAnsi="Arial"/>
          <w:sz w:val="16"/>
        </w:rPr>
        <w:t>Order = f(threat, stakeholder importance, time window, resources, capability, completion time)</w:t>
      </w:r>
    </w:p>
    <w:p>
      <w:pPr>
        <w:pStyle w:val="ListBullet"/>
        <w:spacing w:after="20"/>
      </w:pPr>
      <w:r>
        <w:rPr>
          <w:rFonts w:ascii="Arial" w:hAnsi="Arial"/>
          <w:sz w:val="16"/>
        </w:rPr>
        <w:t>Rescored quarterly or on major signal change. Crisis reshuffles instantly</w:t>
      </w:r>
    </w:p>
    <w:p>
      <w:pPr>
        <w:pStyle w:val="ListBullet"/>
        <w:spacing w:after="20"/>
      </w:pPr>
      <w:r>
        <w:rPr>
          <w:rFonts w:ascii="Arial" w:hAnsi="Arial"/>
          <w:sz w:val="16"/>
        </w:rPr>
        <w:t>Completed initiatives release resources, unblock others</w:t>
      </w:r>
    </w:p>
    <w:p>
      <w:pPr>
        <w:pStyle w:val="ListBullet"/>
        <w:spacing w:after="20"/>
      </w:pPr>
      <w:r>
        <w:rPr>
          <w:rFonts w:ascii="Arial" w:hAnsi="Arial"/>
          <w:sz w:val="16"/>
        </w:rPr>
        <w:t>Related initiatives batched into programs</w:t>
      </w:r>
    </w:p>
    <w:p>
      <w:pPr>
        <w:pStyle w:val="ListBullet"/>
        <w:spacing w:after="20"/>
      </w:pPr>
      <w:r>
        <w:rPr>
          <w:rFonts w:ascii="Arial" w:hAnsi="Arial"/>
          <w:sz w:val="16"/>
        </w:rPr>
        <w:t>Long-term vision generates short-term milestones that enter the queue</w:t>
      </w:r>
    </w:p>
    <w:p>
      <w:pPr>
        <w:pStyle w:val="Heading1"/>
        <w:spacing w:before="120" w:after="40"/>
      </w:pPr>
      <w:r>
        <w:rPr>
          <w:rFonts w:ascii="Arial" w:hAnsi="Arial"/>
          <w:color w:val="000000"/>
          <w:sz w:val="24"/>
        </w:rPr>
        <w:t>3. Execution Loop (how it gets done)</w:t>
      </w:r>
    </w:p>
    <w:p>
      <w:r>
        <w:rPr>
          <w:rFonts w:ascii="Arial" w:hAnsi="Arial"/>
          <w:b w:val="0"/>
          <w:sz w:val="16"/>
        </w:rPr>
        <w:t>Fires after strategic selection assigns a goal to a team. Sprint/cycle-level execution. Does not set strategy.</w:t>
      </w:r>
    </w:p>
    <w:p>
      <w:r>
        <w:rPr>
          <w:rFonts w:ascii="Arial" w:hAnsi="Arial"/>
          <w:b/>
          <w:sz w:val="16"/>
        </w:rPr>
        <w:t>Ship → Measure → Signal → Adjust → Institutional Learning</w:t>
      </w:r>
    </w:p>
    <w:p>
      <w:r>
        <w:rPr>
          <w:rFonts w:ascii="Arial" w:hAnsi="Arial"/>
          <w:b w:val="0"/>
          <w:sz w:val="16"/>
        </w:rPr>
        <w:t>Higher-priority goal mid-execution → leadership interrupts, suspends initiative, redirects resources.</w:t>
      </w:r>
    </w:p>
    <w:p>
      <w:pPr>
        <w:pStyle w:val="Heading2"/>
        <w:spacing w:before="120" w:after="40"/>
      </w:pPr>
      <w:r>
        <w:rPr>
          <w:rFonts w:ascii="Arial" w:hAnsi="Arial"/>
          <w:color w:val="000000"/>
          <w:sz w:val="20"/>
        </w:rPr>
        <w:t>3a. Context Loading</w:t>
      </w:r>
    </w:p>
    <w:p>
      <w:pPr>
        <w:pStyle w:val="ListBullet"/>
        <w:spacing w:after="20"/>
      </w:pPr>
      <w:r>
        <w:rPr>
          <w:rFonts w:ascii="Arial" w:hAnsi="Arial"/>
          <w:sz w:val="16"/>
        </w:rPr>
        <w:t>Team queries institutional knowledge for relevant capabilities, tools, past attempts, customer data, competitive intel</w:t>
      </w:r>
    </w:p>
    <w:p>
      <w:pPr>
        <w:pStyle w:val="ListBullet"/>
        <w:spacing w:after="20"/>
      </w:pPr>
      <w:r>
        <w:rPr>
          <w:rFonts w:ascii="Arial" w:hAnsi="Arial"/>
          <w:sz w:val="16"/>
        </w:rPr>
        <w:t>Returns: what do we have, what's possible, what are the risks</w:t>
      </w:r>
    </w:p>
    <w:p>
      <w:pPr>
        <w:pStyle w:val="ListBullet"/>
        <w:spacing w:after="20"/>
      </w:pPr>
      <w:r>
        <w:rPr>
          <w:rFonts w:ascii="Arial" w:hAnsi="Arial"/>
          <w:sz w:val="16"/>
        </w:rPr>
        <w:t>Loads relevant processes, vendor relationships, compliance requirements</w:t>
      </w:r>
    </w:p>
    <w:p>
      <w:pPr>
        <w:pStyle w:val="Heading2"/>
        <w:spacing w:before="120" w:after="40"/>
      </w:pPr>
      <w:r>
        <w:rPr>
          <w:rFonts w:ascii="Arial" w:hAnsi="Arial"/>
          <w:color w:val="000000"/>
          <w:sz w:val="20"/>
        </w:rPr>
        <w:t>3b. Action Selection</w:t>
      </w:r>
    </w:p>
    <w:p>
      <w:pPr>
        <w:pStyle w:val="ListBullet"/>
        <w:spacing w:after="20"/>
      </w:pPr>
      <w:r>
        <w:rPr>
          <w:rFonts w:ascii="Arial" w:hAnsi="Arial"/>
          <w:sz w:val="16"/>
        </w:rPr>
        <w:t>Candidate approaches generated from available capabilities</w:t>
      </w:r>
    </w:p>
    <w:p>
      <w:pPr>
        <w:pStyle w:val="ListBullet"/>
        <w:spacing w:after="20"/>
      </w:pPr>
      <w:r>
        <w:rPr>
          <w:rFonts w:ascii="Arial" w:hAnsi="Arial"/>
          <w:sz w:val="16"/>
        </w:rPr>
        <w:t>Each scored across cost dimensions:</w:t>
      </w:r>
    </w:p>
    <w:p>
      <w:pPr>
        <w:pStyle w:val="ListBullet"/>
        <w:spacing w:after="20"/>
        <w:ind w:left="576"/>
      </w:pPr>
      <w:r>
        <w:rPr>
          <w:rFonts w:ascii="Arial" w:hAnsi="Arial"/>
          <w:sz w:val="16"/>
        </w:rPr>
        <w:t>Resource cost: engineer-hours, infrastructure, vendor spend</w:t>
      </w:r>
    </w:p>
    <w:p>
      <w:pPr>
        <w:pStyle w:val="ListBullet"/>
        <w:spacing w:after="20"/>
        <w:ind w:left="576"/>
      </w:pPr>
      <w:r>
        <w:rPr>
          <w:rFonts w:ascii="Arial" w:hAnsi="Arial"/>
          <w:sz w:val="16"/>
        </w:rPr>
        <w:t>Organizational cost: cross-team dependencies, context switching, morale impact</w:t>
      </w:r>
    </w:p>
    <w:p>
      <w:pPr>
        <w:pStyle w:val="ListBullet"/>
        <w:spacing w:after="20"/>
        <w:ind w:left="576"/>
      </w:pPr>
      <w:r>
        <w:rPr>
          <w:rFonts w:ascii="Arial" w:hAnsi="Arial"/>
          <w:sz w:val="16"/>
        </w:rPr>
        <w:t>Stakeholder alignment: does this approach serve the right layer</w:t>
      </w:r>
    </w:p>
    <w:p>
      <w:pPr>
        <w:pStyle w:val="ListBullet"/>
        <w:spacing w:after="20"/>
        <w:ind w:left="576"/>
      </w:pPr>
      <w:r>
        <w:rPr>
          <w:rFonts w:ascii="Arial" w:hAnsi="Arial"/>
          <w:sz w:val="16"/>
        </w:rPr>
        <w:t>Opportunity cost: what's not getting done</w:t>
      </w:r>
    </w:p>
    <w:p>
      <w:pPr>
        <w:pStyle w:val="ListBullet"/>
        <w:spacing w:after="20"/>
        <w:ind w:left="576"/>
      </w:pPr>
      <w:r>
        <w:rPr>
          <w:rFonts w:ascii="Arial" w:hAnsi="Arial"/>
          <w:sz w:val="16"/>
        </w:rPr>
        <w:t>Risk: failure probability, blast radius, reversibility</w:t>
      </w:r>
    </w:p>
    <w:p>
      <w:r>
        <w:rPr>
          <w:rFonts w:ascii="Arial" w:hAnsi="Arial"/>
          <w:b w:val="0"/>
          <w:sz w:val="16"/>
        </w:rPr>
        <w:t>Approach shaped by operating mode:</w:t>
      </w:r>
    </w:p>
    <w:p>
      <w:pPr>
        <w:pStyle w:val="ListBullet"/>
        <w:spacing w:after="20"/>
        <w:ind w:left="576"/>
      </w:pPr>
      <w:r>
        <w:rPr>
          <w:rFonts w:ascii="Arial" w:hAnsi="Arial"/>
          <w:sz w:val="16"/>
        </w:rPr>
        <w:t>Reactive (incident): fix it now. Risk = binary. All else zero</w:t>
      </w:r>
    </w:p>
    <w:p>
      <w:pPr>
        <w:pStyle w:val="ListBullet"/>
        <w:spacing w:after="20"/>
        <w:ind w:left="576"/>
      </w:pPr>
      <w:r>
        <w:rPr>
          <w:rFonts w:ascii="Arial" w:hAnsi="Arial"/>
          <w:sz w:val="16"/>
        </w:rPr>
        <w:t>Habitual (BAU): follow established process. Frees leadership attention for strategic work</w:t>
      </w:r>
    </w:p>
    <w:p>
      <w:pPr>
        <w:pStyle w:val="ListBullet"/>
        <w:spacing w:after="20"/>
        <w:ind w:left="576"/>
      </w:pPr>
      <w:r>
        <w:rPr>
          <w:rFonts w:ascii="Arial" w:hAnsi="Arial"/>
          <w:sz w:val="16"/>
        </w:rPr>
        <w:t>Deliberate (new initiative): full analysis. All dimensions active</w:t>
      </w:r>
    </w:p>
    <w:p>
      <w:pPr>
        <w:pStyle w:val="ListBullet"/>
        <w:spacing w:after="20"/>
        <w:ind w:left="576"/>
      </w:pPr>
      <w:r>
        <w:rPr>
          <w:rFonts w:ascii="Arial" w:hAnsi="Arial"/>
          <w:sz w:val="16"/>
        </w:rPr>
        <w:t>Social (cross-functional): coordination costs maximum. Alignment and communication dominate</w:t>
      </w:r>
    </w:p>
    <w:p>
      <w:pPr>
        <w:pStyle w:val="ListBullet"/>
        <w:spacing w:after="20"/>
        <w:ind w:left="576"/>
      </w:pPr>
      <w:r>
        <w:rPr>
          <w:rFonts w:ascii="Arial" w:hAnsi="Arial"/>
          <w:sz w:val="16"/>
        </w:rPr>
        <w:t>Exploratory (R&amp;D): long-term alignment maximum. Immediate ROI minimal</w:t>
      </w:r>
    </w:p>
    <w:p>
      <w:pPr>
        <w:pStyle w:val="Heading2"/>
        <w:spacing w:before="120" w:after="40"/>
      </w:pPr>
      <w:r>
        <w:rPr>
          <w:rFonts w:ascii="Arial" w:hAnsi="Arial"/>
          <w:color w:val="000000"/>
          <w:sz w:val="20"/>
        </w:rPr>
        <w:t>3c. Ship</w:t>
      </w:r>
    </w:p>
    <w:p>
      <w:pPr>
        <w:pStyle w:val="ListBullet"/>
        <w:spacing w:after="20"/>
      </w:pPr>
      <w:r>
        <w:rPr>
          <w:rFonts w:ascii="Arial" w:hAnsi="Arial"/>
          <w:sz w:val="16"/>
        </w:rPr>
        <w:t>Execute the plan. Deploy, launch, deliver</w:t>
      </w:r>
    </w:p>
    <w:p>
      <w:pPr>
        <w:pStyle w:val="ListBullet"/>
        <w:spacing w:after="20"/>
      </w:pPr>
      <w:r>
        <w:rPr>
          <w:rFonts w:ascii="Arial" w:hAnsi="Arial"/>
          <w:sz w:val="16"/>
        </w:rPr>
        <w:t>Prediction: expected metrics, customer response, system behavior</w:t>
      </w:r>
    </w:p>
    <w:p>
      <w:pPr>
        <w:pStyle w:val="ListBullet"/>
        <w:spacing w:after="20"/>
      </w:pPr>
      <w:r>
        <w:rPr>
          <w:rFonts w:ascii="Arial" w:hAnsi="Arial"/>
          <w:sz w:val="16"/>
        </w:rPr>
        <w:t>Monitoring: dashboards, alerts, customer feedback, team health</w:t>
      </w:r>
    </w:p>
    <w:p>
      <w:pPr>
        <w:pStyle w:val="Heading2"/>
        <w:spacing w:before="120" w:after="40"/>
      </w:pPr>
      <w:r>
        <w:rPr>
          <w:rFonts w:ascii="Arial" w:hAnsi="Arial"/>
          <w:color w:val="000000"/>
          <w:sz w:val="20"/>
        </w:rPr>
        <w:t>3d. Measure → Signal → Adjust</w:t>
      </w:r>
    </w:p>
    <w:p>
      <w:pPr>
        <w:pStyle w:val="ListBullet"/>
        <w:spacing w:after="20"/>
      </w:pPr>
      <w:r>
        <w:rPr>
          <w:rFonts w:ascii="Arial" w:hAnsi="Arial"/>
          <w:sz w:val="16"/>
        </w:rPr>
        <w:t>Outcome vs prediction</w:t>
      </w:r>
    </w:p>
    <w:p>
      <w:pPr>
        <w:pStyle w:val="ListBullet"/>
        <w:spacing w:after="20"/>
      </w:pPr>
      <w:r>
        <w:rPr>
          <w:rFonts w:ascii="Arial" w:hAnsi="Arial"/>
          <w:sz w:val="16"/>
        </w:rPr>
        <w:t>Match = continue. BAU keeps running</w:t>
      </w:r>
    </w:p>
    <w:p>
      <w:r>
        <w:rPr>
          <w:rFonts w:ascii="Arial" w:hAnsi="Arial"/>
          <w:b w:val="0"/>
          <w:sz w:val="16"/>
        </w:rPr>
        <w:t>Mismatch = signal. Severity determines response:</w:t>
      </w:r>
    </w:p>
    <w:p>
      <w:pPr>
        <w:pStyle w:val="ListBullet"/>
        <w:spacing w:after="20"/>
        <w:ind w:left="576"/>
      </w:pPr>
      <w:r>
        <w:rPr>
          <w:rFonts w:ascii="Arial" w:hAnsi="Arial"/>
          <w:sz w:val="16"/>
        </w:rPr>
        <w:t>Minor: team adjusts within sprint. Process correction</w:t>
      </w:r>
    </w:p>
    <w:p>
      <w:pPr>
        <w:pStyle w:val="ListBullet"/>
        <w:spacing w:after="20"/>
        <w:ind w:left="576"/>
      </w:pPr>
      <w:r>
        <w:rPr>
          <w:rFonts w:ascii="Arial" w:hAnsi="Arial"/>
          <w:sz w:val="16"/>
        </w:rPr>
        <w:t>Significant: leadership review. Reasoning: pivot, expand, or scale back</w:t>
      </w:r>
    </w:p>
    <w:p>
      <w:pPr>
        <w:pStyle w:val="ListBullet"/>
        <w:spacing w:after="20"/>
        <w:ind w:left="576"/>
      </w:pPr>
      <w:r>
        <w:rPr>
          <w:rFonts w:ascii="Arial" w:hAnsi="Arial"/>
          <w:sz w:val="16"/>
        </w:rPr>
        <w:t>Critical: executive escalation. Reactive mode. Stop the bleeding first</w:t>
      </w:r>
    </w:p>
    <w:p>
      <w:pPr>
        <w:pStyle w:val="ListBullet"/>
        <w:spacing w:after="20"/>
      </w:pPr>
      <w:r>
        <w:rPr>
          <w:rFonts w:ascii="Arial" w:hAnsi="Arial"/>
          <w:sz w:val="16"/>
        </w:rPr>
        <w:t>Signal encodes: continue, pivot, or kill</w:t>
      </w:r>
    </w:p>
    <w:p>
      <w:pPr>
        <w:pStyle w:val="ListBullet"/>
        <w:spacing w:after="20"/>
      </w:pPr>
      <w:r>
        <w:rPr>
          <w:rFonts w:ascii="Arial" w:hAnsi="Arial"/>
          <w:sz w:val="16"/>
        </w:rPr>
        <w:t>Kill → return to strategic queue for resource reallocation</w:t>
      </w:r>
    </w:p>
    <w:p>
      <w:pPr>
        <w:pStyle w:val="Heading2"/>
        <w:spacing w:before="120" w:after="40"/>
      </w:pPr>
      <w:r>
        <w:rPr>
          <w:rFonts w:ascii="Arial" w:hAnsi="Arial"/>
          <w:color w:val="000000"/>
          <w:sz w:val="20"/>
        </w:rPr>
        <w:t>3e. Institutional Learning</w:t>
      </w:r>
    </w:p>
    <w:p>
      <w:pPr>
        <w:pStyle w:val="ListBullet"/>
        <w:spacing w:after="20"/>
      </w:pPr>
      <w:r>
        <w:rPr>
          <w:rFonts w:ascii="Arial" w:hAnsi="Arial"/>
          <w:sz w:val="16"/>
        </w:rPr>
        <w:t>Outcome documented. Postmortems, retrospectives, case studies</w:t>
      </w:r>
    </w:p>
    <w:p>
      <w:pPr>
        <w:pStyle w:val="ListBullet"/>
        <w:spacing w:after="20"/>
      </w:pPr>
      <w:r>
        <w:rPr>
          <w:rFonts w:ascii="Arial" w:hAnsi="Arial"/>
          <w:sz w:val="16"/>
        </w:rPr>
        <w:t>Successful patterns become standard operating procedures (habitual system's library)</w:t>
      </w:r>
    </w:p>
    <w:p>
      <w:pPr>
        <w:pStyle w:val="ListBullet"/>
        <w:spacing w:after="20"/>
      </w:pPr>
      <w:r>
        <w:rPr>
          <w:rFonts w:ascii="Arial" w:hAnsi="Arial"/>
          <w:sz w:val="16"/>
        </w:rPr>
        <w:t>Failed approaches documented to avoid. Knowledge base updated</w:t>
      </w:r>
    </w:p>
    <w:p>
      <w:pPr>
        <w:pStyle w:val="ListBullet"/>
        <w:spacing w:after="20"/>
      </w:pPr>
      <w:r>
        <w:rPr>
          <w:rFonts w:ascii="Arial" w:hAnsi="Arial"/>
          <w:sz w:val="16"/>
        </w:rPr>
        <w:t>Learnings feed future planning — next time a similar goal activates, institutional memory fires first</w:t>
      </w:r>
    </w:p>
    <w:p>
      <w:pPr>
        <w:pStyle w:val="ListBullet"/>
        <w:spacing w:after="20"/>
      </w:pPr>
      <w:r>
        <w:rPr>
          <w:rFonts w:ascii="Arial" w:hAnsi="Arial"/>
          <w:sz w:val="16"/>
        </w:rPr>
        <w:t>Key hires carry episodic knowledge. Losing them = losing memory. Documenting reduces this risk</w:t>
      </w:r>
    </w:p>
    <w:p>
      <w:pPr>
        <w:pStyle w:val="Heading1"/>
        <w:spacing w:before="120" w:after="40"/>
      </w:pPr>
      <w:r>
        <w:rPr>
          <w:rFonts w:ascii="Arial" w:hAnsi="Arial"/>
          <w:color w:val="000000"/>
          <w:sz w:val="24"/>
        </w:rPr>
        <w:t>4. Reference: Company Knowledge Base</w:t>
      </w:r>
    </w:p>
    <w:p>
      <w:r>
        <w:rPr>
          <w:rFonts w:ascii="Arial" w:hAnsi="Arial"/>
          <w:b w:val="0"/>
          <w:sz w:val="16"/>
        </w:rPr>
        <w:t>Association engine equivalent. All entity types connect to all others. A customer links to products, support history, revenue, team contacts. A product links to tech stack, team, roadmap, competitors.</w:t>
      </w:r>
    </w:p>
    <w:p>
      <w:pPr>
        <w:pStyle w:val="Heading2"/>
        <w:spacing w:before="120" w:after="40"/>
      </w:pPr>
      <w:r>
        <w:rPr>
          <w:rFonts w:ascii="Arial" w:hAnsi="Arial"/>
          <w:color w:val="000000"/>
          <w:sz w:val="20"/>
        </w:rPr>
        <w:t>4a. Institutional Memory</w:t>
      </w:r>
    </w:p>
    <w:p>
      <w:pPr>
        <w:pStyle w:val="ListBullet"/>
        <w:spacing w:after="20"/>
      </w:pPr>
      <w:r>
        <w:rPr>
          <w:rFonts w:ascii="Arial" w:hAnsi="Arial"/>
          <w:b/>
          <w:sz w:val="16"/>
        </w:rPr>
        <w:t xml:space="preserve">Active context (working memory): </w:t>
      </w:r>
      <w:r>
        <w:rPr>
          <w:rFonts w:ascii="Arial" w:hAnsi="Arial"/>
          <w:sz w:val="16"/>
        </w:rPr>
        <w:t>current sprint goals, this quarter's OKRs, active incidents. ~4-7 priorities at a time per leader</w:t>
      </w:r>
    </w:p>
    <w:p>
      <w:pPr>
        <w:pStyle w:val="ListBullet"/>
        <w:spacing w:after="20"/>
      </w:pPr>
      <w:r>
        <w:rPr>
          <w:rFonts w:ascii="Arial" w:hAnsi="Arial"/>
          <w:b/>
          <w:sz w:val="16"/>
        </w:rPr>
        <w:t xml:space="preserve">Recent history (short-term): </w:t>
      </w:r>
      <w:r>
        <w:rPr>
          <w:rFonts w:ascii="Arial" w:hAnsi="Arial"/>
          <w:sz w:val="16"/>
        </w:rPr>
        <w:t>last quarter's results, recent customer feedback, latest competitive intel. Decays unless documented</w:t>
      </w:r>
    </w:p>
    <w:p>
      <w:pPr>
        <w:pStyle w:val="ListBullet"/>
        <w:spacing w:after="20"/>
      </w:pPr>
      <w:r>
        <w:rPr>
          <w:rFonts w:ascii="Arial" w:hAnsi="Arial"/>
          <w:b/>
          <w:sz w:val="16"/>
        </w:rPr>
        <w:t xml:space="preserve">Case studies (episodic): </w:t>
      </w:r>
      <w:r>
        <w:rPr>
          <w:rFonts w:ascii="Arial" w:hAnsi="Arial"/>
          <w:sz w:val="16"/>
        </w:rPr>
        <w:t>specific past initiatives. "The time we launched X and it failed because Y." Emotional weight = how painful or triumphant</w:t>
      </w:r>
    </w:p>
    <w:p>
      <w:pPr>
        <w:pStyle w:val="ListBullet"/>
        <w:spacing w:after="20"/>
      </w:pPr>
      <w:r>
        <w:rPr>
          <w:rFonts w:ascii="Arial" w:hAnsi="Arial"/>
          <w:b/>
          <w:sz w:val="16"/>
        </w:rPr>
        <w:t xml:space="preserve">Best practices (semantic): </w:t>
      </w:r>
      <w:r>
        <w:rPr>
          <w:rFonts w:ascii="Arial" w:hAnsi="Arial"/>
          <w:sz w:val="16"/>
        </w:rPr>
        <w:t>abstracted lessons. "Enterprise sales cycles take 6 months." Institutional wisdom</w:t>
      </w:r>
    </w:p>
    <w:p>
      <w:pPr>
        <w:pStyle w:val="ListBullet"/>
        <w:spacing w:after="20"/>
      </w:pPr>
      <w:r>
        <w:rPr>
          <w:rFonts w:ascii="Arial" w:hAnsi="Arial"/>
          <w:b/>
          <w:sz w:val="16"/>
        </w:rPr>
        <w:t xml:space="preserve">Standard procedures (procedural): </w:t>
      </w:r>
      <w:r>
        <w:rPr>
          <w:rFonts w:ascii="Arial" w:hAnsi="Arial"/>
          <w:sz w:val="16"/>
        </w:rPr>
        <w:t>how we deploy, how we hire, how we handle incidents. Runs without executive attention</w:t>
      </w:r>
    </w:p>
    <w:p>
      <w:pPr>
        <w:pStyle w:val="ListBullet"/>
        <w:spacing w:after="20"/>
      </w:pPr>
      <w:r>
        <w:rPr>
          <w:rFonts w:ascii="Arial" w:hAnsi="Arial"/>
          <w:b/>
          <w:sz w:val="16"/>
        </w:rPr>
        <w:t xml:space="preserve">Cultural memory (emotional tagging): </w:t>
      </w:r>
      <w:r>
        <w:rPr>
          <w:rFonts w:ascii="Arial" w:hAnsi="Arial"/>
          <w:sz w:val="16"/>
        </w:rPr>
        <w:t>what the company celebrates and what it fears. Shapes which initiatives get energy and which get resistance</w:t>
      </w:r>
    </w:p>
    <w:p>
      <w:pPr>
        <w:pStyle w:val="Heading2"/>
        <w:spacing w:before="120" w:after="40"/>
      </w:pPr>
      <w:r>
        <w:rPr>
          <w:rFonts w:ascii="Arial" w:hAnsi="Arial"/>
          <w:color w:val="000000"/>
          <w:sz w:val="20"/>
        </w:rPr>
        <w:t>4b. Entity Types</w:t>
      </w:r>
    </w:p>
    <w:p>
      <w:pPr>
        <w:pStyle w:val="ListBullet"/>
        <w:spacing w:after="20"/>
      </w:pPr>
      <w:r>
        <w:rPr>
          <w:rFonts w:ascii="Arial" w:hAnsi="Arial"/>
          <w:b/>
          <w:sz w:val="16"/>
        </w:rPr>
        <w:t xml:space="preserve">Products/services: </w:t>
      </w:r>
      <w:r>
        <w:rPr>
          <w:rFonts w:ascii="Arial" w:hAnsi="Arial"/>
          <w:sz w:val="16"/>
        </w:rPr>
        <w:t>capabilities, market fit, revenue contribution, tech debt, roadmap, customer segments</w:t>
      </w:r>
    </w:p>
    <w:p>
      <w:pPr>
        <w:pStyle w:val="ListBullet"/>
        <w:spacing w:after="20"/>
      </w:pPr>
      <w:r>
        <w:rPr>
          <w:rFonts w:ascii="Arial" w:hAnsi="Arial"/>
          <w:b/>
          <w:sz w:val="16"/>
        </w:rPr>
        <w:t xml:space="preserve">People/teams: </w:t>
      </w:r>
      <w:r>
        <w:rPr>
          <w:rFonts w:ascii="Arial" w:hAnsi="Arial"/>
          <w:sz w:val="16"/>
        </w:rPr>
        <w:t>skills, capacity, morale, dependencies, institutional knowledge carried</w:t>
      </w:r>
    </w:p>
    <w:p>
      <w:pPr>
        <w:pStyle w:val="ListBullet"/>
        <w:spacing w:after="20"/>
      </w:pPr>
      <w:r>
        <w:rPr>
          <w:rFonts w:ascii="Arial" w:hAnsi="Arial"/>
          <w:b/>
          <w:sz w:val="16"/>
        </w:rPr>
        <w:t xml:space="preserve">Customers: </w:t>
      </w:r>
      <w:r>
        <w:rPr>
          <w:rFonts w:ascii="Arial" w:hAnsi="Arial"/>
          <w:sz w:val="16"/>
        </w:rPr>
        <w:t>segments, needs, satisfaction, revenue, churn risk, relationship history</w:t>
      </w:r>
    </w:p>
    <w:p>
      <w:pPr>
        <w:pStyle w:val="ListBullet"/>
        <w:spacing w:after="20"/>
      </w:pPr>
      <w:r>
        <w:rPr>
          <w:rFonts w:ascii="Arial" w:hAnsi="Arial"/>
          <w:b/>
          <w:sz w:val="16"/>
        </w:rPr>
        <w:t xml:space="preserve">Competitors: </w:t>
      </w:r>
      <w:r>
        <w:rPr>
          <w:rFonts w:ascii="Arial" w:hAnsi="Arial"/>
          <w:sz w:val="16"/>
        </w:rPr>
        <w:t>capabilities, strategy, market position, recent moves, predicted trajectory</w:t>
      </w:r>
    </w:p>
    <w:p>
      <w:pPr>
        <w:pStyle w:val="ListBullet"/>
        <w:spacing w:after="20"/>
      </w:pPr>
      <w:r>
        <w:rPr>
          <w:rFonts w:ascii="Arial" w:hAnsi="Arial"/>
          <w:b/>
          <w:sz w:val="16"/>
        </w:rPr>
        <w:t xml:space="preserve">Markets: </w:t>
      </w:r>
      <w:r>
        <w:rPr>
          <w:rFonts w:ascii="Arial" w:hAnsi="Arial"/>
          <w:sz w:val="16"/>
        </w:rPr>
        <w:t>size, growth rate, regulatory environment, entry barriers, adjacent opportunities</w:t>
      </w:r>
    </w:p>
    <w:p>
      <w:pPr>
        <w:pStyle w:val="ListBullet"/>
        <w:spacing w:after="20"/>
      </w:pPr>
      <w:r>
        <w:rPr>
          <w:rFonts w:ascii="Arial" w:hAnsi="Arial"/>
          <w:b/>
          <w:sz w:val="16"/>
        </w:rPr>
        <w:t xml:space="preserve">Technology: </w:t>
      </w:r>
      <w:r>
        <w:rPr>
          <w:rFonts w:ascii="Arial" w:hAnsi="Arial"/>
          <w:sz w:val="16"/>
        </w:rPr>
        <w:t>stack, infrastructure, scalability limits, security posture, vendor dependencies</w:t>
      </w:r>
    </w:p>
    <w:p>
      <w:pPr>
        <w:pStyle w:val="ListBullet"/>
        <w:spacing w:after="20"/>
      </w:pPr>
      <w:r>
        <w:rPr>
          <w:rFonts w:ascii="Arial" w:hAnsi="Arial"/>
          <w:b/>
          <w:sz w:val="16"/>
        </w:rPr>
        <w:t xml:space="preserve">Capital: </w:t>
      </w:r>
      <w:r>
        <w:rPr>
          <w:rFonts w:ascii="Arial" w:hAnsi="Arial"/>
          <w:sz w:val="16"/>
        </w:rPr>
        <w:t>cash, credit, investor appetite, burn rate, runway. Regeneration = revenue. Nonrenewable = runway without revenue</w:t>
      </w:r>
    </w:p>
    <w:p>
      <w:pPr>
        <w:pStyle w:val="Heading1"/>
        <w:spacing w:before="120" w:after="40"/>
      </w:pPr>
      <w:r>
        <w:rPr>
          <w:rFonts w:ascii="Arial" w:hAnsi="Arial"/>
          <w:color w:val="000000"/>
          <w:sz w:val="24"/>
        </w:rPr>
        <w:t>5. Framework Translation</w:t>
      </w:r>
    </w:p>
    <w:p>
      <w:r>
        <w:rPr>
          <w:rFonts w:ascii="Arial" w:hAnsi="Arial"/>
          <w:b w:val="0"/>
          <w:sz w:val="16"/>
        </w:rPr>
        <w:t>Human → Company mapping:</w:t>
      </w:r>
    </w:p>
    <w:p>
      <w:pPr>
        <w:pStyle w:val="ListBullet"/>
        <w:spacing w:after="20"/>
      </w:pPr>
      <w:r>
        <w:rPr>
          <w:rFonts w:ascii="Arial" w:hAnsi="Arial"/>
          <w:b/>
          <w:sz w:val="16"/>
        </w:rPr>
        <w:t xml:space="preserve">Primary goal: </w:t>
      </w:r>
      <w:r>
        <w:rPr>
          <w:rFonts w:ascii="Arial" w:hAnsi="Arial"/>
          <w:sz w:val="16"/>
        </w:rPr>
        <w:t>serve the group → serve the stakeholders</w:t>
      </w:r>
    </w:p>
    <w:p>
      <w:pPr>
        <w:pStyle w:val="ListBullet"/>
        <w:spacing w:after="20"/>
      </w:pPr>
      <w:r>
        <w:rPr>
          <w:rFonts w:ascii="Arial" w:hAnsi="Arial"/>
          <w:b/>
          <w:sz w:val="16"/>
        </w:rPr>
        <w:t xml:space="preserve">Group layers: </w:t>
      </w:r>
      <w:r>
        <w:rPr>
          <w:rFonts w:ascii="Arial" w:hAnsi="Arial"/>
          <w:sz w:val="16"/>
        </w:rPr>
        <w:t>family → employees. Friends → customers. Community → partners. Tribe → industry. Humanity → society</w:t>
      </w:r>
    </w:p>
    <w:p>
      <w:pPr>
        <w:pStyle w:val="ListBullet"/>
        <w:spacing w:after="20"/>
      </w:pPr>
      <w:r>
        <w:rPr>
          <w:rFonts w:ascii="Arial" w:hAnsi="Arial"/>
          <w:b/>
          <w:sz w:val="16"/>
        </w:rPr>
        <w:t xml:space="preserve">Emotional cues: </w:t>
      </w:r>
      <w:r>
        <w:rPr>
          <w:rFonts w:ascii="Arial" w:hAnsi="Arial"/>
          <w:sz w:val="16"/>
        </w:rPr>
        <w:t>anxiety/guilt/dread → declining metrics, board pressure, attrition signals</w:t>
      </w:r>
    </w:p>
    <w:p>
      <w:pPr>
        <w:pStyle w:val="ListBullet"/>
        <w:spacing w:after="20"/>
      </w:pPr>
      <w:r>
        <w:rPr>
          <w:rFonts w:ascii="Arial" w:hAnsi="Arial"/>
          <w:b/>
          <w:sz w:val="16"/>
        </w:rPr>
        <w:t xml:space="preserve">Association engine: </w:t>
      </w:r>
      <w:r>
        <w:rPr>
          <w:rFonts w:ascii="Arial" w:hAnsi="Arial"/>
          <w:sz w:val="16"/>
        </w:rPr>
        <w:t>personal memory/knowledge → institutional knowledge base, CRM, documentation, culture</w:t>
      </w:r>
    </w:p>
    <w:p>
      <w:pPr>
        <w:pStyle w:val="ListBullet"/>
        <w:spacing w:after="20"/>
      </w:pPr>
      <w:r>
        <w:rPr>
          <w:rFonts w:ascii="Arial" w:hAnsi="Arial"/>
          <w:b/>
          <w:sz w:val="16"/>
        </w:rPr>
        <w:t xml:space="preserve">Planning systems: </w:t>
      </w:r>
      <w:r>
        <w:rPr>
          <w:rFonts w:ascii="Arial" w:hAnsi="Arial"/>
          <w:sz w:val="16"/>
        </w:rPr>
        <w:t>reactive → incident response. Habitual → BAU/SOPs. Deliberate → strategic planning. Social → cross-functional coordination. Imaginative → R&amp;D/vision</w:t>
      </w:r>
    </w:p>
    <w:p>
      <w:pPr>
        <w:pStyle w:val="ListBullet"/>
        <w:spacing w:after="20"/>
      </w:pPr>
      <w:r>
        <w:rPr>
          <w:rFonts w:ascii="Arial" w:hAnsi="Arial"/>
          <w:b/>
          <w:sz w:val="16"/>
        </w:rPr>
        <w:t xml:space="preserve">Reasoning: </w:t>
      </w:r>
      <w:r>
        <w:rPr>
          <w:rFonts w:ascii="Arial" w:hAnsi="Arial"/>
          <w:sz w:val="16"/>
        </w:rPr>
        <w:t>internal simulation → business cases, financial models, scenario planning</w:t>
      </w:r>
    </w:p>
    <w:p>
      <w:pPr>
        <w:pStyle w:val="ListBullet"/>
        <w:spacing w:after="20"/>
      </w:pPr>
      <w:r>
        <w:rPr>
          <w:rFonts w:ascii="Arial" w:hAnsi="Arial"/>
          <w:b/>
          <w:sz w:val="16"/>
        </w:rPr>
        <w:t xml:space="preserve">Consideration engine: </w:t>
      </w:r>
      <w:r>
        <w:rPr>
          <w:rFonts w:ascii="Arial" w:hAnsi="Arial"/>
          <w:sz w:val="16"/>
        </w:rPr>
        <w:t>personal cost scoring → ROI analysis, risk assessment, portfolio balancing</w:t>
      </w:r>
    </w:p>
    <w:p>
      <w:pPr>
        <w:pStyle w:val="ListBullet"/>
        <w:spacing w:after="20"/>
      </w:pPr>
      <w:r>
        <w:rPr>
          <w:rFonts w:ascii="Arial" w:hAnsi="Arial"/>
          <w:b/>
          <w:sz w:val="16"/>
        </w:rPr>
        <w:t xml:space="preserve">Goal manager: </w:t>
      </w:r>
      <w:r>
        <w:rPr>
          <w:rFonts w:ascii="Arial" w:hAnsi="Arial"/>
          <w:sz w:val="16"/>
        </w:rPr>
        <w:t>personal to-do list → strategic portfolio. OKRs, roadmaps, resource allocation</w:t>
      </w:r>
    </w:p>
    <w:p>
      <w:pPr>
        <w:pStyle w:val="ListBullet"/>
        <w:spacing w:after="20"/>
      </w:pPr>
      <w:r>
        <w:rPr>
          <w:rFonts w:ascii="Arial" w:hAnsi="Arial"/>
          <w:b/>
          <w:sz w:val="16"/>
        </w:rPr>
        <w:t xml:space="preserve">Execution loop: </w:t>
      </w:r>
      <w:r>
        <w:rPr>
          <w:rFonts w:ascii="Arial" w:hAnsi="Arial"/>
          <w:sz w:val="16"/>
        </w:rPr>
        <w:t>act/adjust → ship/measure/adjust. Sprints, quarterly reviews</w:t>
      </w:r>
    </w:p>
    <w:p>
      <w:pPr>
        <w:pStyle w:val="ListBullet"/>
        <w:spacing w:after="20"/>
      </w:pPr>
      <w:r>
        <w:rPr>
          <w:rFonts w:ascii="Arial" w:hAnsi="Arial"/>
          <w:b/>
          <w:sz w:val="16"/>
        </w:rPr>
        <w:t xml:space="preserve">Memory update: </w:t>
      </w:r>
      <w:r>
        <w:rPr>
          <w:rFonts w:ascii="Arial" w:hAnsi="Arial"/>
          <w:sz w:val="16"/>
        </w:rPr>
        <w:t>episodic/procedural learning → postmortems, SOPs, institutional knowledge</w:t>
      </w:r>
    </w:p>
    <w:p>
      <w:pPr>
        <w:pStyle w:val="ListBullet"/>
        <w:spacing w:after="20"/>
      </w:pPr>
      <w:r>
        <w:rPr>
          <w:rFonts w:ascii="Arial" w:hAnsi="Arial"/>
          <w:b/>
          <w:sz w:val="16"/>
        </w:rPr>
        <w:t xml:space="preserve">Knowledge acquisition: </w:t>
      </w:r>
      <w:r>
        <w:rPr>
          <w:rFonts w:ascii="Arial" w:hAnsi="Arial"/>
          <w:sz w:val="16"/>
        </w:rPr>
        <w:t>research/explore/create → market research, pilots, hackathons, R&amp;D</w:t>
      </w:r>
    </w:p>
    <w:p>
      <w:pPr>
        <w:pStyle w:val="ListBullet"/>
        <w:spacing w:after="20"/>
      </w:pPr>
      <w:r>
        <w:rPr>
          <w:rFonts w:ascii="Arial" w:hAnsi="Arial"/>
          <w:b/>
          <w:sz w:val="16"/>
        </w:rPr>
        <w:t xml:space="preserve">Timing: </w:t>
      </w:r>
      <w:r>
        <w:rPr>
          <w:rFonts w:ascii="Arial" w:hAnsi="Arial"/>
          <w:sz w:val="16"/>
        </w:rPr>
        <w:t>personal scheduling → market windows, competitive timing, regulatory deadlines</w:t>
      </w:r>
    </w:p>
    <w:p>
      <w:r>
        <w:rPr>
          <w:rFonts w:ascii="Arial" w:hAnsi="Arial"/>
          <w:b w:val="0"/>
          <w:sz w:val="16"/>
        </w:rPr>
        <w:t>The core insight holds at company scale: the organization that only optimizes for its own survival misses the point. Serving stakeholders well is what creates sustainable success. Internal metrics (revenue, headcount, valuation) are indicators, not goals. The goals are in the stakeholder layers.</w:t>
      </w:r>
    </w:p>
    <w:sectPr w:rsidR="00FC693F" w:rsidRPr="0006063C" w:rsidSect="00034616">
      <w:pgSz w:w="12240" w:h="15840"/>
      <w:pgMar w:top="720" w:right="720" w:bottom="720" w:left="72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2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