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pPr>
      <w:r>
        <w:rPr>
          <w:rFonts w:ascii="Arial" w:cs="Arial" w:eastAsia="Arial" w:hAnsi="Arial"/>
          <w:b/>
          <w:bCs/>
          <w:color w:val="1A1A2E"/>
          <w:sz w:val="48"/>
          <w:szCs w:val="48"/>
        </w:rPr>
        <w:t xml:space="preserve">Wildfire</w:t>
      </w:r>
    </w:p>
    <w:p>
      <w:pPr>
        <w:spacing w:before="0" w:after="60"/>
      </w:pPr>
      <w:r>
        <w:rPr>
          <w:rFonts w:ascii="Arial" w:cs="Arial" w:eastAsia="Arial" w:hAnsi="Arial"/>
          <w:color w:val="444444"/>
          <w:sz w:val="24"/>
          <w:szCs w:val="24"/>
        </w:rPr>
        <w:t xml:space="preserve">Jupiter Hazard Module — Beacon System Reference</w:t>
      </w:r>
    </w:p>
    <w:p>
      <w:pPr>
        <w:spacing w:before="0" w:after="200"/>
      </w:pPr>
      <w:r>
        <w:rPr>
          <w:rFonts w:ascii="Arial" w:cs="Arial" w:eastAsia="Arial" w:hAnsi="Arial"/>
          <w:b/>
          <w:bCs/>
          <w:color w:val="2E7D32"/>
          <w:sz w:val="20"/>
          <w:szCs w:val="20"/>
        </w:rPr>
        <w:t xml:space="preserve">Status: Fully Specced</w:t>
      </w:r>
    </w:p>
    <w:p>
      <w:pPr>
        <w:pBdr>
          <w:bottom w:val="single" w:color="1565C0" w:sz="6" w:space="1"/>
        </w:pBdr>
        <w:spacing w:before="0" w:after="200"/>
      </w:pPr>
      <w:r>
        <w:t xml:space="preserve"/>
      </w:r>
    </w:p>
    <w:p>
      <w:pPr>
        <w:pStyle w:val="Heading1"/>
        <w:spacing w:before="240" w:after="120"/>
      </w:pPr>
      <w:r>
        <w:rPr>
          <w:rFonts w:ascii="Arial" w:cs="Arial" w:eastAsia="Arial" w:hAnsi="Arial"/>
          <w:b/>
          <w:bCs/>
          <w:sz w:val="32"/>
          <w:szCs w:val="32"/>
        </w:rPr>
        <w:t xml:space="preserve">Overview</w:t>
      </w:r>
    </w:p>
    <w:p>
      <w:pPr>
        <w:spacing w:before="60" w:after="60"/>
      </w:pPr>
      <w:r>
        <w:rPr>
          <w:rFonts w:ascii="Arial" w:cs="Arial" w:eastAsia="Arial" w:hAnsi="Arial"/>
          <w:sz w:val="20"/>
          <w:szCs w:val="20"/>
        </w:rPr>
        <w:t xml:space="preserve">Wildfire is Beacon's launch hazard and most deeply developed Jupiter module. The core value proposition is not competing with fire agencies on perimeter prediction — it is delivering personalized, hyperlocal guidance to individuals at their exact location, integrated with Exodus evacuation routing.</w:t>
      </w:r>
    </w:p>
    <w:p>
      <w:pPr>
        <w:pStyle w:val="Heading1"/>
        <w:spacing w:before="240" w:after="120"/>
      </w:pPr>
      <w:r>
        <w:rPr>
          <w:rFonts w:ascii="Arial" w:cs="Arial" w:eastAsia="Arial" w:hAnsi="Arial"/>
          <w:b/>
          <w:bCs/>
          <w:sz w:val="32"/>
          <w:szCs w:val="32"/>
        </w:rPr>
        <w:t xml:space="preserve">Architecture</w:t>
      </w:r>
    </w:p>
    <w:p>
      <w:pPr>
        <w:pStyle w:val="Heading2"/>
        <w:spacing w:before="200" w:after="80"/>
      </w:pPr>
      <w:r>
        <w:rPr>
          <w:rFonts w:ascii="Arial" w:cs="Arial" w:eastAsia="Arial" w:hAnsi="Arial"/>
          <w:b/>
          <w:bCs/>
          <w:sz w:val="26"/>
          <w:szCs w:val="26"/>
        </w:rPr>
        <w:t xml:space="preserve">Fire Spread Engine</w:t>
      </w:r>
    </w:p>
    <w:p>
      <w:pPr>
        <w:spacing w:before="60" w:after="60"/>
      </w:pPr>
      <w:r>
        <w:rPr>
          <w:rFonts w:ascii="Arial" w:cs="Arial" w:eastAsia="Arial" w:hAnsi="Arial"/>
          <w:sz w:val="20"/>
          <w:szCs w:val="20"/>
        </w:rPr>
        <w:t xml:space="preserve">Primary engine: ELMFIRE (Eulerian Level Set Model of FIRE spread), open source, operationally used by CAL FIRE. Uses Rothermel equations for spread rate, fire intensity, ember spotting, and wind-driven behavior.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ELMFIRE (wildland)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Handles wind-driven spread, ember lofting/transport, crown fire, spotting ahead of main front. 30m cell resolution matching LANDFIRE.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Residential spread model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Custom layer. ELMFIRE stops at residential boundaries. Beacon builds structure-to-structure spread using building footprints + materials + fuel connectivity.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Hybrid integration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Wildland ELMFIRE feeds ignition probability into residential model at WUI boundary.</w:t>
            </w:r>
          </w:p>
        </w:tc>
      </w:tr>
    </w:tbl>
    <w:p>
      <w:pPr>
        <w:pStyle w:val="Heading2"/>
        <w:spacing w:before="200" w:after="80"/>
      </w:pPr>
      <w:r>
        <w:rPr>
          <w:rFonts w:ascii="Arial" w:cs="Arial" w:eastAsia="Arial" w:hAnsi="Arial"/>
          <w:b/>
          <w:bCs/>
          <w:sz w:val="26"/>
          <w:szCs w:val="26"/>
        </w:rPr>
        <w:t xml:space="preserve">Key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Data Source</w:t>
            </w:r>
          </w:p>
        </w:tc>
        <w:tc>
          <w:tcPr>
            <w:tcW w:type="dxa" w:w="4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What It Provides</w:t>
            </w:r>
          </w:p>
        </w:tc>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Update Frequency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LANDFIRE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Fuel models (30m rasters), canopy cover/height, disturbance layer showing burn history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Static + annual update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HRRR / RTMA</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Wind speed/direction, temperature, relative humidity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Hourly / real-time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NFDRS stations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Live fuel moisture, ERC, KBDI drought index</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Continuous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USGS 3DEP LiDAR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Individual tree positions, fence/barrier detection, structure geometry, vegetation height strata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Static (high res)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NAIP satellite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0.6m aerial — ornamental vegetation, hedges, surface fuel continuity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Annual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Mapillary street view</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CV detection: fences, gates, propane tanks, ornamental vegetation, driveways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Static + crowdsourced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NASA FIRMS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Real-time active fire hotspots (VIIRS/MODIS)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 min latency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ALERTCalifornia</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Camera network for real-time fire detection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Continuous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NIFC/IRWIN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Official fire perimeters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Operational updates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 reports (Agora)</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Crowdsourced fire sightings fed into ELMFIRE data assimilation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Real-time</w:t>
            </w:r>
          </w:p>
        </w:tc>
      </w:tr>
    </w:tbl>
    <w:p>
      <w:pPr>
        <w:pStyle w:val="Heading2"/>
        <w:spacing w:before="200" w:after="80"/>
      </w:pPr>
      <w:r>
        <w:rPr>
          <w:rFonts w:ascii="Arial" w:cs="Arial" w:eastAsia="Arial" w:hAnsi="Arial"/>
          <w:b/>
          <w:bCs/>
          <w:sz w:val="26"/>
          <w:szCs w:val="26"/>
        </w:rPr>
        <w:t xml:space="preserve">The WUI Problem — Bridge Fuels</w:t>
      </w:r>
    </w:p>
    <w:p>
      <w:pPr>
        <w:spacing w:before="60" w:after="60"/>
      </w:pPr>
      <w:r>
        <w:rPr>
          <w:rFonts w:ascii="Arial" w:cs="Arial" w:eastAsia="Arial" w:hAnsi="Arial"/>
          <w:sz w:val="20"/>
          <w:szCs w:val="20"/>
        </w:rPr>
        <w:t xml:space="preserve">Critical gap in all existing models (ELMFIRE, Gollner's WU-E, WFDS): structure-to-structure ignition via bridge fuels.</w:t>
      </w:r>
    </w:p>
    <w:p>
      <w:pPr>
        <w:pStyle w:val="ListParagraph"/>
        <w:numPr>
          <w:ilvl w:val="0"/>
          <w:numId w:val="2"/>
        </w:numPr>
        <w:spacing w:before="40" w:after="40"/>
      </w:pPr>
      <w:r>
        <w:rPr>
          <w:rFonts w:ascii="Arial" w:cs="Arial" w:eastAsia="Arial" w:hAnsi="Arial"/>
          <w:sz w:val="20"/>
          <w:szCs w:val="20"/>
        </w:rPr>
        <w:t xml:space="preserve">LANDFIRE is 30m resolution — cannot represent individual trees, fences, hedges, or ornamental vegetation</w:t>
      </w:r>
    </w:p>
    <w:p>
      <w:pPr>
        <w:pStyle w:val="ListParagraph"/>
        <w:numPr>
          <w:ilvl w:val="0"/>
          <w:numId w:val="2"/>
        </w:numPr>
        <w:spacing w:before="40" w:after="40"/>
      </w:pPr>
      <w:r>
        <w:rPr>
          <w:rFonts w:ascii="Arial" w:cs="Arial" w:eastAsia="Arial" w:hAnsi="Arial"/>
          <w:sz w:val="20"/>
          <w:szCs w:val="20"/>
        </w:rPr>
        <w:t xml:space="preserve">Gollner/Berkeley lab uses building footprints + LANDFIRE for WUI modeling. No parcel-level fuel connectivity.</w:t>
      </w:r>
    </w:p>
    <w:p>
      <w:pPr>
        <w:pStyle w:val="ListParagraph"/>
        <w:numPr>
          <w:ilvl w:val="0"/>
          <w:numId w:val="2"/>
        </w:numPr>
        <w:spacing w:before="40" w:after="40"/>
      </w:pPr>
      <w:r>
        <w:rPr>
          <w:rFonts w:ascii="Arial" w:cs="Arial" w:eastAsia="Arial" w:hAnsi="Arial"/>
          <w:sz w:val="20"/>
          <w:szCs w:val="20"/>
        </w:rPr>
        <w:t xml:space="preserve">Beacon's differentiator: parcel-level fuel graph built from LiDAR + NAIP + Mapillary CV</w:t>
      </w:r>
    </w:p>
    <w:p>
      <w:pPr>
        <w:pStyle w:val="ListParagraph"/>
        <w:numPr>
          <w:ilvl w:val="0"/>
          <w:numId w:val="2"/>
        </w:numPr>
        <w:spacing w:before="40" w:after="40"/>
      </w:pPr>
      <w:r>
        <w:rPr>
          <w:rFonts w:ascii="Arial" w:cs="Arial" w:eastAsia="Arial" w:hAnsi="Arial"/>
          <w:sz w:val="20"/>
          <w:szCs w:val="20"/>
        </w:rPr>
        <w:t xml:space="preserve">Bridge fuels include: wooden fences, hedges, ornamental shrubs, wood decks, wood sheds, vehicles, mulch</w:t>
      </w:r>
    </w:p>
    <w:p>
      <w:pPr>
        <w:pStyle w:val="ListParagraph"/>
        <w:numPr>
          <w:ilvl w:val="0"/>
          <w:numId w:val="2"/>
        </w:numPr>
        <w:spacing w:before="40" w:after="40"/>
      </w:pPr>
      <w:r>
        <w:rPr>
          <w:rFonts w:ascii="Arial" w:cs="Arial" w:eastAsia="Arial" w:hAnsi="Arial"/>
          <w:sz w:val="20"/>
          <w:szCs w:val="20"/>
        </w:rPr>
        <w:t xml:space="preserve">Structure-to-structure spread can propagate even when wildland fire is 100m away</w:t>
      </w:r>
    </w:p>
    <w:p>
      <w:pPr>
        <w:spacing w:before="80" w:after="80"/>
      </w:pPr>
      <w:r>
        <w:t xml:space="preserve"/>
      </w:r>
    </w:p>
    <w:p>
      <w:pPr>
        <w:spacing w:before="60" w:after="60"/>
      </w:pPr>
      <w:r>
        <w:rPr>
          <w:rFonts w:ascii="Arial" w:cs="Arial" w:eastAsia="Arial" w:hAnsi="Arial"/>
          <w:sz w:val="20"/>
          <w:szCs w:val="20"/>
        </w:rPr>
        <w:t xml:space="preserve">ELMFIRE captures ember physics (ember size varies by fuel type: heavy timber → large, long-range; grass → minimal). Beacon adds structure-generated ember characteristics and building-to-building ignition probability.</w:t>
      </w:r>
    </w:p>
    <w:p>
      <w:pPr>
        <w:pStyle w:val="Heading2"/>
        <w:spacing w:before="200" w:after="80"/>
      </w:pPr>
      <w:r>
        <w:rPr>
          <w:rFonts w:ascii="Arial" w:cs="Arial" w:eastAsia="Arial" w:hAnsi="Arial"/>
          <w:b/>
          <w:bCs/>
          <w:sz w:val="26"/>
          <w:szCs w:val="26"/>
        </w:rPr>
        <w:t xml:space="preserve">Surrogate ML Model (Long-Term)</w:t>
      </w:r>
    </w:p>
    <w:p>
      <w:pPr>
        <w:spacing w:before="60" w:after="60"/>
      </w:pPr>
      <w:r>
        <w:rPr>
          <w:rFonts w:ascii="Arial" w:cs="Arial" w:eastAsia="Arial" w:hAnsi="Arial"/>
          <w:sz w:val="20"/>
          <w:szCs w:val="20"/>
        </w:rPr>
        <w:t xml:space="preserve">Pattern: run thousands of ELMFIRE scenarios across varying wind, fuel moisture, ignition locations. Train a GNN or learned cellular automaton as surrogate for fast inference.</w:t>
      </w:r>
    </w:p>
    <w:p>
      <w:pPr>
        <w:pStyle w:val="ListParagraph"/>
        <w:numPr>
          <w:ilvl w:val="0"/>
          <w:numId w:val="2"/>
        </w:numPr>
        <w:spacing w:before="40" w:after="40"/>
      </w:pPr>
      <w:r>
        <w:rPr>
          <w:rFonts w:ascii="Arial" w:cs="Arial" w:eastAsia="Arial" w:hAnsi="Arial"/>
          <w:sz w:val="20"/>
          <w:szCs w:val="20"/>
        </w:rPr>
        <w:t xml:space="preserve">User sightings (fire location reports) feed directly into data assimilation to correct model in real time</w:t>
      </w:r>
    </w:p>
    <w:p>
      <w:pPr>
        <w:pStyle w:val="ListParagraph"/>
        <w:numPr>
          <w:ilvl w:val="0"/>
          <w:numId w:val="2"/>
        </w:numPr>
        <w:spacing w:before="40" w:after="40"/>
      </w:pPr>
      <w:r>
        <w:rPr>
          <w:rFonts w:ascii="Arial" w:cs="Arial" w:eastAsia="Arial" w:hAnsi="Arial"/>
          <w:sz w:val="20"/>
          <w:szCs w:val="20"/>
        </w:rPr>
        <w:t xml:space="preserve">Wind speed/direction is the dominant dynamic input</w:t>
      </w:r>
    </w:p>
    <w:p>
      <w:pPr>
        <w:pStyle w:val="ListParagraph"/>
        <w:numPr>
          <w:ilvl w:val="0"/>
          <w:numId w:val="2"/>
        </w:numPr>
        <w:spacing w:before="40" w:after="40"/>
      </w:pPr>
      <w:r>
        <w:rPr>
          <w:rFonts w:ascii="Arial" w:cs="Arial" w:eastAsia="Arial" w:hAnsi="Arial"/>
          <w:sz w:val="20"/>
          <w:szCs w:val="20"/>
        </w:rPr>
        <w:t xml:space="preserve">Surrogate enables real-time spread prediction on-server; simplified version possibly on-device</w:t>
      </w:r>
    </w:p>
    <w:p>
      <w:pPr>
        <w:pStyle w:val="Heading2"/>
        <w:spacing w:before="200" w:after="80"/>
      </w:pPr>
      <w:r>
        <w:rPr>
          <w:rFonts w:ascii="Arial" w:cs="Arial" w:eastAsia="Arial" w:hAnsi="Arial"/>
          <w:b/>
          <w:bCs/>
          <w:sz w:val="26"/>
          <w:szCs w:val="26"/>
        </w:rPr>
        <w:t xml:space="preserve">Safe Zones &amp; Shelter-in-Place</w:t>
      </w:r>
    </w:p>
    <w:p>
      <w:pPr>
        <w:spacing w:before="60" w:after="60"/>
      </w:pPr>
      <w:r>
        <w:rPr>
          <w:rFonts w:ascii="Arial" w:cs="Arial" w:eastAsia="Arial" w:hAnsi="Arial"/>
          <w:sz w:val="20"/>
          <w:szCs w:val="20"/>
        </w:rPr>
        <w:t xml:space="preserve">ELMFIRE includes radiant heat modeling, enabling identification of defensible space:</w:t>
      </w:r>
    </w:p>
    <w:p>
      <w:pPr>
        <w:pStyle w:val="ListParagraph"/>
        <w:numPr>
          <w:ilvl w:val="0"/>
          <w:numId w:val="2"/>
        </w:numPr>
        <w:spacing w:before="40" w:after="40"/>
      </w:pPr>
      <w:r>
        <w:rPr>
          <w:rFonts w:ascii="Arial" w:cs="Arial" w:eastAsia="Arial" w:hAnsi="Arial"/>
          <w:sz w:val="20"/>
          <w:szCs w:val="20"/>
        </w:rPr>
        <w:t xml:space="preserve">Large parking lots, cleared areas, "in the black" (already-burned zones)</w:t>
      </w:r>
    </w:p>
    <w:p>
      <w:pPr>
        <w:pStyle w:val="ListParagraph"/>
        <w:numPr>
          <w:ilvl w:val="0"/>
          <w:numId w:val="2"/>
        </w:numPr>
        <w:spacing w:before="40" w:after="40"/>
      </w:pPr>
      <w:r>
        <w:rPr>
          <w:rFonts w:ascii="Arial" w:cs="Arial" w:eastAsia="Arial" w:hAnsi="Arial"/>
          <w:sz w:val="20"/>
          <w:szCs w:val="20"/>
        </w:rPr>
        <w:t xml:space="preserve">Fire Safe Zones layer: pre-computed refuge areas + real-time tracking of burned-over terrain</w:t>
      </w:r>
    </w:p>
    <w:p>
      <w:pPr>
        <w:pStyle w:val="ListParagraph"/>
        <w:numPr>
          <w:ilvl w:val="0"/>
          <w:numId w:val="2"/>
        </w:numPr>
        <w:spacing w:before="40" w:after="40"/>
      </w:pPr>
      <w:r>
        <w:rPr>
          <w:rFonts w:ascii="Arial" w:cs="Arial" w:eastAsia="Arial" w:hAnsi="Arial"/>
          <w:sz w:val="20"/>
          <w:szCs w:val="20"/>
        </w:rPr>
        <w:t xml:space="preserve">Output: "Drive to X parking lot — fire cannot reach you there within your evacuation window"</w:t>
      </w:r>
    </w:p>
    <w:p>
      <w:pPr>
        <w:pStyle w:val="Heading1"/>
        <w:spacing w:before="240" w:after="120"/>
      </w:pPr>
      <w:r>
        <w:rPr>
          <w:rFonts w:ascii="Arial" w:cs="Arial" w:eastAsia="Arial" w:hAnsi="Arial"/>
          <w:b/>
          <w:bCs/>
          <w:sz w:val="32"/>
          <w:szCs w:val="32"/>
        </w:rPr>
        <w:t xml:space="preserve">Data Sources for Atlas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Layer</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Source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Fuel models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LANDFIRE (30m)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Individual vegetation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LiDAR (USGS 3DEP) + NAIP</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Structure footprints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Microsoft/Google Open Buildings + LiDAR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Fence/barrier detection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Mapillary CV + LiDAR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Propane/explosion risk</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Mapillary CV + EPA RMP</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 line corridors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Utility territory data + LiDAR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Road passability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OSM + vehicle database (Exodus)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Active fire perimeters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NIFC/IRWIN + NASA FIRMS</w:t>
            </w:r>
          </w:p>
        </w:tc>
      </w:tr>
    </w:tbl>
    <w:p>
      <w:pPr>
        <w:pStyle w:val="Heading1"/>
        <w:spacing w:before="240" w:after="120"/>
      </w:pPr>
      <w:r>
        <w:rPr>
          <w:rFonts w:ascii="Arial" w:cs="Arial" w:eastAsia="Arial" w:hAnsi="Arial"/>
          <w:b/>
          <w:bCs/>
          <w:sz w:val="32"/>
          <w:szCs w:val="32"/>
        </w:rPr>
        <w:t xml:space="preserve">Alert Logic (Argus)</w:t>
      </w:r>
    </w:p>
    <w:p>
      <w:pPr>
        <w:pStyle w:val="Heading2"/>
        <w:spacing w:before="200" w:after="80"/>
      </w:pPr>
      <w:r>
        <w:rPr>
          <w:rFonts w:ascii="Arial" w:cs="Arial" w:eastAsia="Arial" w:hAnsi="Arial"/>
          <w:b/>
          <w:bCs/>
          <w:sz w:val="26"/>
          <w:szCs w:val="26"/>
        </w:rPr>
        <w:t xml:space="preserve">Stakeholder Map</w:t>
      </w:r>
    </w:p>
    <w:p>
      <w:pPr>
        <w:pStyle w:val="ListParagraph"/>
        <w:numPr>
          <w:ilvl w:val="0"/>
          <w:numId w:val="2"/>
        </w:numPr>
        <w:spacing w:before="40" w:after="40"/>
      </w:pPr>
      <w:r>
        <w:rPr>
          <w:rFonts w:ascii="Arial" w:cs="Arial" w:eastAsia="Arial" w:hAnsi="Arial"/>
          <w:sz w:val="20"/>
          <w:szCs w:val="20"/>
        </w:rPr>
        <w:t xml:space="preserve">CAL FIRE: fire behavior, air operations</w:t>
      </w:r>
    </w:p>
    <w:p>
      <w:pPr>
        <w:pStyle w:val="ListParagraph"/>
        <w:numPr>
          <w:ilvl w:val="0"/>
          <w:numId w:val="2"/>
        </w:numPr>
        <w:spacing w:before="40" w:after="40"/>
      </w:pPr>
      <w:r>
        <w:rPr>
          <w:rFonts w:ascii="Arial" w:cs="Arial" w:eastAsia="Arial" w:hAnsi="Arial"/>
          <w:sz w:val="20"/>
          <w:szCs w:val="20"/>
        </w:rPr>
        <w:t xml:space="preserve">County sheriffs: hold evacuation order authority (not fire agencies)</w:t>
      </w:r>
    </w:p>
    <w:p>
      <w:pPr>
        <w:pStyle w:val="ListParagraph"/>
        <w:numPr>
          <w:ilvl w:val="0"/>
          <w:numId w:val="2"/>
        </w:numPr>
        <w:spacing w:before="40" w:after="40"/>
      </w:pPr>
      <w:r>
        <w:rPr>
          <w:rFonts w:ascii="Arial" w:cs="Arial" w:eastAsia="Arial" w:hAnsi="Arial"/>
          <w:sz w:val="20"/>
          <w:szCs w:val="20"/>
        </w:rPr>
        <w:t xml:space="preserve">Electric utilities: PSPS (Public Safety Power Shutoff) decisions — currently not coordinated with evac orders</w:t>
      </w:r>
    </w:p>
    <w:p>
      <w:pPr>
        <w:pStyle w:val="ListParagraph"/>
        <w:numPr>
          <w:ilvl w:val="0"/>
          <w:numId w:val="2"/>
        </w:numPr>
        <w:spacing w:before="40" w:after="40"/>
      </w:pPr>
      <w:r>
        <w:rPr>
          <w:rFonts w:ascii="Arial" w:cs="Arial" w:eastAsia="Arial" w:hAnsi="Arial"/>
          <w:sz w:val="20"/>
          <w:szCs w:val="20"/>
        </w:rPr>
        <w:t xml:space="preserve">AirNow / AIRNOW API: smoke/AQI alerts</w:t>
      </w:r>
    </w:p>
    <w:p>
      <w:pPr>
        <w:pStyle w:val="ListParagraph"/>
        <w:numPr>
          <w:ilvl w:val="0"/>
          <w:numId w:val="2"/>
        </w:numPr>
        <w:spacing w:before="40" w:after="40"/>
      </w:pPr>
      <w:r>
        <w:rPr>
          <w:rFonts w:ascii="Arial" w:cs="Arial" w:eastAsia="Arial" w:hAnsi="Arial"/>
          <w:sz w:val="20"/>
          <w:szCs w:val="20"/>
        </w:rPr>
        <w:t xml:space="preserve">Zonehaven: zone-based evac order platform used by many CA counties</w:t>
      </w:r>
    </w:p>
    <w:p>
      <w:pPr>
        <w:spacing w:before="80" w:after="80"/>
      </w:pPr>
      <w:r>
        <w:t xml:space="preserve"/>
      </w:r>
    </w:p>
    <w:p>
      <w:pPr>
        <w:pStyle w:val="Heading2"/>
        <w:spacing w:before="200" w:after="80"/>
      </w:pPr>
      <w:r>
        <w:rPr>
          <w:rFonts w:ascii="Arial" w:cs="Arial" w:eastAsia="Arial" w:hAnsi="Arial"/>
          <w:b/>
          <w:bCs/>
          <w:sz w:val="26"/>
          <w:szCs w:val="26"/>
        </w:rPr>
        <w:t xml:space="preserve">What Beacon Adds vs. Existing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Existing System Gap</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Beacon Response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Wireless Emergency Alerts use county-level polygons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Point-and-route: "you specifically need to leave via Route 2"</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Road closure data lags by hours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Crowdsourced + sensor-derived road status in real-time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PSPS and evac orders are not coordinated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Unified alert combining power status + evac order + routing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Vulnerable populations not identified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 profile flags: mobility needs, medical equipment, no vehicle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shelter guidance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Dynamic shelter routing with capacity data</w:t>
            </w:r>
          </w:p>
        </w:tc>
      </w:tr>
    </w:tbl>
    <w:p>
      <w:pPr>
        <w:pStyle w:val="Heading1"/>
        <w:spacing w:before="240" w:after="120"/>
      </w:pPr>
      <w:r>
        <w:rPr>
          <w:rFonts w:ascii="Arial" w:cs="Arial" w:eastAsia="Arial" w:hAnsi="Arial"/>
          <w:b/>
          <w:bCs/>
          <w:sz w:val="32"/>
          <w:szCs w:val="32"/>
        </w:rPr>
        <w:t xml:space="preserve">Vehicle Passability (Exodus Integration)</w:t>
      </w:r>
    </w:p>
    <w:p>
      <w:pPr>
        <w:spacing w:before="60" w:after="60"/>
      </w:pPr>
      <w:r>
        <w:rPr>
          <w:rFonts w:ascii="Arial" w:cs="Arial" w:eastAsia="Arial" w:hAnsi="Arial"/>
          <w:sz w:val="20"/>
          <w:szCs w:val="20"/>
        </w:rPr>
        <w:t xml:space="preserve">Wildfire creates unique routing constraints:</w:t>
      </w:r>
    </w:p>
    <w:p>
      <w:pPr>
        <w:pStyle w:val="ListParagraph"/>
        <w:numPr>
          <w:ilvl w:val="0"/>
          <w:numId w:val="2"/>
        </w:numPr>
        <w:spacing w:before="40" w:after="40"/>
      </w:pPr>
      <w:r>
        <w:rPr>
          <w:rFonts w:ascii="Arial" w:cs="Arial" w:eastAsia="Arial" w:hAnsi="Arial"/>
          <w:sz w:val="20"/>
          <w:szCs w:val="20"/>
        </w:rPr>
        <w:t xml:space="preserve">Tire thermal thresholds: burned-over grassland may be passable within minutes after flame front if fuel load was light</w:t>
      </w:r>
    </w:p>
    <w:p>
      <w:pPr>
        <w:pStyle w:val="ListParagraph"/>
        <w:numPr>
          <w:ilvl w:val="0"/>
          <w:numId w:val="2"/>
        </w:numPr>
        <w:spacing w:before="40" w:after="40"/>
      </w:pPr>
      <w:r>
        <w:rPr>
          <w:rFonts w:ascii="Arial" w:cs="Arial" w:eastAsia="Arial" w:hAnsi="Arial"/>
          <w:sz w:val="20"/>
          <w:szCs w:val="20"/>
        </w:rPr>
        <w:t xml:space="preserve">Vehicle undercarriage clearance vs. debris</w:t>
      </w:r>
    </w:p>
    <w:p>
      <w:pPr>
        <w:pStyle w:val="ListParagraph"/>
        <w:numPr>
          <w:ilvl w:val="0"/>
          <w:numId w:val="2"/>
        </w:numPr>
        <w:spacing w:before="40" w:after="40"/>
      </w:pPr>
      <w:r>
        <w:rPr>
          <w:rFonts w:ascii="Arial" w:cs="Arial" w:eastAsia="Arial" w:hAnsi="Arial"/>
          <w:sz w:val="20"/>
          <w:szCs w:val="20"/>
        </w:rPr>
        <w:t xml:space="preserve">Smoke visibility corridors</w:t>
      </w:r>
    </w:p>
    <w:p>
      <w:pPr>
        <w:pStyle w:val="ListParagraph"/>
        <w:numPr>
          <w:ilvl w:val="0"/>
          <w:numId w:val="2"/>
        </w:numPr>
        <w:spacing w:before="40" w:after="40"/>
      </w:pPr>
      <w:r>
        <w:rPr>
          <w:rFonts w:ascii="Arial" w:cs="Arial" w:eastAsia="Arial" w:hAnsi="Arial"/>
          <w:sz w:val="20"/>
          <w:szCs w:val="20"/>
        </w:rPr>
        <w:t xml:space="preserve">Conservative fallback philosophy: unknown vehicle specs default to worst-case</w:t>
      </w:r>
    </w:p>
    <w:p>
      <w:pPr>
        <w:pStyle w:val="ListParagraph"/>
        <w:numPr>
          <w:ilvl w:val="0"/>
          <w:numId w:val="2"/>
        </w:numPr>
        <w:spacing w:before="40" w:after="40"/>
      </w:pPr>
      <w:r>
        <w:rPr>
          <w:rFonts w:ascii="Arial" w:cs="Arial" w:eastAsia="Arial" w:hAnsi="Arial"/>
          <w:sz w:val="20"/>
          <w:szCs w:val="20"/>
        </w:rPr>
        <w:t xml:space="preserve">30-file, 24-table vehicle database architecture: manufacturer specs, user-input vehicles, terrain passability matrices, thermal tolerance tables</w:t>
      </w:r>
    </w:p>
    <w:p>
      <w:pPr>
        <w:pStyle w:val="Heading1"/>
        <w:spacing w:before="240" w:after="120"/>
      </w:pPr>
      <w:r>
        <w:rPr>
          <w:rFonts w:ascii="Arial" w:cs="Arial" w:eastAsia="Arial" w:hAnsi="Arial"/>
          <w:b/>
          <w:bCs/>
          <w:sz w:val="32"/>
          <w:szCs w:val="32"/>
        </w:rPr>
        <w:t xml:space="preserve">BSP Encoding (Hermes)</w:t>
      </w:r>
    </w:p>
    <w:p>
      <w:pPr>
        <w:spacing w:before="60" w:after="60"/>
      </w:pPr>
      <w:r>
        <w:rPr>
          <w:rFonts w:ascii="Arial" w:cs="Arial" w:eastAsia="Arial" w:hAnsi="Arial"/>
          <w:sz w:val="20"/>
          <w:szCs w:val="20"/>
        </w:rPr>
        <w:t xml:space="preserve">Wildfire event type codes in Beacon Signal Protocol:</w:t>
      </w:r>
    </w:p>
    <w:p>
      <w:pPr>
        <w:pStyle w:val="ListParagraph"/>
        <w:numPr>
          <w:ilvl w:val="0"/>
          <w:numId w:val="2"/>
        </w:numPr>
        <w:spacing w:before="40" w:after="40"/>
      </w:pPr>
      <w:r>
        <w:rPr>
          <w:rFonts w:ascii="Arial" w:cs="Arial" w:eastAsia="Arial" w:hAnsi="Arial"/>
          <w:sz w:val="20"/>
          <w:szCs w:val="20"/>
        </w:rPr>
        <w:t xml:space="preserve">A00: Wildfire — active</w:t>
      </w:r>
    </w:p>
    <w:p>
      <w:pPr>
        <w:pStyle w:val="ListParagraph"/>
        <w:numPr>
          <w:ilvl w:val="0"/>
          <w:numId w:val="2"/>
        </w:numPr>
        <w:spacing w:before="40" w:after="40"/>
      </w:pPr>
      <w:r>
        <w:rPr>
          <w:rFonts w:ascii="Arial" w:cs="Arial" w:eastAsia="Arial" w:hAnsi="Arial"/>
          <w:sz w:val="20"/>
          <w:szCs w:val="20"/>
        </w:rPr>
        <w:t xml:space="preserve">C56: Red flag warning (fire weather)</w:t>
      </w:r>
    </w:p>
    <w:p>
      <w:pPr>
        <w:pStyle w:val="ListParagraph"/>
        <w:numPr>
          <w:ilvl w:val="0"/>
          <w:numId w:val="2"/>
        </w:numPr>
        <w:spacing w:before="40" w:after="40"/>
      </w:pPr>
      <w:r>
        <w:rPr>
          <w:rFonts w:ascii="Arial" w:cs="Arial" w:eastAsia="Arial" w:hAnsi="Arial"/>
          <w:sz w:val="20"/>
          <w:szCs w:val="20"/>
        </w:rPr>
        <w:t xml:space="preserve">C57: Extreme fire danger</w:t>
      </w:r>
    </w:p>
    <w:p>
      <w:pPr>
        <w:pStyle w:val="ListParagraph"/>
        <w:numPr>
          <w:ilvl w:val="0"/>
          <w:numId w:val="2"/>
        </w:numPr>
        <w:spacing w:before="40" w:after="40"/>
      </w:pPr>
      <w:r>
        <w:rPr>
          <w:rFonts w:ascii="Arial" w:cs="Arial" w:eastAsia="Arial" w:hAnsi="Arial"/>
          <w:sz w:val="20"/>
          <w:szCs w:val="20"/>
        </w:rPr>
        <w:t xml:space="preserve">User observation codes: smoke sighting, fire perimeter, road blocked by fire, structure burning</w:t>
      </w:r>
    </w:p>
    <w:p>
      <w:pPr>
        <w:pStyle w:val="Heading1"/>
        <w:spacing w:before="240" w:after="120"/>
      </w:pPr>
      <w:r>
        <w:rPr>
          <w:rFonts w:ascii="Arial" w:cs="Arial" w:eastAsia="Arial" w:hAnsi="Arial"/>
          <w:b/>
          <w:bCs/>
          <w:sz w:val="32"/>
          <w:szCs w:val="32"/>
        </w:rPr>
        <w:t xml:space="preserve">Beacon Alpine Relevance</w:t>
      </w:r>
    </w:p>
    <w:p>
      <w:pPr>
        <w:spacing w:before="60" w:after="60"/>
      </w:pPr>
      <w:r>
        <w:rPr>
          <w:rFonts w:ascii="Arial" w:cs="Arial" w:eastAsia="Arial" w:hAnsi="Arial"/>
          <w:sz w:val="20"/>
          <w:szCs w:val="20"/>
        </w:rPr>
        <w:t xml:space="preserve">Beacon Alpine (mountain safety beachhead) uses the same fire spread modeling for backcountry wildfire scenarios. Red flag conditions, fire weather watches, and escape route planning are directly applicable to backcountry hiking/climbing contexts.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A1A2E"/>
      <w:sz w:val="32"/>
      <w:szCs w:val="32"/>
    </w:rPr>
  </w:style>
  <w:style w:type="paragraph" w:styleId="Heading2">
    <w:name w:val="Heading 2"/>
    <w:basedOn w:val="Normal"/>
    <w:next w:val="Normal"/>
    <w:qFormat/>
    <w:pPr>
      <w:spacing w:before="200" w:after="80"/>
      <w:outlineLvl w:val="1"/>
    </w:pPr>
    <w:rPr>
      <w:rFonts w:ascii="Arial" w:cs="Arial" w:eastAsia="Arial" w:hAnsi="Arial"/>
      <w:b/>
      <w:bCs/>
      <w:color w:val="1565C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2026-03-07T09:20:11.252Z</dcterms:created>
  <dcterms:modified xsi:type="dcterms:W3CDTF">2026-03-07T09:20:11.253Z</dcterms:modified>
</cp:coreProperties>
</file>

<file path=docProps/custom.xml><?xml version="1.0" encoding="utf-8"?>
<Properties xmlns="http://schemas.openxmlformats.org/officeDocument/2006/custom-properties" xmlns:vt="http://schemas.openxmlformats.org/officeDocument/2006/docPropsVTypes"/>
</file>