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OpenStreetMap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 network and infrastructure. The routable graph powers Exodus evacuation routing. Updated monthly.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osm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continent PBF extracts from Geofabrik.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Geofabrik continent PBF mirrors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PBFs: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s3://beacon-atlas/world_base_map/raw/osm/v{NNN}/{continent}.pbf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atlas/world_base_map/fetchers/osm/osm.py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Monthly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~2–4 hrs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Geofabrik for latest extract 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no newer extracts, exit early and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raw/osm/v{NNN}/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each continent PBF (parallel, resume)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MD5 checksums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continent PBFs present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MD5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Sizes in range per continent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Continent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osm_road_topology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Builds routable road graph. Classifies road types and surfaces — surface type drives Exodus routing (travel speed, vehicle compatibility).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s3://beacon-atlas/world_base_map/raw/osm/v{NNN}/{continent}.pbf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Road graph: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roads (source_node + target_node)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Road overlays from PostGIS via MapLibre + CesiumJS.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atlas/world_base_map/processors/osm_road_topology/osm_road_topology.py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OSM extract fetched.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Import PBF into PostGIS staging (osm2pgsql)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Classify highway tags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Infer surface types where not tagged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Road class + region heuristics. Gravel rated 30 km/h changes evac estimates.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pgr_createTopology() for routable graph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Assigns source_node + target_node for routing traversal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per-continent success, time,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 to live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Segment count reasonable vs previous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segments have valid nodes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orphaned nodes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Highway class distribution reasonable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Graph connected for major networks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Known routes routable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per-continent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Continent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segments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 size delta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s3://beacon-atlas/world_base_map/archive/osm/v{NNN}/roads_dump.sql.gz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(3–5 hrs, monthly rollback)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2026-02-17T23:55:26.323Z</dcterms:created>
  <dcterms:modified xsi:type="dcterms:W3CDTF">2026-02-17T23:55:26.323Z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