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#16: Sudden Wind Shift (Individual)</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"Sudden Wind Shift (Individual)"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Detect frontal passage via coordinated barometric pressure pattern shifts across geographically distributed devices showing coherent changes</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barometer: Polled at 500ms in high_precision mode. Detect coordinated pressure oscillations (10-20 min period)</w:t>
      </w:r>
    </w:p>
    <w:p>
      <w:pPr>
        <w:pStyle w:val="ListParagraph"/>
        <w:numPr>
          <w:ilvl w:val="0"/>
          <w:numId w:val="2"/>
        </w:numPr>
        <w:spacing w:after="40"/>
      </w:pPr>
      <w:r>
        <w:rPr>
          <w:rFonts w:ascii="Arial" w:cs="Arial" w:eastAsia="Arial" w:hAnsi="Arial"/>
          <w:sz w:val="20"/>
          <w:szCs w:val="20"/>
        </w:rPr>
        <w:t xml:space="preserve">mesh_broadcast: Polled at 1000ms in continuous mode. Share pressure patterns with nearby devices (2km radius)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WIND SHIFT: Cold/warm front passage detected. Devices: [N]. Prepare for gusts, hazardous conditions.</w:t>
      </w:r>
    </w:p>
    <w:p>
      <w:pPr>
        <w:spacing w:after="80"/>
      </w:pPr>
      <w:r>
        <w:rPr>
          <w:rFonts w:ascii="Arial" w:cs="Arial" w:eastAsia="Arial" w:hAnsi="Arial"/>
          <w:sz w:val="20"/>
          <w:szCs w:val="20"/>
        </w:rPr>
        <w:t xml:space="preserve">Timing: 5s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Significant weather front approaching. Expect wind gusts and pressure changes.</w:t>
      </w:r>
    </w:p>
    <w:p>
      <w:pPr>
        <w:spacing w:after="80"/>
      </w:pPr>
      <w:r>
        <w:rPr>
          <w:rFonts w:ascii="Arial" w:cs="Arial" w:eastAsia="Arial" w:hAnsi="Arial"/>
          <w:sz w:val="20"/>
          <w:szCs w:val="20"/>
        </w:rPr>
        <w:t xml:space="preserve">Timing: 5s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Frontal passage confirmed. [N] devices reporting. Coherence: [score]. Alert weather services.</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Mesh broadcast only pressure trend hash; never raw samples or device serial</w:t>
      </w:r>
    </w:p>
    <w:p>
      <w:pPr>
        <w:pStyle w:val="ListParagraph"/>
        <w:numPr>
          <w:ilvl w:val="0"/>
          <w:numId w:val="2"/>
        </w:numPr>
        <w:spacing w:after="40"/>
      </w:pPr>
      <w:r>
        <w:rPr>
          <w:rFonts w:ascii="Arial" w:cs="Arial" w:eastAsia="Arial" w:hAnsi="Arial"/>
          <w:sz w:val="20"/>
          <w:szCs w:val="20"/>
        </w:rPr>
        <w:t xml:space="preserve">Do not store device locations linked to pressure trends in cloud DB; store only pattern hashes</w:t>
      </w:r>
    </w:p>
    <w:p>
      <w:pPr>
        <w:pStyle w:val="ListParagraph"/>
        <w:numPr>
          <w:ilvl w:val="0"/>
          <w:numId w:val="2"/>
        </w:numPr>
        <w:spacing w:after="40"/>
      </w:pPr>
      <w:r>
        <w:rPr>
          <w:rFonts w:ascii="Arial" w:cs="Arial" w:eastAsia="Arial" w:hAnsi="Arial"/>
          <w:sz w:val="20"/>
          <w:szCs w:val="20"/>
        </w:rPr>
        <w:t xml:space="preserve">Delete mesh messages after 20-min analysis window</w:t>
      </w:r>
    </w:p>
    <w:p>
      <w:pPr>
        <w:pStyle w:val="ListParagraph"/>
        <w:numPr>
          <w:ilvl w:val="0"/>
          <w:numId w:val="2"/>
        </w:numPr>
        <w:spacing w:after="40"/>
      </w:pPr>
      <w:r>
        <w:rPr>
          <w:rFonts w:ascii="Arial" w:cs="Arial" w:eastAsia="Arial" w:hAnsi="Arial"/>
          <w:sz w:val="20"/>
          <w:szCs w:val="20"/>
        </w:rPr>
        <w:t xml:space="preserve">User opt-in for mesh participation; default to single-device detection only</w:t>
      </w:r>
    </w:p>
    <w:p>
      <w:pPr>
        <w:pStyle w:val="ListParagraph"/>
        <w:numPr>
          <w:ilvl w:val="0"/>
          <w:numId w:val="2"/>
        </w:numPr>
        <w:spacing w:after="40"/>
      </w:pPr>
      <w:r>
        <w:rPr>
          <w:rFonts w:ascii="Arial" w:cs="Arial" w:eastAsia="Arial" w:hAnsi="Arial"/>
          <w:sz w:val="20"/>
          <w:szCs w:val="20"/>
        </w:rPr>
        <w:t xml:space="preserve">Anonymize device identifiers in event records; use device_id_hash only</w:t>
      </w:r>
    </w:p>
    <w:p>
      <w:pPr>
        <w:pStyle w:val="ListParagraph"/>
        <w:numPr>
          <w:ilvl w:val="0"/>
          <w:numId w:val="2"/>
        </w:numPr>
        <w:spacing w:after="40"/>
      </w:pPr>
      <w:r>
        <w:rPr>
          <w:rFonts w:ascii="Arial" w:cs="Arial" w:eastAsia="Arial" w:hAnsi="Arial"/>
          <w:sz w:val="20"/>
          <w:szCs w:val="20"/>
        </w:rPr>
        <w:t xml:space="preserve">Do not integrate with government weather services without explicit consent</w:t>
      </w:r>
    </w:p>
    <w:p>
      <w:pPr>
        <w:pStyle w:val="ListParagraph"/>
        <w:numPr>
          <w:ilvl w:val="0"/>
          <w:numId w:val="2"/>
        </w:numPr>
        <w:spacing w:after="40"/>
      </w:pPr>
      <w:r>
        <w:rPr>
          <w:rFonts w:ascii="Arial" w:cs="Arial" w:eastAsia="Arial" w:hAnsi="Arial"/>
          <w:sz w:val="20"/>
          <w:szCs w:val="20"/>
        </w:rPr>
        <w:t xml:space="preserve">Limit mesh broadcast radius to 2km; do not propagate across region boundaries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wind_shift_events (encrypted); mesh_pressure_trends deleted after 20 min</w:t>
      </w:r>
    </w:p>
    <w:p>
      <w:pPr>
        <w:spacing w:after="80"/>
      </w:pPr>
      <w:r>
        <w:rPr>
          <w:rFonts w:ascii="Arial" w:cs="Arial" w:eastAsia="Arial" w:hAnsi="Arial"/>
          <w:sz w:val="20"/>
          <w:szCs w:val="20"/>
        </w:rPr>
        <w:t xml:space="preserve">Retention policy: Event records retained 30 days; mesh trend hashes deleted after 20 min; aggregated metrics 1 year</w:t>
      </w:r>
    </w:p>
    <w:p>
      <w:pPr>
        <w:spacing w:after="80"/>
      </w:pPr>
      <w:r>
        <w:rPr>
          <w:rFonts w:ascii="Arial" w:cs="Arial" w:eastAsia="Arial" w:hAnsi="Arial"/>
          <w:sz w:val="20"/>
          <w:szCs w:val="20"/>
        </w:rPr>
        <w:t xml:space="preserve">Archival: Archive frontal passages to weather database; delete device identifiers; retain only front line estimate</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False wind shift alert may cause unnecessary business closures or evacuation</w:t>
      </w:r>
    </w:p>
    <w:p>
      <w:pPr>
        <w:pStyle w:val="ListParagraph"/>
        <w:numPr>
          <w:ilvl w:val="0"/>
          <w:numId w:val="2"/>
        </w:numPr>
        <w:spacing w:after="40"/>
      </w:pPr>
      <w:r>
        <w:rPr>
          <w:rFonts w:ascii="Arial" w:cs="Arial" w:eastAsia="Arial" w:hAnsi="Arial"/>
          <w:sz w:val="20"/>
          <w:szCs w:val="20"/>
        </w:rPr>
        <w:t xml:space="preserve">Pressure oscillations from weather systems other than fronts (convection, sea breeze) may trigger false positives</w:t>
      </w:r>
    </w:p>
    <w:p>
      <w:pPr>
        <w:pStyle w:val="ListParagraph"/>
        <w:numPr>
          <w:ilvl w:val="0"/>
          <w:numId w:val="2"/>
        </w:numPr>
        <w:spacing w:after="40"/>
      </w:pPr>
      <w:r>
        <w:rPr>
          <w:rFonts w:ascii="Arial" w:cs="Arial" w:eastAsia="Arial" w:hAnsi="Arial"/>
          <w:sz w:val="20"/>
          <w:szCs w:val="20"/>
        </w:rPr>
        <w:t xml:space="preserve">Mesh broadcast exposes device locations to nearby adversaries via triangulation</w:t>
      </w:r>
    </w:p>
    <w:p>
      <w:pPr>
        <w:pStyle w:val="ListParagraph"/>
        <w:numPr>
          <w:ilvl w:val="0"/>
          <w:numId w:val="2"/>
        </w:numPr>
        <w:spacing w:after="40"/>
      </w:pPr>
      <w:r>
        <w:rPr>
          <w:rFonts w:ascii="Arial" w:cs="Arial" w:eastAsia="Arial" w:hAnsi="Arial"/>
          <w:sz w:val="20"/>
          <w:szCs w:val="20"/>
        </w:rPr>
        <w:t xml:space="preserve">Device location data collected for weather events may be inferred to indicate residential clustering</w:t>
      </w:r>
    </w:p>
    <w:p>
      <w:pPr>
        <w:pStyle w:val="ListParagraph"/>
        <w:numPr>
          <w:ilvl w:val="0"/>
          <w:numId w:val="2"/>
        </w:numPr>
        <w:spacing w:after="40"/>
      </w:pPr>
      <w:r>
        <w:rPr>
          <w:rFonts w:ascii="Arial" w:cs="Arial" w:eastAsia="Arial" w:hAnsi="Arial"/>
          <w:sz w:val="20"/>
          <w:szCs w:val="20"/>
        </w:rPr>
        <w:t xml:space="preserve">Liability if wind shift alert suppresses official weather service warnings</w:t>
      </w:r>
    </w:p>
    <w:p>
      <w:pPr>
        <w:pStyle w:val="ListParagraph"/>
        <w:numPr>
          <w:ilvl w:val="0"/>
          <w:numId w:val="2"/>
        </w:numPr>
        <w:spacing w:after="40"/>
      </w:pPr>
      <w:r>
        <w:rPr>
          <w:rFonts w:ascii="Arial" w:cs="Arial" w:eastAsia="Arial" w:hAnsi="Arial"/>
          <w:sz w:val="20"/>
          <w:szCs w:val="20"/>
        </w:rPr>
        <w:t xml:space="preserve">Data integration with weather networks exposes user location to third parties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Full barometric mesh capability</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Barometric mesh (iOS 14+)</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if frontal wind shift detected (mesh pressure pattern corroboration)"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Sudden Wind Shift (Individual) (Trigger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2026-02-23T02:58:52.411Z</dcterms:created>
  <dcterms:modified xsi:type="dcterms:W3CDTF">2026-02-23T02:58:52.411Z</dcterms:modified>
</cp:coreProperties>
</file>

<file path=docProps/custom.xml><?xml version="1.0" encoding="utf-8"?>
<Properties xmlns="http://schemas.openxmlformats.org/officeDocument/2006/custom-properties" xmlns:vt="http://schemas.openxmlformats.org/officeDocument/2006/docPropsVTypes"/>
</file>