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AIR QUALITY/SMOKE</w:t>
      </w:r>
    </w:p>
    <w:p>
      <w:r>
        <w:t xml:space="preserve">Poor air quality from fires, pollution, or dust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EPA AirNow monitoring</w:t>
      </w:r>
    </w:p>
    <w:p>
      <w:pPr>
        <w:pStyle w:val="ListParagraph"/>
        <w:numPr>
          <w:ilvl w:val="0"/>
          <w:numId w:val="1"/>
        </w:numPr>
      </w:pPr>
      <w:r>
        <w:t xml:space="preserve">Smoke transport trajectories (HYSPLIT)</w:t>
      </w:r>
    </w:p>
    <w:p>
      <w:pPr>
        <w:pStyle w:val="ListParagraph"/>
        <w:numPr>
          <w:ilvl w:val="0"/>
          <w:numId w:val="1"/>
        </w:numPr>
      </w:pPr>
      <w:r>
        <w:t xml:space="preserve">Wildfire emissions</w:t>
      </w:r>
    </w:p>
    <w:p>
      <w:pPr>
        <w:pStyle w:val="ListParagraph"/>
        <w:numPr>
          <w:ilvl w:val="0"/>
          <w:numId w:val="1"/>
        </w:numPr>
      </w:pPr>
      <w:r>
        <w:t xml:space="preserve">Coastal/urban pollution baselines</w:t>
      </w:r>
    </w:p>
    <w:p>
      <w:pPr>
        <w:pStyle w:val="ListParagraph"/>
        <w:numPr>
          <w:ilvl w:val="0"/>
          <w:numId w:val="1"/>
        </w:numPr>
      </w:pPr>
      <w:r>
        <w:t xml:space="preserve">Vulnerable population density (asthma, COPD)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AQI 101-150 (Unhealthy Sensitive Groups)</w:t>
      </w:r>
    </w:p>
    <w:p>
      <w:pPr>
        <w:pStyle w:val="ListParagraph"/>
        <w:numPr>
          <w:ilvl w:val="0"/>
          <w:numId w:val="1"/>
        </w:numPr>
      </w:pPr>
      <w:r>
        <w:t xml:space="preserve">AQI 151+ (Unhealthy/Hazardous)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AQI tracking</w:t>
      </w:r>
    </w:p>
    <w:p>
      <w:pPr>
        <w:pStyle w:val="ListParagraph"/>
        <w:numPr>
          <w:ilvl w:val="0"/>
          <w:numId w:val="1"/>
        </w:numPr>
      </w:pPr>
      <w:r>
        <w:t xml:space="preserve">Smoke plume dispersion</w:t>
      </w:r>
    </w:p>
    <w:p>
      <w:pPr>
        <w:pStyle w:val="ListParagraph"/>
        <w:numPr>
          <w:ilvl w:val="0"/>
          <w:numId w:val="1"/>
        </w:numPr>
      </w:pPr>
      <w:r>
        <w:t xml:space="preserve">Clean air corridor identification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Shelter in place (HEPA-filtered buildings)</w:t>
      </w:r>
    </w:p>
    <w:p>
      <w:pPr>
        <w:pStyle w:val="ListParagraph"/>
        <w:numPr>
          <w:ilvl w:val="0"/>
          <w:numId w:val="1"/>
        </w:numPr>
      </w:pPr>
      <w:r>
        <w:t xml:space="preserve">N95 distribution at AQI ≥150</w:t>
      </w:r>
    </w:p>
    <w:p>
      <w:pPr>
        <w:pStyle w:val="ListParagraph"/>
        <w:numPr>
          <w:ilvl w:val="0"/>
          <w:numId w:val="1"/>
        </w:numPr>
      </w:pPr>
      <w:r>
        <w:t xml:space="preserve">Clean air routing</w:t>
      </w:r>
    </w:p>
    <w:p>
      <w:pPr>
        <w:pStyle w:val="ListParagraph"/>
        <w:numPr>
          <w:ilvl w:val="0"/>
          <w:numId w:val="1"/>
        </w:numPr>
      </w:pPr>
      <w:r>
        <w:t xml:space="preserve">Respiratory patient check-in</w:t>
      </w:r>
    </w:p>
    <w:p>
      <w:pPr>
        <w:pStyle w:val="ListParagraph"/>
        <w:numPr>
          <w:ilvl w:val="0"/>
          <w:numId w:val="1"/>
        </w:numPr>
      </w:pPr>
      <w:r>
        <w:t xml:space="preserve">Outdoor event cancellation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2026-03-30T03:25:02.428Z</dcterms:created>
  <dcterms:modified xsi:type="dcterms:W3CDTF">2026-03-30T03:25:02.428Z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