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PANDEMIC</w:t>
      </w:r>
    </w:p>
    <w:p>
      <w:r>
        <w:t xml:space="preserve">Widespread infectious disease outbreak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CDC surveillance data</w:t>
      </w:r>
    </w:p>
    <w:p>
      <w:pPr>
        <w:pStyle w:val="ListParagraph"/>
        <w:numPr>
          <w:ilvl w:val="0"/>
          <w:numId w:val="1"/>
        </w:numPr>
      </w:pPr>
      <w:r>
        <w:t xml:space="preserve">Hospital ICU capacity</w:t>
      </w:r>
    </w:p>
    <w:p>
      <w:pPr>
        <w:pStyle w:val="ListParagraph"/>
        <w:numPr>
          <w:ilvl w:val="0"/>
          <w:numId w:val="1"/>
        </w:numPr>
      </w:pPr>
      <w:r>
        <w:t xml:space="preserve">Vaccination coverage</w:t>
      </w:r>
    </w:p>
    <w:p>
      <w:pPr>
        <w:pStyle w:val="ListParagraph"/>
        <w:numPr>
          <w:ilvl w:val="0"/>
          <w:numId w:val="1"/>
        </w:numPr>
      </w:pPr>
      <w:r>
        <w:t xml:space="preserve">Wastewater genomics</w:t>
      </w:r>
    </w:p>
    <w:p>
      <w:pPr>
        <w:pStyle w:val="ListParagraph"/>
        <w:numPr>
          <w:ilvl w:val="0"/>
          <w:numId w:val="1"/>
        </w:numPr>
      </w:pPr>
      <w:r>
        <w:t xml:space="preserve">Vulnerable population mapping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R &gt;1.5 sustained 2 weeks</w:t>
      </w:r>
    </w:p>
    <w:p>
      <w:pPr>
        <w:pStyle w:val="ListParagraph"/>
        <w:numPr>
          <w:ilvl w:val="0"/>
          <w:numId w:val="1"/>
        </w:numPr>
      </w:pPr>
      <w:r>
        <w:t xml:space="preserve">Hospital ICU &gt;85%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Transmission tracking</w:t>
      </w:r>
    </w:p>
    <w:p>
      <w:pPr>
        <w:pStyle w:val="ListParagraph"/>
        <w:numPr>
          <w:ilvl w:val="0"/>
          <w:numId w:val="1"/>
        </w:numPr>
      </w:pPr>
      <w:r>
        <w:t xml:space="preserve">Variant monitoring</w:t>
      </w:r>
    </w:p>
    <w:p>
      <w:pPr>
        <w:pStyle w:val="ListParagraph"/>
        <w:numPr>
          <w:ilvl w:val="0"/>
          <w:numId w:val="1"/>
        </w:numPr>
      </w:pPr>
      <w:r>
        <w:t xml:space="preserve">Hospital surge</w:t>
      </w:r>
    </w:p>
    <w:p>
      <w:pPr>
        <w:pStyle w:val="ListParagraph"/>
        <w:numPr>
          <w:ilvl w:val="0"/>
          <w:numId w:val="1"/>
        </w:numPr>
      </w:pPr>
      <w:r>
        <w:t xml:space="preserve">Testing capacity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Shelter in place (home isolation)</w:t>
      </w:r>
    </w:p>
    <w:p>
      <w:pPr>
        <w:pStyle w:val="ListParagraph"/>
        <w:numPr>
          <w:ilvl w:val="0"/>
          <w:numId w:val="1"/>
        </w:numPr>
      </w:pPr>
      <w:r>
        <w:t xml:space="preserve">Outdoor safe zones (&gt;2m distance)</w:t>
      </w:r>
    </w:p>
    <w:p>
      <w:pPr>
        <w:pStyle w:val="ListParagraph"/>
        <w:numPr>
          <w:ilvl w:val="0"/>
          <w:numId w:val="1"/>
        </w:numPr>
      </w:pPr>
      <w:r>
        <w:t xml:space="preserve">HEPA-filtered venue identification</w:t>
      </w:r>
    </w:p>
    <w:p>
      <w:pPr>
        <w:pStyle w:val="ListParagraph"/>
        <w:numPr>
          <w:ilvl w:val="0"/>
          <w:numId w:val="1"/>
        </w:numPr>
      </w:pPr>
      <w:r>
        <w:t xml:space="preserve">Vaccination site routing</w:t>
      </w:r>
    </w:p>
    <w:p>
      <w:pPr>
        <w:pStyle w:val="ListParagraph"/>
        <w:numPr>
          <w:ilvl w:val="0"/>
          <w:numId w:val="1"/>
        </w:numPr>
      </w:pPr>
      <w:r>
        <w:t xml:space="preserve">Hospital field activation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2026-03-30T03:25:02.530Z</dcterms:created>
  <dcterms:modified xsi:type="dcterms:W3CDTF">2026-03-30T03:25:02.530Z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