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Ind w:w="108" w:type="dxa"/>
        <w:shd w:val="clear" w:color="auto" w:fill="C6D9F1" w:themeFill="text2" w:themeFillTint="33"/>
        <w:tblLook w:val="04A0"/>
      </w:tblPr>
      <w:tblGrid>
        <w:gridCol w:w="9072"/>
      </w:tblGrid>
      <w:tr w:rsidR="008D1E08" w:rsidRPr="008D1E08" w:rsidTr="00810D01">
        <w:tc>
          <w:tcPr>
            <w:tcW w:w="9072" w:type="dxa"/>
            <w:shd w:val="clear" w:color="auto" w:fill="C6D9F1" w:themeFill="text2" w:themeFillTint="33"/>
          </w:tcPr>
          <w:p w:rsidR="008D1E08" w:rsidRDefault="00562E3B" w:rsidP="008D1E08">
            <w:pPr>
              <w:pStyle w:val="Paragraphedeliste"/>
              <w:jc w:val="center"/>
              <w:rPr>
                <w:b/>
                <w:sz w:val="28"/>
                <w:szCs w:val="28"/>
              </w:rPr>
            </w:pPr>
            <w:bookmarkStart w:id="0" w:name="_Hlk517973507"/>
            <w:bookmarkEnd w:id="0"/>
            <w:r>
              <w:rPr>
                <w:b/>
                <w:sz w:val="28"/>
                <w:szCs w:val="28"/>
              </w:rPr>
              <w:t>NOTIONS D</w:t>
            </w:r>
            <w:r w:rsidR="005C36C9">
              <w:rPr>
                <w:b/>
                <w:sz w:val="28"/>
                <w:szCs w:val="28"/>
              </w:rPr>
              <w:t>E DROIT</w:t>
            </w:r>
          </w:p>
          <w:p w:rsidR="005C6BDC" w:rsidRPr="008D1E08" w:rsidRDefault="005C6BDC" w:rsidP="008D1E08">
            <w:pPr>
              <w:pStyle w:val="Paragraphedeliste"/>
              <w:jc w:val="center"/>
              <w:rPr>
                <w:b/>
                <w:sz w:val="28"/>
                <w:szCs w:val="28"/>
              </w:rPr>
            </w:pPr>
            <w:r>
              <w:rPr>
                <w:b/>
                <w:sz w:val="28"/>
                <w:szCs w:val="28"/>
              </w:rPr>
              <w:t>Les formes sociales</w:t>
            </w:r>
          </w:p>
        </w:tc>
      </w:tr>
    </w:tbl>
    <w:p w:rsidR="00AC6BFB" w:rsidRDefault="00AC6BFB" w:rsidP="00AC6BFB">
      <w:r>
        <w:t xml:space="preserve">Le droit offre au créateur des formes juridiques d’organisation qui présentent des caractéristiques spécifiques. </w:t>
      </w:r>
    </w:p>
    <w:p w:rsidR="00AC6BFB" w:rsidRDefault="00AC6BFB" w:rsidP="00AC6BFB">
      <w:pPr>
        <w:jc w:val="center"/>
      </w:pPr>
      <w:r w:rsidRPr="000F766F">
        <w:rPr>
          <w:noProof/>
          <w:lang w:eastAsia="fr-FR"/>
        </w:rPr>
        <w:drawing>
          <wp:inline distT="0" distB="0" distL="0" distR="0">
            <wp:extent cx="4450537" cy="1094608"/>
            <wp:effectExtent l="19050" t="0" r="7163"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lum bright="-22000" contrast="40000"/>
                    </a:blip>
                    <a:srcRect t="13500"/>
                    <a:stretch>
                      <a:fillRect/>
                    </a:stretch>
                  </pic:blipFill>
                  <pic:spPr bwMode="auto">
                    <a:xfrm>
                      <a:off x="0" y="0"/>
                      <a:ext cx="4450537" cy="1094608"/>
                    </a:xfrm>
                    <a:prstGeom prst="rect">
                      <a:avLst/>
                    </a:prstGeom>
                    <a:noFill/>
                    <a:ln w="9525">
                      <a:noFill/>
                      <a:miter lim="800000"/>
                      <a:headEnd/>
                      <a:tailEnd/>
                    </a:ln>
                  </pic:spPr>
                </pic:pic>
              </a:graphicData>
            </a:graphic>
          </wp:inline>
        </w:drawing>
      </w:r>
    </w:p>
    <w:p w:rsidR="00AC6BFB" w:rsidRDefault="00AC6BFB" w:rsidP="00AC6BFB">
      <w:r>
        <w:t>Le créateur fera son choix en fonction de plusieurs critères :</w:t>
      </w:r>
    </w:p>
    <w:p w:rsidR="00AC6BFB" w:rsidRPr="00CF6503" w:rsidRDefault="00AC6BFB" w:rsidP="00AC6BFB">
      <w:pPr>
        <w:rPr>
          <w:b/>
          <w:sz w:val="28"/>
          <w:szCs w:val="28"/>
        </w:rPr>
      </w:pPr>
      <w:r w:rsidRPr="00CF6503">
        <w:rPr>
          <w:b/>
          <w:sz w:val="28"/>
          <w:szCs w:val="28"/>
        </w:rPr>
        <w:t>I LES CRITÈRES QUI S’IMPOSENT AU CRÉATEUR</w:t>
      </w:r>
    </w:p>
    <w:p w:rsidR="00AC6BFB" w:rsidRDefault="00AC6BFB" w:rsidP="00AC6BFB"/>
    <w:p w:rsidR="00AC6BFB" w:rsidRPr="006E4466" w:rsidRDefault="00AC6BFB" w:rsidP="00AC6BFB">
      <w:pPr>
        <w:pStyle w:val="Paragraphedeliste"/>
        <w:numPr>
          <w:ilvl w:val="0"/>
          <w:numId w:val="29"/>
        </w:numPr>
        <w:spacing w:after="0" w:line="240" w:lineRule="auto"/>
        <w:rPr>
          <w:b/>
        </w:rPr>
      </w:pPr>
      <w:r w:rsidRPr="006E4466">
        <w:rPr>
          <w:b/>
        </w:rPr>
        <w:t>Les contraintes liées à la nature de l’activité :</w:t>
      </w:r>
    </w:p>
    <w:p w:rsidR="00AC6BFB" w:rsidRDefault="00AC6BFB" w:rsidP="00AC6BFB">
      <w:pPr>
        <w:jc w:val="both"/>
      </w:pPr>
      <w:r>
        <w:t>Les activités peuvent être de nature commerciale, artisanale, industrielle, ou civile (agricole ou profession libérale).</w:t>
      </w:r>
    </w:p>
    <w:p w:rsidR="00AC6BFB" w:rsidRDefault="00AC6BFB" w:rsidP="00AC6BFB">
      <w:pPr>
        <w:autoSpaceDE w:val="0"/>
        <w:autoSpaceDN w:val="0"/>
        <w:adjustRightInd w:val="0"/>
        <w:jc w:val="both"/>
      </w:pPr>
      <w:r w:rsidRPr="00B131A9">
        <w:t>En fonction de l’activité, c</w:t>
      </w:r>
      <w:r>
        <w:t xml:space="preserve">ertains statuts juridiques sont </w:t>
      </w:r>
      <w:r w:rsidRPr="00B131A9">
        <w:t>imposés ou interdits. Par exemple, un débit de tabac est obligatoirement en entreprise individuelle ou en SNC. En revanche, une personne exerçant une activité d’assurance ne peut utiliser le statut de SNC.</w:t>
      </w:r>
    </w:p>
    <w:p w:rsidR="00AC6BFB" w:rsidRDefault="00AC6BFB" w:rsidP="00AC6BFB">
      <w:pPr>
        <w:autoSpaceDE w:val="0"/>
        <w:autoSpaceDN w:val="0"/>
        <w:adjustRightInd w:val="0"/>
        <w:jc w:val="both"/>
      </w:pPr>
    </w:p>
    <w:p w:rsidR="00AC6BFB" w:rsidRPr="006E4466" w:rsidRDefault="00AC6BFB" w:rsidP="00AC6BFB">
      <w:pPr>
        <w:pStyle w:val="Paragraphedeliste"/>
        <w:numPr>
          <w:ilvl w:val="0"/>
          <w:numId w:val="29"/>
        </w:numPr>
        <w:autoSpaceDE w:val="0"/>
        <w:autoSpaceDN w:val="0"/>
        <w:adjustRightInd w:val="0"/>
        <w:spacing w:after="0" w:line="240" w:lineRule="auto"/>
        <w:jc w:val="both"/>
        <w:rPr>
          <w:b/>
        </w:rPr>
      </w:pPr>
      <w:r w:rsidRPr="006E4466">
        <w:rPr>
          <w:b/>
        </w:rPr>
        <w:t>Les contraintes liées au but lucratif ou non lucratif de l’activité</w:t>
      </w:r>
    </w:p>
    <w:p w:rsidR="00AC6BFB" w:rsidRDefault="00AC6BFB" w:rsidP="00AC6BFB">
      <w:pPr>
        <w:jc w:val="both"/>
      </w:pPr>
    </w:p>
    <w:p w:rsidR="00AC6BFB" w:rsidRDefault="00AC6BFB" w:rsidP="00AC6BFB">
      <w:pPr>
        <w:jc w:val="both"/>
      </w:pPr>
      <w:r w:rsidRPr="003F1395">
        <w:t>Le but lucratif suppose que l’objectif est de réaliser des bénéfices qui seront redistribués aux créateurs de l’entreprise.</w:t>
      </w:r>
      <w:r>
        <w:t xml:space="preserve"> Les deux structures à but non lucratif sont l’association et la société coopérative.</w:t>
      </w:r>
    </w:p>
    <w:p w:rsidR="00AC6BFB" w:rsidRDefault="00AC6BFB" w:rsidP="00AC6BFB">
      <w:pPr>
        <w:jc w:val="both"/>
      </w:pPr>
      <w:r>
        <w:t>L’association est une convention par laquelle plusieurs personnes mettent en commun leurs connaissances ou activités dans un but autre que partager les bénéfices. Elle peut réaliser es bénéfices mais ils ne peuvent pas être redistribués aux membres de l’association. Ils seront réinvestis dans l’association.</w:t>
      </w:r>
    </w:p>
    <w:p w:rsidR="00AC6BFB" w:rsidRDefault="00AC6BFB" w:rsidP="00AC6BFB">
      <w:pPr>
        <w:jc w:val="both"/>
      </w:pPr>
      <w:r>
        <w:t>La coopérative est une entreprise dont l’objectif est de satisfaire les besoins économiques de ses membres en supprimant les intermédiaires pour leur faisant profiter d’économies.</w:t>
      </w:r>
    </w:p>
    <w:p w:rsidR="00AC6BFB" w:rsidRDefault="00AC6BFB" w:rsidP="00AC6BFB">
      <w:pPr>
        <w:jc w:val="both"/>
      </w:pPr>
      <w:r>
        <w:t>Ex : réduction des coûts de revient ou d’achat des produits.</w:t>
      </w:r>
    </w:p>
    <w:p w:rsidR="00AC6BFB" w:rsidRDefault="00AC6BFB" w:rsidP="00AC6BFB">
      <w:pPr>
        <w:jc w:val="both"/>
      </w:pPr>
      <w:r>
        <w:t xml:space="preserve">Les sociétaires d’une coopérative en sont les actionnaires et sont des clients (ex : crédit mutuel), des commerçants (ex : </w:t>
      </w:r>
      <w:proofErr w:type="spellStart"/>
      <w:r>
        <w:t>biocoop</w:t>
      </w:r>
      <w:proofErr w:type="spellEnd"/>
      <w:r>
        <w:t xml:space="preserve">), des salariés </w:t>
      </w:r>
      <w:proofErr w:type="gramStart"/>
      <w:r>
        <w:t>( ex</w:t>
      </w:r>
      <w:proofErr w:type="gramEnd"/>
      <w:r>
        <w:t xml:space="preserve"> : </w:t>
      </w:r>
      <w:proofErr w:type="spellStart"/>
      <w:r>
        <w:t>scop</w:t>
      </w:r>
      <w:proofErr w:type="spellEnd"/>
      <w:r>
        <w:t xml:space="preserve"> COMEC ). Chacun des sociétaires participe à égalité aux élections des dirigeants et à la prise e décisions sur le principe « 1 homme= 1 voix »</w:t>
      </w:r>
    </w:p>
    <w:p w:rsidR="00AC6BFB" w:rsidRPr="008F3E7A" w:rsidRDefault="00AC6BFB" w:rsidP="00AC6BFB">
      <w:pPr>
        <w:rPr>
          <w:b/>
          <w:sz w:val="28"/>
          <w:szCs w:val="28"/>
        </w:rPr>
      </w:pPr>
      <w:r w:rsidRPr="00CF6503">
        <w:rPr>
          <w:b/>
          <w:sz w:val="28"/>
          <w:szCs w:val="28"/>
        </w:rPr>
        <w:t>II LES AUTRES CRITÈRES DE CHOIX D’UNE STRUCTURE JURIDIQUE</w:t>
      </w:r>
    </w:p>
    <w:p w:rsidR="00AC6BFB" w:rsidRDefault="00AC6BFB" w:rsidP="00AC6BFB">
      <w:pPr>
        <w:pStyle w:val="Paragraphedeliste"/>
        <w:numPr>
          <w:ilvl w:val="0"/>
          <w:numId w:val="25"/>
        </w:numPr>
        <w:spacing w:after="0" w:line="240" w:lineRule="auto"/>
        <w:rPr>
          <w:b/>
          <w:noProof/>
          <w:sz w:val="24"/>
          <w:szCs w:val="24"/>
          <w:lang w:eastAsia="fr-FR"/>
        </w:rPr>
      </w:pPr>
      <w:r w:rsidRPr="00CF6503">
        <w:rPr>
          <w:b/>
          <w:noProof/>
          <w:sz w:val="24"/>
          <w:szCs w:val="24"/>
          <w:lang w:eastAsia="fr-FR"/>
        </w:rPr>
        <w:t>Les motivations liées à la protection du patrimoine du débiteur</w:t>
      </w:r>
      <w:r>
        <w:rPr>
          <w:b/>
          <w:noProof/>
          <w:sz w:val="24"/>
          <w:szCs w:val="24"/>
          <w:lang w:eastAsia="fr-FR"/>
        </w:rPr>
        <w:t xml:space="preserve"> (responsabilité de l’entrepreneur)</w:t>
      </w:r>
    </w:p>
    <w:p w:rsidR="00AC6BFB" w:rsidRPr="00CF6503" w:rsidRDefault="00AC6BFB" w:rsidP="00AC6BFB">
      <w:pPr>
        <w:pStyle w:val="Paragraphedeliste"/>
        <w:rPr>
          <w:b/>
          <w:noProof/>
          <w:sz w:val="24"/>
          <w:szCs w:val="24"/>
          <w:lang w:eastAsia="fr-FR"/>
        </w:rPr>
      </w:pPr>
    </w:p>
    <w:p w:rsidR="00AC6BFB" w:rsidRDefault="00AC6BFB" w:rsidP="00AC6BFB">
      <w:pPr>
        <w:ind w:right="-426"/>
        <w:jc w:val="both"/>
      </w:pPr>
      <w:r>
        <w:t xml:space="preserve">La structure juridique choisie par le créateur dépend des risques qu’il est prêt à prendre par rapport à son patrimoine, c’est-à-dire de l’étendue de sa responsabilité en cas de perte de l’entreprise. </w:t>
      </w:r>
    </w:p>
    <w:p w:rsidR="00AC6BFB" w:rsidRDefault="00AC6BFB" w:rsidP="00AC6BFB">
      <w:pPr>
        <w:ind w:right="-426"/>
        <w:jc w:val="both"/>
      </w:pPr>
      <w:r>
        <w:lastRenderedPageBreak/>
        <w:t xml:space="preserve">Le patrimoine est l’ensemble des droits et obligations d’une personne, évaluable en argent. Il est une émanation de la personne. Tout patrimoine appartient à une personne et toute personne a un patrimoine et un seul. </w:t>
      </w:r>
    </w:p>
    <w:p w:rsidR="00AC6BFB" w:rsidRDefault="00AC6BFB" w:rsidP="00AC6BFB">
      <w:pPr>
        <w:ind w:right="-426"/>
        <w:jc w:val="both"/>
      </w:pPr>
      <w:r>
        <w:t>Certaines structures juridiques permettent de créer un patrimoine distinct du patrimoine personnel de l’entrepreneur, ce qui limite ses risques. Dans ce cas, la responsabilité engagée sera plus ou moins étendue en fonction du statut juridique choisi.</w:t>
      </w:r>
    </w:p>
    <w:p w:rsidR="00AC6BFB" w:rsidRPr="00CF6503" w:rsidRDefault="00AC6BFB" w:rsidP="00AC6BFB">
      <w:pPr>
        <w:pStyle w:val="Paragraphedeliste"/>
      </w:pPr>
      <w:r w:rsidRPr="00CF6503">
        <w:t xml:space="preserve">a) </w:t>
      </w:r>
      <w:r w:rsidRPr="00CF6503">
        <w:rPr>
          <w:u w:val="single"/>
        </w:rPr>
        <w:t>structure juridique et patrimoine</w:t>
      </w:r>
      <w:r w:rsidRPr="00CF6503">
        <w:t> :</w:t>
      </w:r>
    </w:p>
    <w:tbl>
      <w:tblPr>
        <w:tblStyle w:val="Grilledutableau"/>
        <w:tblW w:w="10207" w:type="dxa"/>
        <w:tblInd w:w="-601" w:type="dxa"/>
        <w:tblLook w:val="04A0"/>
      </w:tblPr>
      <w:tblGrid>
        <w:gridCol w:w="993"/>
        <w:gridCol w:w="1276"/>
        <w:gridCol w:w="2551"/>
        <w:gridCol w:w="5387"/>
      </w:tblGrid>
      <w:tr w:rsidR="00AC6BFB" w:rsidRPr="009D244E" w:rsidTr="00AB339D">
        <w:tc>
          <w:tcPr>
            <w:tcW w:w="2269" w:type="dxa"/>
            <w:gridSpan w:val="2"/>
          </w:tcPr>
          <w:p w:rsidR="00AC6BFB" w:rsidRPr="009D244E" w:rsidRDefault="00AC6BFB" w:rsidP="00AB339D">
            <w:pPr>
              <w:pStyle w:val="Paragraphedeliste"/>
              <w:ind w:left="0"/>
              <w:jc w:val="center"/>
              <w:rPr>
                <w:b/>
              </w:rPr>
            </w:pPr>
          </w:p>
        </w:tc>
        <w:tc>
          <w:tcPr>
            <w:tcW w:w="2551" w:type="dxa"/>
          </w:tcPr>
          <w:p w:rsidR="00AC6BFB" w:rsidRPr="009D244E" w:rsidRDefault="00AC6BFB" w:rsidP="00AB339D">
            <w:pPr>
              <w:pStyle w:val="Paragraphedeliste"/>
              <w:ind w:left="0"/>
              <w:jc w:val="center"/>
              <w:rPr>
                <w:b/>
              </w:rPr>
            </w:pPr>
            <w:r w:rsidRPr="009D244E">
              <w:rPr>
                <w:b/>
              </w:rPr>
              <w:t>FONDEMENT</w:t>
            </w:r>
          </w:p>
        </w:tc>
        <w:tc>
          <w:tcPr>
            <w:tcW w:w="5387" w:type="dxa"/>
          </w:tcPr>
          <w:p w:rsidR="00AC6BFB" w:rsidRPr="009D244E" w:rsidRDefault="00AC6BFB" w:rsidP="00AB339D">
            <w:pPr>
              <w:pStyle w:val="Paragraphedeliste"/>
              <w:ind w:left="0"/>
              <w:jc w:val="center"/>
              <w:rPr>
                <w:b/>
              </w:rPr>
            </w:pPr>
            <w:r w:rsidRPr="009D244E">
              <w:rPr>
                <w:b/>
              </w:rPr>
              <w:t>RESPONSABILITÉ</w:t>
            </w:r>
          </w:p>
        </w:tc>
      </w:tr>
      <w:tr w:rsidR="00AC6BFB" w:rsidTr="00AB339D">
        <w:trPr>
          <w:cantSplit/>
          <w:trHeight w:val="1291"/>
        </w:trPr>
        <w:tc>
          <w:tcPr>
            <w:tcW w:w="993" w:type="dxa"/>
            <w:vMerge w:val="restart"/>
            <w:textDirection w:val="btLr"/>
            <w:vAlign w:val="center"/>
          </w:tcPr>
          <w:p w:rsidR="00AC6BFB" w:rsidRDefault="00AC6BFB" w:rsidP="00AB339D">
            <w:pPr>
              <w:pStyle w:val="Paragraphedeliste"/>
              <w:ind w:left="113" w:right="113"/>
              <w:jc w:val="center"/>
            </w:pPr>
            <w:r>
              <w:t>ENTREPRISE INDIVIDUELLE</w:t>
            </w:r>
          </w:p>
        </w:tc>
        <w:tc>
          <w:tcPr>
            <w:tcW w:w="1276" w:type="dxa"/>
            <w:vAlign w:val="center"/>
          </w:tcPr>
          <w:p w:rsidR="00AC6BFB" w:rsidRDefault="00AC6BFB" w:rsidP="00AB339D">
            <w:pPr>
              <w:pStyle w:val="Paragraphedeliste"/>
              <w:ind w:left="0"/>
              <w:jc w:val="center"/>
            </w:pPr>
            <w:r>
              <w:t>EI</w:t>
            </w:r>
          </w:p>
        </w:tc>
        <w:tc>
          <w:tcPr>
            <w:tcW w:w="2551" w:type="dxa"/>
            <w:vMerge w:val="restart"/>
            <w:vAlign w:val="center"/>
          </w:tcPr>
          <w:p w:rsidR="00AC6BFB" w:rsidRDefault="00AC6BFB" w:rsidP="00AB339D">
            <w:pPr>
              <w:pStyle w:val="Paragraphedeliste"/>
              <w:ind w:left="0"/>
              <w:jc w:val="center"/>
              <w:rPr>
                <w:sz w:val="20"/>
                <w:szCs w:val="20"/>
              </w:rPr>
            </w:pPr>
            <w:r w:rsidRPr="009D244E">
              <w:rPr>
                <w:sz w:val="20"/>
                <w:szCs w:val="20"/>
              </w:rPr>
              <w:t>L’entreprise n’a p</w:t>
            </w:r>
            <w:r>
              <w:rPr>
                <w:sz w:val="20"/>
                <w:szCs w:val="20"/>
              </w:rPr>
              <w:t>as d’existence juridique propre et donc pas de patrimoine propre</w:t>
            </w:r>
          </w:p>
          <w:p w:rsidR="00AC6BFB" w:rsidRDefault="00AC6BFB" w:rsidP="00AB339D">
            <w:pPr>
              <w:pStyle w:val="Paragraphedeliste"/>
              <w:ind w:left="0"/>
              <w:jc w:val="center"/>
              <w:rPr>
                <w:sz w:val="20"/>
                <w:szCs w:val="20"/>
              </w:rPr>
            </w:pPr>
            <w:r w:rsidRPr="009D244E">
              <w:rPr>
                <w:sz w:val="20"/>
                <w:szCs w:val="20"/>
              </w:rPr>
              <w:t xml:space="preserve"> Elle est confondue avec la personne du créateur de l’entreprise.</w:t>
            </w:r>
          </w:p>
          <w:p w:rsidR="00AC6BFB" w:rsidRPr="009D244E" w:rsidRDefault="00AC6BFB" w:rsidP="00AB339D">
            <w:pPr>
              <w:pStyle w:val="Paragraphedeliste"/>
              <w:ind w:left="0"/>
              <w:jc w:val="center"/>
              <w:rPr>
                <w:sz w:val="20"/>
                <w:szCs w:val="20"/>
              </w:rPr>
            </w:pPr>
            <w:r>
              <w:rPr>
                <w:sz w:val="20"/>
                <w:szCs w:val="20"/>
              </w:rPr>
              <w:t>Elle n’a pas la personnalité juridique</w:t>
            </w:r>
          </w:p>
        </w:tc>
        <w:tc>
          <w:tcPr>
            <w:tcW w:w="5387" w:type="dxa"/>
          </w:tcPr>
          <w:p w:rsidR="00AC6BFB" w:rsidRPr="00D023D7" w:rsidRDefault="00AC6BFB" w:rsidP="00AB339D">
            <w:pPr>
              <w:pStyle w:val="Paragraphedeliste"/>
              <w:ind w:left="0"/>
              <w:rPr>
                <w:sz w:val="20"/>
                <w:szCs w:val="20"/>
              </w:rPr>
            </w:pPr>
            <w:r w:rsidRPr="00D023D7">
              <w:rPr>
                <w:sz w:val="20"/>
                <w:szCs w:val="20"/>
              </w:rPr>
              <w:t>Illimitée : l’ensemble du patrimoine d e l’entrepreneur répond des dettes de l’entreprise</w:t>
            </w:r>
          </w:p>
          <w:p w:rsidR="00AC6BFB" w:rsidRPr="00D023D7" w:rsidRDefault="00AC6BFB" w:rsidP="00AB339D">
            <w:pPr>
              <w:pStyle w:val="Paragraphedeliste"/>
              <w:ind w:left="0"/>
              <w:rPr>
                <w:sz w:val="20"/>
                <w:szCs w:val="20"/>
              </w:rPr>
            </w:pPr>
            <w:r w:rsidRPr="00D023D7">
              <w:rPr>
                <w:sz w:val="20"/>
                <w:szCs w:val="20"/>
              </w:rPr>
              <w:t>Patrimoine très peu protégé</w:t>
            </w:r>
          </w:p>
          <w:p w:rsidR="00AC6BFB" w:rsidRPr="00D023D7" w:rsidRDefault="00AC6BFB" w:rsidP="00AB339D">
            <w:pPr>
              <w:pStyle w:val="Paragraphedeliste"/>
              <w:ind w:left="0"/>
              <w:rPr>
                <w:sz w:val="20"/>
                <w:szCs w:val="20"/>
              </w:rPr>
            </w:pPr>
            <w:r w:rsidRPr="00D023D7">
              <w:rPr>
                <w:sz w:val="20"/>
                <w:szCs w:val="20"/>
              </w:rPr>
              <w:t>Depuis 2008, les biens fonciers peuvent être protégés s’ils ne sont pas affectés à un usage professionnel</w:t>
            </w:r>
          </w:p>
        </w:tc>
      </w:tr>
      <w:tr w:rsidR="00AC6BFB" w:rsidTr="00AB339D">
        <w:trPr>
          <w:cantSplit/>
          <w:trHeight w:val="1939"/>
        </w:trPr>
        <w:tc>
          <w:tcPr>
            <w:tcW w:w="993" w:type="dxa"/>
            <w:vMerge/>
            <w:textDirection w:val="btLr"/>
            <w:vAlign w:val="center"/>
          </w:tcPr>
          <w:p w:rsidR="00AC6BFB" w:rsidRDefault="00AC6BFB" w:rsidP="00AB339D">
            <w:pPr>
              <w:pStyle w:val="Paragraphedeliste"/>
              <w:ind w:left="113" w:right="113"/>
              <w:jc w:val="center"/>
            </w:pPr>
          </w:p>
        </w:tc>
        <w:tc>
          <w:tcPr>
            <w:tcW w:w="1276" w:type="dxa"/>
            <w:vAlign w:val="center"/>
          </w:tcPr>
          <w:p w:rsidR="00AC6BFB" w:rsidRDefault="00AC6BFB" w:rsidP="00AB339D">
            <w:pPr>
              <w:pStyle w:val="Paragraphedeliste"/>
              <w:ind w:left="0"/>
              <w:jc w:val="center"/>
            </w:pPr>
            <w:r>
              <w:t>EIRL</w:t>
            </w:r>
          </w:p>
        </w:tc>
        <w:tc>
          <w:tcPr>
            <w:tcW w:w="2551" w:type="dxa"/>
            <w:vMerge/>
            <w:vAlign w:val="center"/>
          </w:tcPr>
          <w:p w:rsidR="00AC6BFB" w:rsidRPr="009D244E" w:rsidRDefault="00AC6BFB" w:rsidP="00AB339D">
            <w:pPr>
              <w:pStyle w:val="Paragraphedeliste"/>
              <w:ind w:left="0"/>
              <w:jc w:val="center"/>
              <w:rPr>
                <w:sz w:val="20"/>
                <w:szCs w:val="20"/>
              </w:rPr>
            </w:pPr>
          </w:p>
        </w:tc>
        <w:tc>
          <w:tcPr>
            <w:tcW w:w="5387" w:type="dxa"/>
          </w:tcPr>
          <w:p w:rsidR="00AC6BFB" w:rsidRPr="00D023D7" w:rsidRDefault="00AC6BFB" w:rsidP="00AB339D">
            <w:pPr>
              <w:pStyle w:val="Paragraphedeliste"/>
              <w:ind w:left="0"/>
              <w:rPr>
                <w:sz w:val="20"/>
                <w:szCs w:val="20"/>
              </w:rPr>
            </w:pPr>
            <w:r w:rsidRPr="00D023D7">
              <w:rPr>
                <w:sz w:val="20"/>
                <w:szCs w:val="20"/>
              </w:rPr>
              <w:t>L’entrepreneur individuel peut créer un patrimoine</w:t>
            </w:r>
            <w:r w:rsidRPr="00D023D7">
              <w:rPr>
                <w:rFonts w:ascii="Times New Roman" w:eastAsia="Times New Roman" w:hAnsi="Times New Roman" w:cs="Times New Roman"/>
                <w:sz w:val="20"/>
                <w:szCs w:val="20"/>
                <w:lang w:eastAsia="fr-FR"/>
              </w:rPr>
              <w:t xml:space="preserve"> </w:t>
            </w:r>
            <w:r w:rsidRPr="00D023D7">
              <w:rPr>
                <w:sz w:val="20"/>
                <w:szCs w:val="20"/>
              </w:rPr>
              <w:t>professionnel, appelé patrimoine d'affectation, qui seul peut être saisi en cas de difficultés :</w:t>
            </w:r>
          </w:p>
          <w:p w:rsidR="00AC6BFB" w:rsidRDefault="00AC6BFB" w:rsidP="00AB339D">
            <w:pPr>
              <w:rPr>
                <w:sz w:val="20"/>
                <w:szCs w:val="20"/>
              </w:rPr>
            </w:pPr>
            <w:r w:rsidRPr="00D023D7">
              <w:rPr>
                <w:sz w:val="20"/>
                <w:szCs w:val="20"/>
              </w:rPr>
              <w:t>Il doit affecter à ce patrimoine :</w:t>
            </w:r>
            <w:r w:rsidRPr="00D023D7">
              <w:rPr>
                <w:sz w:val="20"/>
                <w:szCs w:val="20"/>
              </w:rPr>
              <w:br/>
              <w:t>- obligatoirement, tous les biens, droits, obligations, sûretés qui sont nécessaires à l'activité de l'EIRL et dont il est titulaire,</w:t>
            </w:r>
            <w:r w:rsidRPr="00D023D7">
              <w:rPr>
                <w:sz w:val="20"/>
                <w:szCs w:val="20"/>
              </w:rPr>
              <w:br/>
              <w:t>- facultativement, les biens, droits, obligations, sûretés qu'il utilise dans le cadre de son activité.</w:t>
            </w:r>
          </w:p>
          <w:p w:rsidR="00AC6BFB" w:rsidRDefault="00AC6BFB" w:rsidP="00AB339D">
            <w:pPr>
              <w:rPr>
                <w:sz w:val="20"/>
                <w:szCs w:val="20"/>
              </w:rPr>
            </w:pPr>
          </w:p>
          <w:p w:rsidR="00AC6BFB" w:rsidRDefault="00AC6BFB" w:rsidP="00AB339D">
            <w:pPr>
              <w:rPr>
                <w:sz w:val="20"/>
                <w:szCs w:val="20"/>
              </w:rPr>
            </w:pPr>
          </w:p>
          <w:p w:rsidR="00AC6BFB" w:rsidRPr="00D023D7" w:rsidRDefault="00AC6BFB" w:rsidP="00AB339D">
            <w:pPr>
              <w:rPr>
                <w:sz w:val="20"/>
                <w:szCs w:val="20"/>
              </w:rPr>
            </w:pPr>
          </w:p>
        </w:tc>
      </w:tr>
      <w:tr w:rsidR="00AC6BFB" w:rsidTr="00AB339D">
        <w:trPr>
          <w:trHeight w:val="416"/>
        </w:trPr>
        <w:tc>
          <w:tcPr>
            <w:tcW w:w="993" w:type="dxa"/>
            <w:textDirection w:val="btLr"/>
            <w:vAlign w:val="center"/>
          </w:tcPr>
          <w:p w:rsidR="00AC6BFB" w:rsidRDefault="00AC6BFB" w:rsidP="00AB339D">
            <w:pPr>
              <w:pStyle w:val="Paragraphedeliste"/>
              <w:ind w:left="113" w:right="113"/>
              <w:jc w:val="center"/>
            </w:pPr>
          </w:p>
        </w:tc>
        <w:tc>
          <w:tcPr>
            <w:tcW w:w="1276" w:type="dxa"/>
            <w:vAlign w:val="center"/>
          </w:tcPr>
          <w:p w:rsidR="00AC6BFB" w:rsidRDefault="00AC6BFB" w:rsidP="00AB339D">
            <w:pPr>
              <w:pStyle w:val="Paragraphedeliste"/>
              <w:ind w:left="0"/>
              <w:jc w:val="center"/>
            </w:pPr>
          </w:p>
          <w:p w:rsidR="00AC6BFB" w:rsidRDefault="00AC6BFB" w:rsidP="00AB339D">
            <w:pPr>
              <w:pStyle w:val="Paragraphedeliste"/>
              <w:ind w:left="0"/>
              <w:jc w:val="center"/>
            </w:pPr>
          </w:p>
        </w:tc>
        <w:tc>
          <w:tcPr>
            <w:tcW w:w="2551" w:type="dxa"/>
          </w:tcPr>
          <w:p w:rsidR="00AC6BFB" w:rsidRDefault="00AC6BFB" w:rsidP="00AB339D">
            <w:pPr>
              <w:pStyle w:val="Paragraphedeliste"/>
              <w:ind w:left="0"/>
              <w:jc w:val="center"/>
              <w:rPr>
                <w:b/>
              </w:rPr>
            </w:pPr>
          </w:p>
          <w:p w:rsidR="00AC6BFB" w:rsidRPr="009D244E" w:rsidRDefault="00AC6BFB" w:rsidP="00AB339D">
            <w:pPr>
              <w:pStyle w:val="Paragraphedeliste"/>
              <w:ind w:left="0"/>
              <w:jc w:val="center"/>
              <w:rPr>
                <w:b/>
              </w:rPr>
            </w:pPr>
            <w:r w:rsidRPr="009D244E">
              <w:rPr>
                <w:b/>
              </w:rPr>
              <w:t>FONDEMENT</w:t>
            </w:r>
          </w:p>
        </w:tc>
        <w:tc>
          <w:tcPr>
            <w:tcW w:w="5387" w:type="dxa"/>
          </w:tcPr>
          <w:p w:rsidR="00AC6BFB" w:rsidRDefault="00AC6BFB" w:rsidP="00AB339D">
            <w:pPr>
              <w:pStyle w:val="Paragraphedeliste"/>
              <w:ind w:left="0"/>
              <w:jc w:val="center"/>
              <w:rPr>
                <w:b/>
              </w:rPr>
            </w:pPr>
          </w:p>
          <w:p w:rsidR="00AC6BFB" w:rsidRPr="009D244E" w:rsidRDefault="00AC6BFB" w:rsidP="00AB339D">
            <w:pPr>
              <w:pStyle w:val="Paragraphedeliste"/>
              <w:ind w:left="0"/>
              <w:jc w:val="center"/>
              <w:rPr>
                <w:b/>
              </w:rPr>
            </w:pPr>
            <w:r w:rsidRPr="009D244E">
              <w:rPr>
                <w:b/>
              </w:rPr>
              <w:t>RESPONSABILITÉ</w:t>
            </w:r>
          </w:p>
        </w:tc>
      </w:tr>
      <w:tr w:rsidR="00AC6BFB" w:rsidTr="00AB339D">
        <w:trPr>
          <w:trHeight w:val="1544"/>
        </w:trPr>
        <w:tc>
          <w:tcPr>
            <w:tcW w:w="993" w:type="dxa"/>
            <w:vMerge w:val="restart"/>
            <w:textDirection w:val="btLr"/>
            <w:vAlign w:val="center"/>
          </w:tcPr>
          <w:p w:rsidR="00AC6BFB" w:rsidRDefault="00AC6BFB" w:rsidP="00AB339D">
            <w:pPr>
              <w:pStyle w:val="Paragraphedeliste"/>
              <w:ind w:left="113" w:right="113"/>
              <w:jc w:val="center"/>
            </w:pPr>
            <w:r>
              <w:t>ENTREPRISE SOCIÉTAIRE</w:t>
            </w:r>
          </w:p>
        </w:tc>
        <w:tc>
          <w:tcPr>
            <w:tcW w:w="1276" w:type="dxa"/>
            <w:vAlign w:val="center"/>
          </w:tcPr>
          <w:p w:rsidR="00AC6BFB" w:rsidRDefault="00AC6BFB" w:rsidP="00AB339D">
            <w:pPr>
              <w:pStyle w:val="Paragraphedeliste"/>
              <w:ind w:left="0"/>
              <w:jc w:val="center"/>
            </w:pPr>
            <w:r>
              <w:t>Sociétés de personnes</w:t>
            </w:r>
          </w:p>
          <w:p w:rsidR="00AC6BFB" w:rsidRDefault="00AC6BFB" w:rsidP="00AB339D">
            <w:pPr>
              <w:pStyle w:val="Paragraphedeliste"/>
              <w:ind w:left="0"/>
              <w:jc w:val="center"/>
            </w:pPr>
          </w:p>
          <w:p w:rsidR="00AC6BFB" w:rsidRDefault="00AC6BFB" w:rsidP="00AB339D">
            <w:pPr>
              <w:pStyle w:val="Paragraphedeliste"/>
              <w:ind w:left="0"/>
              <w:jc w:val="center"/>
            </w:pPr>
            <w:r>
              <w:t>Ex : SNC, SCOP</w:t>
            </w:r>
          </w:p>
        </w:tc>
        <w:tc>
          <w:tcPr>
            <w:tcW w:w="2551" w:type="dxa"/>
            <w:vAlign w:val="center"/>
          </w:tcPr>
          <w:p w:rsidR="00AC6BFB" w:rsidRPr="009D244E" w:rsidRDefault="00AC6BFB" w:rsidP="00AB339D">
            <w:pPr>
              <w:pStyle w:val="Paragraphedeliste"/>
              <w:ind w:left="0"/>
              <w:jc w:val="center"/>
              <w:rPr>
                <w:sz w:val="20"/>
                <w:szCs w:val="20"/>
              </w:rPr>
            </w:pPr>
            <w:r w:rsidRPr="009D244E">
              <w:rPr>
                <w:sz w:val="20"/>
                <w:szCs w:val="20"/>
              </w:rPr>
              <w:t>Confiance entre les associés : ils se choisissent en fonction de leurs compétences</w:t>
            </w:r>
          </w:p>
        </w:tc>
        <w:tc>
          <w:tcPr>
            <w:tcW w:w="5387" w:type="dxa"/>
          </w:tcPr>
          <w:p w:rsidR="00AC6BFB" w:rsidRPr="00D023D7" w:rsidRDefault="00AC6BFB" w:rsidP="00AB339D">
            <w:pPr>
              <w:pStyle w:val="Paragraphedeliste"/>
              <w:ind w:left="0"/>
              <w:rPr>
                <w:sz w:val="20"/>
                <w:szCs w:val="20"/>
              </w:rPr>
            </w:pPr>
            <w:r w:rsidRPr="00D023D7">
              <w:rPr>
                <w:sz w:val="20"/>
                <w:szCs w:val="20"/>
              </w:rPr>
              <w:t>Illimitée :</w:t>
            </w:r>
          </w:p>
          <w:p w:rsidR="00AC6BFB" w:rsidRPr="00D023D7" w:rsidRDefault="00AC6BFB" w:rsidP="00AB339D">
            <w:pPr>
              <w:pStyle w:val="Paragraphedeliste"/>
              <w:ind w:left="0"/>
              <w:rPr>
                <w:sz w:val="20"/>
                <w:szCs w:val="20"/>
              </w:rPr>
            </w:pPr>
            <w:r w:rsidRPr="00D023D7">
              <w:rPr>
                <w:sz w:val="20"/>
                <w:szCs w:val="20"/>
              </w:rPr>
              <w:t>Resp. indéfinie : au-delà des apports</w:t>
            </w:r>
          </w:p>
          <w:p w:rsidR="00AC6BFB" w:rsidRPr="00D023D7" w:rsidRDefault="00AC6BFB" w:rsidP="00AB339D">
            <w:pPr>
              <w:pStyle w:val="Paragraphedeliste"/>
              <w:ind w:left="0"/>
              <w:rPr>
                <w:sz w:val="20"/>
                <w:szCs w:val="20"/>
              </w:rPr>
            </w:pPr>
            <w:r w:rsidRPr="00D023D7">
              <w:rPr>
                <w:sz w:val="20"/>
                <w:szCs w:val="20"/>
              </w:rPr>
              <w:t>Resp. solidaire : chaque associé peut être poursuivi pour l’intégralité de la dette, quitte à se retourner contre les autres associés pour se faire rembourser.</w:t>
            </w:r>
          </w:p>
          <w:p w:rsidR="00AC6BFB" w:rsidRPr="00D023D7" w:rsidRDefault="00AC6BFB" w:rsidP="00AB339D">
            <w:pPr>
              <w:pStyle w:val="Paragraphedeliste"/>
              <w:ind w:left="0"/>
              <w:rPr>
                <w:sz w:val="20"/>
                <w:szCs w:val="20"/>
              </w:rPr>
            </w:pPr>
            <w:r w:rsidRPr="00D023D7">
              <w:rPr>
                <w:sz w:val="20"/>
                <w:szCs w:val="20"/>
              </w:rPr>
              <w:t>RMQ : Pour la SCOP, les statuts peuvent en décider autrement</w:t>
            </w:r>
          </w:p>
        </w:tc>
      </w:tr>
      <w:tr w:rsidR="00AC6BFB" w:rsidTr="00AB339D">
        <w:trPr>
          <w:trHeight w:val="828"/>
        </w:trPr>
        <w:tc>
          <w:tcPr>
            <w:tcW w:w="993" w:type="dxa"/>
            <w:vMerge/>
            <w:vAlign w:val="center"/>
          </w:tcPr>
          <w:p w:rsidR="00AC6BFB" w:rsidRDefault="00AC6BFB" w:rsidP="00AB339D">
            <w:pPr>
              <w:pStyle w:val="Paragraphedeliste"/>
              <w:ind w:left="0"/>
              <w:jc w:val="center"/>
            </w:pPr>
          </w:p>
        </w:tc>
        <w:tc>
          <w:tcPr>
            <w:tcW w:w="1276" w:type="dxa"/>
            <w:vAlign w:val="center"/>
          </w:tcPr>
          <w:p w:rsidR="00AC6BFB" w:rsidRDefault="00AC6BFB" w:rsidP="00AB339D">
            <w:pPr>
              <w:pStyle w:val="Paragraphedeliste"/>
              <w:ind w:left="0"/>
              <w:jc w:val="center"/>
            </w:pPr>
            <w:r>
              <w:t>Sociétés de capitaux</w:t>
            </w:r>
          </w:p>
          <w:p w:rsidR="00AC6BFB" w:rsidRDefault="00AC6BFB" w:rsidP="00AB339D">
            <w:pPr>
              <w:pStyle w:val="Paragraphedeliste"/>
              <w:ind w:left="0"/>
              <w:jc w:val="center"/>
            </w:pPr>
            <w:r>
              <w:t>Ex : SA, SAS</w:t>
            </w:r>
          </w:p>
        </w:tc>
        <w:tc>
          <w:tcPr>
            <w:tcW w:w="2551" w:type="dxa"/>
            <w:vAlign w:val="center"/>
          </w:tcPr>
          <w:p w:rsidR="00AC6BFB" w:rsidRPr="009D244E" w:rsidRDefault="00AC6BFB" w:rsidP="00AB339D">
            <w:pPr>
              <w:pStyle w:val="Paragraphedeliste"/>
              <w:ind w:left="0"/>
              <w:jc w:val="center"/>
              <w:rPr>
                <w:sz w:val="20"/>
                <w:szCs w:val="20"/>
              </w:rPr>
            </w:pPr>
            <w:r w:rsidRPr="009D244E">
              <w:rPr>
                <w:sz w:val="20"/>
                <w:szCs w:val="20"/>
              </w:rPr>
              <w:t>Capital apporté par l’associé. Les associés ne se connaissent pas forcément</w:t>
            </w:r>
          </w:p>
        </w:tc>
        <w:tc>
          <w:tcPr>
            <w:tcW w:w="5387" w:type="dxa"/>
          </w:tcPr>
          <w:p w:rsidR="00AC6BFB" w:rsidRPr="00D023D7" w:rsidRDefault="00AC6BFB" w:rsidP="00AB339D">
            <w:pPr>
              <w:pStyle w:val="Paragraphedeliste"/>
              <w:ind w:left="0"/>
              <w:rPr>
                <w:sz w:val="20"/>
                <w:szCs w:val="20"/>
              </w:rPr>
            </w:pPr>
            <w:r w:rsidRPr="00D023D7">
              <w:rPr>
                <w:sz w:val="20"/>
                <w:szCs w:val="20"/>
              </w:rPr>
              <w:t>Responsabilité limitée aux apports</w:t>
            </w:r>
          </w:p>
        </w:tc>
      </w:tr>
      <w:tr w:rsidR="00AC6BFB" w:rsidTr="00AB339D">
        <w:trPr>
          <w:trHeight w:val="982"/>
        </w:trPr>
        <w:tc>
          <w:tcPr>
            <w:tcW w:w="993" w:type="dxa"/>
            <w:vMerge/>
            <w:vAlign w:val="center"/>
          </w:tcPr>
          <w:p w:rsidR="00AC6BFB" w:rsidRDefault="00AC6BFB" w:rsidP="00AB339D">
            <w:pPr>
              <w:pStyle w:val="Paragraphedeliste"/>
              <w:ind w:left="0"/>
              <w:jc w:val="center"/>
            </w:pPr>
          </w:p>
        </w:tc>
        <w:tc>
          <w:tcPr>
            <w:tcW w:w="1276" w:type="dxa"/>
            <w:vAlign w:val="center"/>
          </w:tcPr>
          <w:p w:rsidR="00AC6BFB" w:rsidRDefault="00AC6BFB" w:rsidP="00AB339D">
            <w:pPr>
              <w:pStyle w:val="Paragraphedeliste"/>
              <w:ind w:left="0"/>
              <w:jc w:val="center"/>
            </w:pPr>
            <w:r>
              <w:t>SARL</w:t>
            </w:r>
          </w:p>
        </w:tc>
        <w:tc>
          <w:tcPr>
            <w:tcW w:w="2551" w:type="dxa"/>
            <w:vAlign w:val="center"/>
          </w:tcPr>
          <w:p w:rsidR="00AC6BFB" w:rsidRPr="009D244E" w:rsidRDefault="00AC6BFB" w:rsidP="00AB339D">
            <w:pPr>
              <w:pStyle w:val="Paragraphedeliste"/>
              <w:ind w:left="0"/>
              <w:jc w:val="center"/>
              <w:rPr>
                <w:sz w:val="20"/>
                <w:szCs w:val="20"/>
              </w:rPr>
            </w:pPr>
            <w:r w:rsidRPr="009D244E">
              <w:rPr>
                <w:sz w:val="20"/>
                <w:szCs w:val="20"/>
              </w:rPr>
              <w:t>Confiance entre les associés : ils se choisissent en fonction de leurs compétences</w:t>
            </w:r>
          </w:p>
        </w:tc>
        <w:tc>
          <w:tcPr>
            <w:tcW w:w="5387" w:type="dxa"/>
          </w:tcPr>
          <w:p w:rsidR="00AC6BFB" w:rsidRPr="00D023D7" w:rsidRDefault="00AC6BFB" w:rsidP="00AB339D">
            <w:pPr>
              <w:pStyle w:val="Paragraphedeliste"/>
              <w:ind w:left="0"/>
              <w:rPr>
                <w:sz w:val="20"/>
                <w:szCs w:val="20"/>
              </w:rPr>
            </w:pPr>
            <w:r w:rsidRPr="00D023D7">
              <w:rPr>
                <w:sz w:val="20"/>
                <w:szCs w:val="20"/>
              </w:rPr>
              <w:t>Responsabilité limitée aux apports</w:t>
            </w:r>
            <w:r>
              <w:rPr>
                <w:sz w:val="20"/>
                <w:szCs w:val="20"/>
              </w:rPr>
              <w:t xml:space="preserve"> sauf faute de gestion</w:t>
            </w:r>
          </w:p>
        </w:tc>
      </w:tr>
    </w:tbl>
    <w:p w:rsidR="00AC6BFB" w:rsidRDefault="00AC6BFB" w:rsidP="00AC6BFB"/>
    <w:p w:rsidR="00AC6BFB" w:rsidRPr="00CF6503" w:rsidRDefault="00AC6BFB" w:rsidP="00AC6BFB">
      <w:pPr>
        <w:pStyle w:val="Paragraphedeliste"/>
      </w:pPr>
      <w:r w:rsidRPr="00CF6503">
        <w:t xml:space="preserve">b) </w:t>
      </w:r>
      <w:r w:rsidRPr="00CF6503">
        <w:rPr>
          <w:u w:val="single"/>
        </w:rPr>
        <w:t>Les autres moyens de protection du patrimoine</w:t>
      </w:r>
      <w:r w:rsidRPr="00CF6503">
        <w:t> :</w:t>
      </w:r>
    </w:p>
    <w:p w:rsidR="00AC6BFB" w:rsidRPr="004D6D8F" w:rsidRDefault="00AC6BFB" w:rsidP="00AC6BFB">
      <w:pPr>
        <w:pStyle w:val="Paragraphedeliste"/>
        <w:numPr>
          <w:ilvl w:val="0"/>
          <w:numId w:val="27"/>
        </w:numPr>
        <w:jc w:val="both"/>
      </w:pPr>
      <w:r w:rsidRPr="004D6D8F">
        <w:t>Les régimes matrimoniaux</w:t>
      </w:r>
    </w:p>
    <w:p w:rsidR="00AC6BFB" w:rsidRPr="004D6D8F" w:rsidRDefault="00AC6BFB" w:rsidP="00AC6BFB">
      <w:pPr>
        <w:pStyle w:val="Paragraphedeliste"/>
        <w:jc w:val="both"/>
      </w:pPr>
      <w:r w:rsidRPr="004D6D8F">
        <w:t>Ils organisent les relations pécuniaires des époux mariés. Le créateur d’entreprise peut choisir un régime matrimonial qui le protégera en cas de difficultés financières dans son activité.</w:t>
      </w:r>
    </w:p>
    <w:p w:rsidR="00AC6BFB" w:rsidRDefault="00AC6BFB" w:rsidP="00AC6BFB">
      <w:pPr>
        <w:pStyle w:val="Paragraphedeliste"/>
        <w:numPr>
          <w:ilvl w:val="0"/>
          <w:numId w:val="26"/>
        </w:numPr>
        <w:spacing w:after="0" w:line="240" w:lineRule="auto"/>
        <w:jc w:val="both"/>
      </w:pPr>
      <w:r w:rsidRPr="004D6D8F">
        <w:t>Le régime de la communauté réduite aux acquêts : c’est le régime attribué à tous les couples mariés qui n’ont pas fait de choix spécifique</w:t>
      </w:r>
      <w:r>
        <w:t xml:space="preserve"> au moment de leur mariage. Les biens et dettes des époux acquis avant le mariage restent propres. Tout ce qui est acquis (biens et dettes) pendant le mariage devient commun.</w:t>
      </w:r>
    </w:p>
    <w:p w:rsidR="00AC6BFB" w:rsidRDefault="00AC6BFB" w:rsidP="00AC6BFB">
      <w:pPr>
        <w:pStyle w:val="Paragraphedeliste"/>
        <w:numPr>
          <w:ilvl w:val="0"/>
          <w:numId w:val="26"/>
        </w:numPr>
        <w:spacing w:after="0" w:line="240" w:lineRule="auto"/>
        <w:jc w:val="both"/>
      </w:pPr>
      <w:r>
        <w:t>Le régime de la séparation de biens : chaque époux détient la propriété des biens acquis avant et pendant le mariage. Chacun est responsable de ses dettes.</w:t>
      </w:r>
    </w:p>
    <w:p w:rsidR="00AC6BFB" w:rsidRDefault="00AC6BFB" w:rsidP="00AC6BFB">
      <w:pPr>
        <w:pStyle w:val="Paragraphedeliste"/>
        <w:numPr>
          <w:ilvl w:val="0"/>
          <w:numId w:val="26"/>
        </w:numPr>
        <w:spacing w:after="0" w:line="240" w:lineRule="auto"/>
        <w:jc w:val="both"/>
      </w:pPr>
      <w:r>
        <w:t>Communauté universelle : L’intégralité des biens et dettes des époux (nés avant ou pendant le mariage) sont communs aux deux époux.</w:t>
      </w:r>
    </w:p>
    <w:p w:rsidR="00AC6BFB" w:rsidRPr="003F43AA" w:rsidRDefault="00AC6BFB" w:rsidP="00AC6BFB">
      <w:pPr>
        <w:pStyle w:val="Paragraphedeliste"/>
        <w:numPr>
          <w:ilvl w:val="0"/>
          <w:numId w:val="27"/>
        </w:numPr>
        <w:jc w:val="both"/>
        <w:rPr>
          <w:sz w:val="28"/>
          <w:szCs w:val="28"/>
        </w:rPr>
      </w:pPr>
      <w:r w:rsidRPr="003F43AA">
        <w:rPr>
          <w:sz w:val="28"/>
          <w:szCs w:val="28"/>
        </w:rPr>
        <w:lastRenderedPageBreak/>
        <w:t>Le PACS</w:t>
      </w:r>
    </w:p>
    <w:p w:rsidR="00AC6BFB" w:rsidRDefault="00AC6BFB" w:rsidP="00AC6BFB">
      <w:pPr>
        <w:pStyle w:val="Paragraphedeliste"/>
        <w:jc w:val="both"/>
      </w:pPr>
      <w:r>
        <w:t>IL instaure un principe de séparation des patrimoines : Chacun des partenaires reste propriétaire des biens et dettes qu’il acquiert avant et après la conclusion du PACS.</w:t>
      </w:r>
    </w:p>
    <w:p w:rsidR="00AC6BFB" w:rsidRDefault="00AC6BFB" w:rsidP="00AC6BFB">
      <w:pPr>
        <w:pStyle w:val="Paragraphedeliste"/>
        <w:rPr>
          <w:b/>
          <w:sz w:val="24"/>
          <w:szCs w:val="24"/>
        </w:rPr>
      </w:pPr>
    </w:p>
    <w:p w:rsidR="00AC6BFB" w:rsidRPr="00CF6503" w:rsidRDefault="00AC6BFB" w:rsidP="00AC6BFB">
      <w:pPr>
        <w:pStyle w:val="Paragraphedeliste"/>
        <w:numPr>
          <w:ilvl w:val="0"/>
          <w:numId w:val="25"/>
        </w:numPr>
        <w:spacing w:after="0" w:line="240" w:lineRule="auto"/>
        <w:rPr>
          <w:b/>
          <w:sz w:val="24"/>
          <w:szCs w:val="24"/>
        </w:rPr>
      </w:pPr>
      <w:r w:rsidRPr="00CF6503">
        <w:rPr>
          <w:b/>
          <w:sz w:val="24"/>
          <w:szCs w:val="24"/>
        </w:rPr>
        <w:t>Les motivations liées à l’exercice du pouvoir</w:t>
      </w:r>
    </w:p>
    <w:tbl>
      <w:tblPr>
        <w:tblStyle w:val="Grilledutableau"/>
        <w:tblpPr w:leftFromText="141" w:rightFromText="141" w:vertAnchor="text" w:horzAnchor="margin" w:tblpXSpec="center" w:tblpY="316"/>
        <w:tblW w:w="11572" w:type="dxa"/>
        <w:tblLook w:val="04A0"/>
      </w:tblPr>
      <w:tblGrid>
        <w:gridCol w:w="1526"/>
        <w:gridCol w:w="2693"/>
        <w:gridCol w:w="2582"/>
        <w:gridCol w:w="3230"/>
        <w:gridCol w:w="1541"/>
      </w:tblGrid>
      <w:tr w:rsidR="00AC6BFB" w:rsidTr="00AB339D">
        <w:tc>
          <w:tcPr>
            <w:tcW w:w="1526" w:type="dxa"/>
          </w:tcPr>
          <w:p w:rsidR="00AC6BFB" w:rsidRPr="00D938A9" w:rsidRDefault="00AC6BFB" w:rsidP="00AB339D">
            <w:pPr>
              <w:jc w:val="center"/>
              <w:rPr>
                <w:b/>
                <w:sz w:val="24"/>
                <w:szCs w:val="24"/>
              </w:rPr>
            </w:pPr>
          </w:p>
        </w:tc>
        <w:tc>
          <w:tcPr>
            <w:tcW w:w="2693" w:type="dxa"/>
          </w:tcPr>
          <w:p w:rsidR="00AC6BFB" w:rsidRPr="00CF6503" w:rsidRDefault="00AC6BFB" w:rsidP="00AB339D">
            <w:pPr>
              <w:jc w:val="center"/>
              <w:rPr>
                <w:b/>
              </w:rPr>
            </w:pPr>
            <w:r w:rsidRPr="00CF6503">
              <w:rPr>
                <w:b/>
              </w:rPr>
              <w:t>SNC</w:t>
            </w:r>
          </w:p>
        </w:tc>
        <w:tc>
          <w:tcPr>
            <w:tcW w:w="2582" w:type="dxa"/>
          </w:tcPr>
          <w:p w:rsidR="00AC6BFB" w:rsidRPr="00CF6503" w:rsidRDefault="00AC6BFB" w:rsidP="00AB339D">
            <w:pPr>
              <w:jc w:val="center"/>
              <w:rPr>
                <w:b/>
              </w:rPr>
            </w:pPr>
            <w:r w:rsidRPr="00CF6503">
              <w:rPr>
                <w:b/>
              </w:rPr>
              <w:t>SARL</w:t>
            </w:r>
          </w:p>
          <w:p w:rsidR="00AC6BFB" w:rsidRPr="00CF6503" w:rsidRDefault="00AC6BFB" w:rsidP="00AB339D">
            <w:pPr>
              <w:jc w:val="center"/>
              <w:rPr>
                <w:b/>
              </w:rPr>
            </w:pPr>
            <w:r w:rsidRPr="00CF6503">
              <w:rPr>
                <w:b/>
              </w:rPr>
              <w:t>EURL</w:t>
            </w:r>
          </w:p>
        </w:tc>
        <w:tc>
          <w:tcPr>
            <w:tcW w:w="3230" w:type="dxa"/>
          </w:tcPr>
          <w:p w:rsidR="00AC6BFB" w:rsidRPr="00CF6503" w:rsidRDefault="00AC6BFB" w:rsidP="00AB339D">
            <w:pPr>
              <w:jc w:val="center"/>
              <w:rPr>
                <w:b/>
              </w:rPr>
            </w:pPr>
            <w:r w:rsidRPr="00CF6503">
              <w:rPr>
                <w:b/>
              </w:rPr>
              <w:t>Sociétés de capitaux :</w:t>
            </w:r>
          </w:p>
          <w:p w:rsidR="00AC6BFB" w:rsidRPr="00CF6503" w:rsidRDefault="00AC6BFB" w:rsidP="00AB339D">
            <w:pPr>
              <w:jc w:val="center"/>
              <w:rPr>
                <w:b/>
              </w:rPr>
            </w:pPr>
            <w:r w:rsidRPr="00CF6503">
              <w:rPr>
                <w:b/>
              </w:rPr>
              <w:t>SA SAS</w:t>
            </w:r>
            <w:r>
              <w:rPr>
                <w:b/>
              </w:rPr>
              <w:t xml:space="preserve"> </w:t>
            </w:r>
            <w:r w:rsidRPr="00CF6503">
              <w:rPr>
                <w:b/>
              </w:rPr>
              <w:t>SASU</w:t>
            </w:r>
          </w:p>
        </w:tc>
        <w:tc>
          <w:tcPr>
            <w:tcW w:w="1541" w:type="dxa"/>
          </w:tcPr>
          <w:p w:rsidR="00AC6BFB" w:rsidRDefault="00AC6BFB" w:rsidP="00AB339D">
            <w:pPr>
              <w:jc w:val="center"/>
              <w:rPr>
                <w:b/>
              </w:rPr>
            </w:pPr>
            <w:r w:rsidRPr="00CF6503">
              <w:rPr>
                <w:b/>
              </w:rPr>
              <w:t>Entreprise individuelle</w:t>
            </w:r>
          </w:p>
          <w:p w:rsidR="00AC6BFB" w:rsidRPr="00CF6503" w:rsidRDefault="00AC6BFB" w:rsidP="00AB339D">
            <w:pPr>
              <w:jc w:val="center"/>
              <w:rPr>
                <w:b/>
              </w:rPr>
            </w:pPr>
            <w:proofErr w:type="gramStart"/>
            <w:r w:rsidRPr="00CF6503">
              <w:rPr>
                <w:b/>
              </w:rPr>
              <w:t>( dont</w:t>
            </w:r>
            <w:proofErr w:type="gramEnd"/>
            <w:r w:rsidRPr="00CF6503">
              <w:rPr>
                <w:b/>
              </w:rPr>
              <w:t xml:space="preserve"> EIRL)</w:t>
            </w:r>
          </w:p>
        </w:tc>
      </w:tr>
      <w:tr w:rsidR="00AC6BFB" w:rsidTr="00AB339D">
        <w:tc>
          <w:tcPr>
            <w:tcW w:w="1526" w:type="dxa"/>
          </w:tcPr>
          <w:p w:rsidR="00AC6BFB" w:rsidRDefault="00AC6BFB" w:rsidP="00AB339D">
            <w:pPr>
              <w:rPr>
                <w:b/>
                <w:sz w:val="24"/>
                <w:szCs w:val="24"/>
              </w:rPr>
            </w:pPr>
            <w:r>
              <w:rPr>
                <w:b/>
                <w:sz w:val="24"/>
                <w:szCs w:val="24"/>
              </w:rPr>
              <w:t>Type de société</w:t>
            </w:r>
          </w:p>
        </w:tc>
        <w:tc>
          <w:tcPr>
            <w:tcW w:w="2693" w:type="dxa"/>
          </w:tcPr>
          <w:p w:rsidR="00AC6BFB" w:rsidRPr="00CF6503" w:rsidRDefault="00AC6BFB" w:rsidP="00AB339D">
            <w:pPr>
              <w:autoSpaceDE w:val="0"/>
              <w:autoSpaceDN w:val="0"/>
              <w:adjustRightInd w:val="0"/>
              <w:rPr>
                <w:rFonts w:cs="Arial"/>
                <w:color w:val="000000"/>
                <w:sz w:val="18"/>
                <w:szCs w:val="18"/>
              </w:rPr>
            </w:pPr>
            <w:r w:rsidRPr="00CF6503">
              <w:rPr>
                <w:rFonts w:cs="Arial"/>
                <w:color w:val="000000"/>
                <w:sz w:val="18"/>
                <w:szCs w:val="18"/>
              </w:rPr>
              <w:t>Société de personnes : Elle repose sur la confiance que se font les associés.</w:t>
            </w:r>
          </w:p>
          <w:p w:rsidR="00AC6BFB" w:rsidRPr="00CF6503" w:rsidRDefault="00AC6BFB" w:rsidP="00AB339D">
            <w:pPr>
              <w:autoSpaceDE w:val="0"/>
              <w:autoSpaceDN w:val="0"/>
              <w:adjustRightInd w:val="0"/>
              <w:rPr>
                <w:rFonts w:cs="Arial"/>
                <w:color w:val="000000"/>
                <w:sz w:val="18"/>
                <w:szCs w:val="18"/>
              </w:rPr>
            </w:pPr>
            <w:r w:rsidRPr="00CF6503">
              <w:rPr>
                <w:rFonts w:cs="Arial"/>
                <w:color w:val="000000"/>
                <w:sz w:val="18"/>
                <w:szCs w:val="18"/>
              </w:rPr>
              <w:t xml:space="preserve"> ils se choisissent en fonction de leurs compétences, de leur personnalité et non pas en fonction du capital apporté…</w:t>
            </w:r>
          </w:p>
        </w:tc>
        <w:tc>
          <w:tcPr>
            <w:tcW w:w="2582" w:type="dxa"/>
          </w:tcPr>
          <w:p w:rsidR="00AC6BFB" w:rsidRPr="00CF6503" w:rsidRDefault="00AC6BFB" w:rsidP="00AB339D">
            <w:pPr>
              <w:rPr>
                <w:sz w:val="18"/>
                <w:szCs w:val="18"/>
              </w:rPr>
            </w:pPr>
            <w:r w:rsidRPr="00CF6503">
              <w:rPr>
                <w:sz w:val="18"/>
                <w:szCs w:val="18"/>
              </w:rPr>
              <w:t>Sociétés mixtes : Les associés se choisissent en fonction de leurs compétences et personnalité mais leur pouvoir dépend de la quantité de capital détenu</w:t>
            </w:r>
          </w:p>
        </w:tc>
        <w:tc>
          <w:tcPr>
            <w:tcW w:w="3230" w:type="dxa"/>
          </w:tcPr>
          <w:p w:rsidR="00AC6BFB" w:rsidRPr="00CF6503" w:rsidRDefault="00AC6BFB" w:rsidP="00AB339D">
            <w:pPr>
              <w:rPr>
                <w:sz w:val="18"/>
                <w:szCs w:val="18"/>
              </w:rPr>
            </w:pPr>
            <w:r w:rsidRPr="00CF6503">
              <w:rPr>
                <w:sz w:val="18"/>
                <w:szCs w:val="18"/>
              </w:rPr>
              <w:t>Sociétés de capitaux : Le choix des associés repose sur leur capacité à apporter des capitaux</w:t>
            </w:r>
          </w:p>
        </w:tc>
        <w:tc>
          <w:tcPr>
            <w:tcW w:w="1541" w:type="dxa"/>
          </w:tcPr>
          <w:p w:rsidR="00AC6BFB" w:rsidRPr="004A6641" w:rsidRDefault="00AC6BFB" w:rsidP="00AB339D">
            <w:pPr>
              <w:rPr>
                <w:sz w:val="20"/>
                <w:szCs w:val="20"/>
              </w:rPr>
            </w:pPr>
          </w:p>
        </w:tc>
      </w:tr>
      <w:tr w:rsidR="00AC6BFB" w:rsidTr="00AB339D">
        <w:tc>
          <w:tcPr>
            <w:tcW w:w="1526" w:type="dxa"/>
          </w:tcPr>
          <w:p w:rsidR="00AC6BFB" w:rsidRPr="00CF6503" w:rsidRDefault="00AC6BFB" w:rsidP="00AB339D">
            <w:pPr>
              <w:rPr>
                <w:b/>
                <w:sz w:val="20"/>
                <w:szCs w:val="20"/>
              </w:rPr>
            </w:pPr>
            <w:r w:rsidRPr="00CF6503">
              <w:rPr>
                <w:b/>
                <w:sz w:val="20"/>
                <w:szCs w:val="20"/>
              </w:rPr>
              <w:t>Nombre d’associés</w:t>
            </w:r>
          </w:p>
        </w:tc>
        <w:tc>
          <w:tcPr>
            <w:tcW w:w="2693" w:type="dxa"/>
          </w:tcPr>
          <w:p w:rsidR="00AC6BFB" w:rsidRPr="00CF6503" w:rsidRDefault="00AC6BFB" w:rsidP="00AB339D">
            <w:pPr>
              <w:rPr>
                <w:sz w:val="18"/>
                <w:szCs w:val="18"/>
              </w:rPr>
            </w:pPr>
            <w:r w:rsidRPr="00CF6503">
              <w:rPr>
                <w:sz w:val="18"/>
                <w:szCs w:val="18"/>
              </w:rPr>
              <w:t>2 minimum</w:t>
            </w:r>
          </w:p>
        </w:tc>
        <w:tc>
          <w:tcPr>
            <w:tcW w:w="2582" w:type="dxa"/>
          </w:tcPr>
          <w:p w:rsidR="00AC6BFB" w:rsidRPr="00CF6503" w:rsidRDefault="00AC6BFB" w:rsidP="00AB339D">
            <w:pPr>
              <w:rPr>
                <w:sz w:val="18"/>
                <w:szCs w:val="18"/>
              </w:rPr>
            </w:pPr>
            <w:r w:rsidRPr="00CF6503">
              <w:rPr>
                <w:sz w:val="18"/>
                <w:szCs w:val="18"/>
              </w:rPr>
              <w:t>De 2 à 100</w:t>
            </w:r>
          </w:p>
          <w:p w:rsidR="00AC6BFB" w:rsidRPr="00CF6503" w:rsidRDefault="00AC6BFB" w:rsidP="00AB339D">
            <w:pPr>
              <w:rPr>
                <w:sz w:val="18"/>
                <w:szCs w:val="18"/>
              </w:rPr>
            </w:pPr>
            <w:r w:rsidRPr="00CF6503">
              <w:rPr>
                <w:sz w:val="18"/>
                <w:szCs w:val="18"/>
              </w:rPr>
              <w:t>Un seul pour l’EURL</w:t>
            </w:r>
          </w:p>
        </w:tc>
        <w:tc>
          <w:tcPr>
            <w:tcW w:w="3230" w:type="dxa"/>
          </w:tcPr>
          <w:p w:rsidR="00AC6BFB" w:rsidRPr="00CF6503" w:rsidRDefault="00AC6BFB" w:rsidP="00AB339D">
            <w:pPr>
              <w:rPr>
                <w:sz w:val="18"/>
                <w:szCs w:val="18"/>
              </w:rPr>
            </w:pPr>
            <w:r w:rsidRPr="00CF6503">
              <w:rPr>
                <w:sz w:val="18"/>
                <w:szCs w:val="18"/>
              </w:rPr>
              <w:t>SA : 7 minimum</w:t>
            </w:r>
          </w:p>
          <w:p w:rsidR="00AC6BFB" w:rsidRPr="00CF6503" w:rsidRDefault="00AC6BFB" w:rsidP="00AB339D">
            <w:pPr>
              <w:rPr>
                <w:sz w:val="18"/>
                <w:szCs w:val="18"/>
              </w:rPr>
            </w:pPr>
            <w:r w:rsidRPr="00CF6503">
              <w:rPr>
                <w:sz w:val="18"/>
                <w:szCs w:val="18"/>
              </w:rPr>
              <w:t>SAS : 2 minimum</w:t>
            </w:r>
          </w:p>
          <w:p w:rsidR="00AC6BFB" w:rsidRPr="00CF6503" w:rsidRDefault="00AC6BFB" w:rsidP="00AB339D">
            <w:pPr>
              <w:rPr>
                <w:sz w:val="18"/>
                <w:szCs w:val="18"/>
              </w:rPr>
            </w:pPr>
            <w:r w:rsidRPr="00CF6503">
              <w:rPr>
                <w:sz w:val="18"/>
                <w:szCs w:val="18"/>
              </w:rPr>
              <w:t>SASU : 1</w:t>
            </w:r>
          </w:p>
        </w:tc>
        <w:tc>
          <w:tcPr>
            <w:tcW w:w="1541" w:type="dxa"/>
          </w:tcPr>
          <w:p w:rsidR="00AC6BFB" w:rsidRPr="004A6641" w:rsidRDefault="00AC6BFB" w:rsidP="00AB339D">
            <w:pPr>
              <w:rPr>
                <w:sz w:val="20"/>
                <w:szCs w:val="20"/>
              </w:rPr>
            </w:pPr>
            <w:r w:rsidRPr="004A6641">
              <w:rPr>
                <w:sz w:val="20"/>
                <w:szCs w:val="20"/>
              </w:rPr>
              <w:t>1</w:t>
            </w:r>
          </w:p>
        </w:tc>
      </w:tr>
      <w:tr w:rsidR="00AC6BFB" w:rsidTr="00AB339D">
        <w:tc>
          <w:tcPr>
            <w:tcW w:w="1526" w:type="dxa"/>
          </w:tcPr>
          <w:p w:rsidR="00AC6BFB" w:rsidRPr="00D938A9" w:rsidRDefault="00AC6BFB" w:rsidP="00AB339D">
            <w:pPr>
              <w:rPr>
                <w:b/>
                <w:sz w:val="24"/>
                <w:szCs w:val="24"/>
              </w:rPr>
            </w:pPr>
            <w:r>
              <w:rPr>
                <w:b/>
                <w:sz w:val="24"/>
                <w:szCs w:val="24"/>
              </w:rPr>
              <w:t>Pouvoir des associés</w:t>
            </w:r>
          </w:p>
        </w:tc>
        <w:tc>
          <w:tcPr>
            <w:tcW w:w="2693" w:type="dxa"/>
          </w:tcPr>
          <w:p w:rsidR="00AC6BFB" w:rsidRPr="00CF6503" w:rsidRDefault="00AC6BFB" w:rsidP="00AB339D">
            <w:pPr>
              <w:autoSpaceDE w:val="0"/>
              <w:autoSpaceDN w:val="0"/>
              <w:adjustRightInd w:val="0"/>
              <w:rPr>
                <w:rFonts w:cs="Arial"/>
                <w:color w:val="000000"/>
                <w:sz w:val="18"/>
                <w:szCs w:val="18"/>
              </w:rPr>
            </w:pPr>
            <w:r w:rsidRPr="00CF6503">
              <w:rPr>
                <w:rFonts w:cs="Arial"/>
                <w:color w:val="000000"/>
                <w:sz w:val="18"/>
                <w:szCs w:val="18"/>
              </w:rPr>
              <w:t>Tous les associés ont le même pouvoir de décision (1 homme=1voix)</w:t>
            </w:r>
          </w:p>
          <w:p w:rsidR="00AC6BFB" w:rsidRPr="00CF6503" w:rsidRDefault="00AC6BFB" w:rsidP="00AB339D">
            <w:pPr>
              <w:rPr>
                <w:rFonts w:cs="Arial"/>
                <w:color w:val="000000"/>
                <w:sz w:val="18"/>
                <w:szCs w:val="18"/>
              </w:rPr>
            </w:pPr>
            <w:r w:rsidRPr="00CF6503">
              <w:rPr>
                <w:rFonts w:cs="Arial"/>
                <w:color w:val="000000"/>
                <w:sz w:val="18"/>
                <w:szCs w:val="18"/>
              </w:rPr>
              <w:t xml:space="preserve">Les décisions se font normalement à l’unanimité. </w:t>
            </w:r>
          </w:p>
          <w:p w:rsidR="00AC6BFB" w:rsidRPr="00CF6503" w:rsidRDefault="00AC6BFB" w:rsidP="00AB339D">
            <w:pPr>
              <w:rPr>
                <w:sz w:val="18"/>
                <w:szCs w:val="18"/>
              </w:rPr>
            </w:pPr>
          </w:p>
        </w:tc>
        <w:tc>
          <w:tcPr>
            <w:tcW w:w="2582" w:type="dxa"/>
          </w:tcPr>
          <w:p w:rsidR="00AC6BFB" w:rsidRDefault="00AC6BFB" w:rsidP="00AB339D">
            <w:pPr>
              <w:rPr>
                <w:sz w:val="18"/>
                <w:szCs w:val="18"/>
              </w:rPr>
            </w:pPr>
            <w:r>
              <w:rPr>
                <w:sz w:val="18"/>
                <w:szCs w:val="18"/>
              </w:rPr>
              <w:t>Il est proportionnel au nombre de parts détenues</w:t>
            </w:r>
          </w:p>
          <w:p w:rsidR="00AC6BFB" w:rsidRPr="00CF6503" w:rsidRDefault="00AC6BFB" w:rsidP="00AB339D">
            <w:pPr>
              <w:rPr>
                <w:sz w:val="18"/>
                <w:szCs w:val="18"/>
              </w:rPr>
            </w:pPr>
            <w:r w:rsidRPr="00CF6503">
              <w:rPr>
                <w:sz w:val="18"/>
                <w:szCs w:val="18"/>
              </w:rPr>
              <w:t>Les décisions sont prises par l’assemblée des associés à la majorité des voix. Le dirigeant est souvent l’actionnaire majoritaire.</w:t>
            </w:r>
          </w:p>
          <w:p w:rsidR="00AC6BFB" w:rsidRPr="00CF6503" w:rsidRDefault="00AC6BFB" w:rsidP="00AB339D">
            <w:pPr>
              <w:rPr>
                <w:sz w:val="18"/>
                <w:szCs w:val="18"/>
              </w:rPr>
            </w:pPr>
          </w:p>
        </w:tc>
        <w:tc>
          <w:tcPr>
            <w:tcW w:w="3230" w:type="dxa"/>
          </w:tcPr>
          <w:p w:rsidR="00AC6BFB" w:rsidRDefault="00AC6BFB" w:rsidP="00AB339D">
            <w:pPr>
              <w:rPr>
                <w:sz w:val="18"/>
                <w:szCs w:val="18"/>
              </w:rPr>
            </w:pPr>
            <w:r>
              <w:rPr>
                <w:sz w:val="18"/>
                <w:szCs w:val="18"/>
              </w:rPr>
              <w:t xml:space="preserve">Il est proportionnel au capital détenu. </w:t>
            </w:r>
            <w:r w:rsidRPr="00CB5984">
              <w:rPr>
                <w:b/>
                <w:sz w:val="18"/>
                <w:szCs w:val="18"/>
              </w:rPr>
              <w:t>SA </w:t>
            </w:r>
          </w:p>
          <w:p w:rsidR="00AC6BFB" w:rsidRPr="00CF6503" w:rsidRDefault="00AC6BFB" w:rsidP="00AC6BFB">
            <w:pPr>
              <w:pStyle w:val="Paragraphedeliste"/>
              <w:numPr>
                <w:ilvl w:val="0"/>
                <w:numId w:val="30"/>
              </w:numPr>
              <w:ind w:left="145" w:hanging="142"/>
              <w:rPr>
                <w:sz w:val="18"/>
                <w:szCs w:val="18"/>
              </w:rPr>
            </w:pPr>
            <w:r w:rsidRPr="00CF6503">
              <w:rPr>
                <w:sz w:val="18"/>
                <w:szCs w:val="18"/>
              </w:rPr>
              <w:t>SA dirigée par un Conseil d’administration : Décisions prises par le CA ou par son président</w:t>
            </w:r>
          </w:p>
          <w:p w:rsidR="00AC6BFB" w:rsidRDefault="00AC6BFB" w:rsidP="00AC6BFB">
            <w:pPr>
              <w:pStyle w:val="Paragraphedeliste"/>
              <w:numPr>
                <w:ilvl w:val="0"/>
                <w:numId w:val="30"/>
              </w:numPr>
              <w:ind w:left="145" w:hanging="142"/>
              <w:rPr>
                <w:sz w:val="18"/>
                <w:szCs w:val="18"/>
              </w:rPr>
            </w:pPr>
            <w:r w:rsidRPr="00CF6503">
              <w:rPr>
                <w:sz w:val="18"/>
                <w:szCs w:val="18"/>
              </w:rPr>
              <w:t>SA dirigée par un directoire</w:t>
            </w:r>
          </w:p>
          <w:p w:rsidR="00AC6BFB" w:rsidRPr="00CB5984" w:rsidRDefault="00AC6BFB" w:rsidP="00AB339D">
            <w:pPr>
              <w:pStyle w:val="Paragraphedeliste"/>
              <w:ind w:left="0"/>
              <w:rPr>
                <w:sz w:val="18"/>
                <w:szCs w:val="18"/>
              </w:rPr>
            </w:pPr>
            <w:r w:rsidRPr="00CB5984">
              <w:rPr>
                <w:b/>
                <w:sz w:val="18"/>
                <w:szCs w:val="18"/>
              </w:rPr>
              <w:t>SAS</w:t>
            </w:r>
            <w:r w:rsidRPr="00CB5984">
              <w:rPr>
                <w:sz w:val="18"/>
                <w:szCs w:val="18"/>
              </w:rPr>
              <w:t> : totale liberté pour la rédaction des statuts qui peuvent prévoir des modalités de fonctionnement « à la carte »</w:t>
            </w:r>
          </w:p>
        </w:tc>
        <w:tc>
          <w:tcPr>
            <w:tcW w:w="1541" w:type="dxa"/>
            <w:vMerge w:val="restart"/>
          </w:tcPr>
          <w:p w:rsidR="00AC6BFB" w:rsidRDefault="00AC6BFB" w:rsidP="00AB339D">
            <w:pPr>
              <w:rPr>
                <w:sz w:val="20"/>
                <w:szCs w:val="20"/>
              </w:rPr>
            </w:pPr>
            <w:r w:rsidRPr="004A6641">
              <w:rPr>
                <w:sz w:val="20"/>
                <w:szCs w:val="20"/>
              </w:rPr>
              <w:t>Le créateur exerce tous les pouvoirs</w:t>
            </w:r>
            <w:r>
              <w:rPr>
                <w:sz w:val="20"/>
                <w:szCs w:val="20"/>
              </w:rPr>
              <w:t>.</w:t>
            </w:r>
          </w:p>
          <w:p w:rsidR="00AC6BFB" w:rsidRDefault="00AC6BFB" w:rsidP="00AB339D">
            <w:pPr>
              <w:rPr>
                <w:sz w:val="20"/>
                <w:szCs w:val="20"/>
              </w:rPr>
            </w:pPr>
          </w:p>
          <w:p w:rsidR="00AC6BFB" w:rsidRDefault="00AC6BFB" w:rsidP="00AB339D">
            <w:pPr>
              <w:rPr>
                <w:sz w:val="20"/>
                <w:szCs w:val="20"/>
              </w:rPr>
            </w:pPr>
          </w:p>
          <w:p w:rsidR="00AC6BFB" w:rsidRDefault="00AC6BFB" w:rsidP="00AB339D">
            <w:pPr>
              <w:rPr>
                <w:sz w:val="20"/>
                <w:szCs w:val="20"/>
              </w:rPr>
            </w:pPr>
          </w:p>
          <w:p w:rsidR="00AC6BFB" w:rsidRDefault="00AC6BFB" w:rsidP="00AB339D">
            <w:pPr>
              <w:rPr>
                <w:sz w:val="20"/>
                <w:szCs w:val="20"/>
              </w:rPr>
            </w:pPr>
          </w:p>
          <w:p w:rsidR="00AC6BFB" w:rsidRDefault="00AC6BFB" w:rsidP="00AB339D">
            <w:pPr>
              <w:rPr>
                <w:b/>
                <w:sz w:val="24"/>
                <w:szCs w:val="24"/>
              </w:rPr>
            </w:pPr>
          </w:p>
        </w:tc>
      </w:tr>
      <w:tr w:rsidR="00AC6BFB" w:rsidTr="00AB339D">
        <w:trPr>
          <w:trHeight w:val="922"/>
        </w:trPr>
        <w:tc>
          <w:tcPr>
            <w:tcW w:w="1526" w:type="dxa"/>
          </w:tcPr>
          <w:p w:rsidR="00AC6BFB" w:rsidRPr="008F3E7A" w:rsidRDefault="00AC6BFB" w:rsidP="00AB339D">
            <w:pPr>
              <w:rPr>
                <w:b/>
                <w:sz w:val="20"/>
                <w:szCs w:val="20"/>
              </w:rPr>
            </w:pPr>
            <w:r w:rsidRPr="008F3E7A">
              <w:rPr>
                <w:b/>
                <w:sz w:val="20"/>
                <w:szCs w:val="20"/>
              </w:rPr>
              <w:t>Pouvoir du dirigeant</w:t>
            </w:r>
          </w:p>
          <w:p w:rsidR="00AC6BFB" w:rsidRPr="008F3E7A" w:rsidRDefault="00AC6BFB" w:rsidP="00AB339D">
            <w:pPr>
              <w:rPr>
                <w:b/>
                <w:sz w:val="20"/>
                <w:szCs w:val="20"/>
              </w:rPr>
            </w:pPr>
          </w:p>
          <w:p w:rsidR="00AC6BFB" w:rsidRPr="008F3E7A" w:rsidRDefault="00AC6BFB" w:rsidP="00AB339D">
            <w:pPr>
              <w:rPr>
                <w:b/>
                <w:sz w:val="20"/>
                <w:szCs w:val="20"/>
              </w:rPr>
            </w:pPr>
          </w:p>
        </w:tc>
        <w:tc>
          <w:tcPr>
            <w:tcW w:w="2693" w:type="dxa"/>
          </w:tcPr>
          <w:p w:rsidR="00AC6BFB" w:rsidRDefault="00AC6BFB" w:rsidP="00AB339D">
            <w:pPr>
              <w:autoSpaceDE w:val="0"/>
              <w:autoSpaceDN w:val="0"/>
              <w:adjustRightInd w:val="0"/>
              <w:rPr>
                <w:rFonts w:cs="Arial"/>
                <w:color w:val="000000"/>
                <w:sz w:val="18"/>
                <w:szCs w:val="18"/>
              </w:rPr>
            </w:pPr>
            <w:r w:rsidRPr="00CF6503">
              <w:rPr>
                <w:rFonts w:cs="Arial"/>
                <w:color w:val="000000"/>
                <w:sz w:val="18"/>
                <w:szCs w:val="18"/>
              </w:rPr>
              <w:t>Le pouvoir du dirigeant dépend des statuts</w:t>
            </w:r>
            <w:r>
              <w:rPr>
                <w:rFonts w:cs="Arial"/>
                <w:color w:val="000000"/>
                <w:sz w:val="18"/>
                <w:szCs w:val="18"/>
              </w:rPr>
              <w:t>.</w:t>
            </w:r>
          </w:p>
          <w:p w:rsidR="00AC6BFB" w:rsidRPr="00CF6503" w:rsidRDefault="00AC6BFB" w:rsidP="00AB339D">
            <w:pPr>
              <w:autoSpaceDE w:val="0"/>
              <w:autoSpaceDN w:val="0"/>
              <w:adjustRightInd w:val="0"/>
              <w:rPr>
                <w:sz w:val="18"/>
                <w:szCs w:val="18"/>
              </w:rPr>
            </w:pPr>
            <w:r>
              <w:rPr>
                <w:rFonts w:cs="Arial"/>
                <w:color w:val="000000"/>
                <w:sz w:val="18"/>
                <w:szCs w:val="18"/>
              </w:rPr>
              <w:t>En principe : tous les associés sont gérants</w:t>
            </w:r>
          </w:p>
        </w:tc>
        <w:tc>
          <w:tcPr>
            <w:tcW w:w="2582" w:type="dxa"/>
          </w:tcPr>
          <w:p w:rsidR="00AC6BFB" w:rsidRPr="00CF6503" w:rsidRDefault="00AC6BFB" w:rsidP="00AB339D">
            <w:pPr>
              <w:rPr>
                <w:sz w:val="18"/>
                <w:szCs w:val="18"/>
              </w:rPr>
            </w:pPr>
            <w:r w:rsidRPr="00CF6503">
              <w:rPr>
                <w:sz w:val="18"/>
                <w:szCs w:val="18"/>
              </w:rPr>
              <w:t>Le dirigeant est souvent l’actionnaire majoritaire. Il peut prendre seul les décisions courantes.</w:t>
            </w:r>
          </w:p>
          <w:p w:rsidR="00AC6BFB" w:rsidRPr="00CF6503" w:rsidRDefault="00AC6BFB" w:rsidP="00AB339D">
            <w:pPr>
              <w:autoSpaceDE w:val="0"/>
              <w:autoSpaceDN w:val="0"/>
              <w:adjustRightInd w:val="0"/>
              <w:rPr>
                <w:sz w:val="18"/>
                <w:szCs w:val="18"/>
              </w:rPr>
            </w:pPr>
            <w:r w:rsidRPr="00CF6503">
              <w:rPr>
                <w:sz w:val="18"/>
                <w:szCs w:val="18"/>
              </w:rPr>
              <w:t>Pour l’EURL, le gérant a seul le pouvoir de direction</w:t>
            </w:r>
          </w:p>
        </w:tc>
        <w:tc>
          <w:tcPr>
            <w:tcW w:w="3230" w:type="dxa"/>
          </w:tcPr>
          <w:p w:rsidR="00AC6BFB" w:rsidRPr="00CF6503" w:rsidRDefault="00AC6BFB" w:rsidP="00AB339D">
            <w:pPr>
              <w:autoSpaceDE w:val="0"/>
              <w:autoSpaceDN w:val="0"/>
              <w:adjustRightInd w:val="0"/>
              <w:rPr>
                <w:sz w:val="18"/>
                <w:szCs w:val="18"/>
              </w:rPr>
            </w:pPr>
            <w:r w:rsidRPr="00CF6503">
              <w:rPr>
                <w:sz w:val="18"/>
                <w:szCs w:val="18"/>
              </w:rPr>
              <w:t>Le pouvoir est variable en fonction des statuts.</w:t>
            </w:r>
          </w:p>
          <w:p w:rsidR="00AC6BFB" w:rsidRPr="00CF6503" w:rsidRDefault="00AC6BFB" w:rsidP="00AB339D">
            <w:pPr>
              <w:autoSpaceDE w:val="0"/>
              <w:autoSpaceDN w:val="0"/>
              <w:adjustRightInd w:val="0"/>
              <w:rPr>
                <w:sz w:val="18"/>
                <w:szCs w:val="18"/>
              </w:rPr>
            </w:pPr>
            <w:r w:rsidRPr="00CF6503">
              <w:rPr>
                <w:sz w:val="18"/>
                <w:szCs w:val="18"/>
              </w:rPr>
              <w:t>Pour la SASU, le président a le pouvoir de direction</w:t>
            </w:r>
          </w:p>
          <w:p w:rsidR="00AC6BFB" w:rsidRPr="00CF6503" w:rsidRDefault="00AC6BFB" w:rsidP="00AB339D">
            <w:pPr>
              <w:autoSpaceDE w:val="0"/>
              <w:autoSpaceDN w:val="0"/>
              <w:adjustRightInd w:val="0"/>
              <w:rPr>
                <w:sz w:val="18"/>
                <w:szCs w:val="18"/>
              </w:rPr>
            </w:pPr>
          </w:p>
        </w:tc>
        <w:tc>
          <w:tcPr>
            <w:tcW w:w="1541" w:type="dxa"/>
            <w:vMerge/>
          </w:tcPr>
          <w:p w:rsidR="00AC6BFB" w:rsidRPr="004A6641" w:rsidRDefault="00AC6BFB" w:rsidP="00AB339D">
            <w:pPr>
              <w:rPr>
                <w:sz w:val="20"/>
                <w:szCs w:val="20"/>
              </w:rPr>
            </w:pPr>
          </w:p>
        </w:tc>
      </w:tr>
      <w:tr w:rsidR="00AC6BFB" w:rsidTr="00AB339D">
        <w:trPr>
          <w:trHeight w:val="811"/>
        </w:trPr>
        <w:tc>
          <w:tcPr>
            <w:tcW w:w="1526" w:type="dxa"/>
          </w:tcPr>
          <w:p w:rsidR="00AC6BFB" w:rsidRPr="008F3E7A" w:rsidRDefault="00AC6BFB" w:rsidP="00AB339D">
            <w:pPr>
              <w:rPr>
                <w:b/>
                <w:sz w:val="20"/>
                <w:szCs w:val="20"/>
              </w:rPr>
            </w:pPr>
            <w:r w:rsidRPr="008F3E7A">
              <w:rPr>
                <w:b/>
                <w:sz w:val="20"/>
                <w:szCs w:val="20"/>
              </w:rPr>
              <w:t>Modalités de cession des parts</w:t>
            </w:r>
          </w:p>
        </w:tc>
        <w:tc>
          <w:tcPr>
            <w:tcW w:w="2693" w:type="dxa"/>
          </w:tcPr>
          <w:p w:rsidR="00AC6BFB" w:rsidRDefault="00AC6BFB" w:rsidP="00AB339D">
            <w:pPr>
              <w:autoSpaceDE w:val="0"/>
              <w:autoSpaceDN w:val="0"/>
              <w:adjustRightInd w:val="0"/>
              <w:rPr>
                <w:rFonts w:cs="Arial"/>
                <w:color w:val="000000"/>
                <w:sz w:val="18"/>
                <w:szCs w:val="18"/>
              </w:rPr>
            </w:pPr>
            <w:r w:rsidRPr="00CF6503">
              <w:rPr>
                <w:rFonts w:cs="Arial"/>
                <w:color w:val="000000"/>
                <w:sz w:val="18"/>
                <w:szCs w:val="18"/>
              </w:rPr>
              <w:t xml:space="preserve">La cession des parts est soumise à l’accord </w:t>
            </w:r>
            <w:r>
              <w:rPr>
                <w:rFonts w:cs="Arial"/>
                <w:color w:val="000000"/>
                <w:sz w:val="18"/>
                <w:szCs w:val="18"/>
              </w:rPr>
              <w:t xml:space="preserve">unanime </w:t>
            </w:r>
            <w:r w:rsidRPr="00CF6503">
              <w:rPr>
                <w:rFonts w:cs="Arial"/>
                <w:color w:val="000000"/>
                <w:sz w:val="18"/>
                <w:szCs w:val="18"/>
              </w:rPr>
              <w:t>des autres associés</w:t>
            </w:r>
            <w:r>
              <w:rPr>
                <w:rFonts w:cs="Arial"/>
                <w:color w:val="000000"/>
                <w:sz w:val="18"/>
                <w:szCs w:val="18"/>
              </w:rPr>
              <w:t>.</w:t>
            </w:r>
          </w:p>
          <w:p w:rsidR="00AC6BFB" w:rsidRPr="00CF6503" w:rsidRDefault="00AC6BFB" w:rsidP="00AB339D">
            <w:pPr>
              <w:autoSpaceDE w:val="0"/>
              <w:autoSpaceDN w:val="0"/>
              <w:adjustRightInd w:val="0"/>
              <w:rPr>
                <w:rFonts w:cs="Arial"/>
                <w:color w:val="000000"/>
                <w:sz w:val="18"/>
                <w:szCs w:val="18"/>
              </w:rPr>
            </w:pPr>
            <w:r>
              <w:rPr>
                <w:rFonts w:cs="Arial"/>
                <w:color w:val="000000"/>
                <w:sz w:val="18"/>
                <w:szCs w:val="18"/>
              </w:rPr>
              <w:t>Pas de dérogation possible</w:t>
            </w:r>
          </w:p>
        </w:tc>
        <w:tc>
          <w:tcPr>
            <w:tcW w:w="2582" w:type="dxa"/>
          </w:tcPr>
          <w:p w:rsidR="00AC6BFB" w:rsidRPr="00CF6503" w:rsidRDefault="00AC6BFB" w:rsidP="00AB339D">
            <w:pPr>
              <w:rPr>
                <w:sz w:val="18"/>
                <w:szCs w:val="18"/>
              </w:rPr>
            </w:pPr>
            <w:r w:rsidRPr="00CF6503">
              <w:rPr>
                <w:rFonts w:cs="Arial"/>
                <w:color w:val="000000"/>
                <w:sz w:val="18"/>
                <w:szCs w:val="18"/>
              </w:rPr>
              <w:t>La cession des parts est soumise à l’accord de</w:t>
            </w:r>
            <w:r>
              <w:rPr>
                <w:rFonts w:cs="Arial"/>
                <w:color w:val="000000"/>
                <w:sz w:val="18"/>
                <w:szCs w:val="18"/>
              </w:rPr>
              <w:t xml:space="preserve"> la majorité de</w:t>
            </w:r>
            <w:r w:rsidRPr="00CF6503">
              <w:rPr>
                <w:rFonts w:cs="Arial"/>
                <w:color w:val="000000"/>
                <w:sz w:val="18"/>
                <w:szCs w:val="18"/>
              </w:rPr>
              <w:t>s autres associés</w:t>
            </w:r>
            <w:r>
              <w:rPr>
                <w:rFonts w:cs="Arial"/>
                <w:color w:val="000000"/>
                <w:sz w:val="18"/>
                <w:szCs w:val="18"/>
              </w:rPr>
              <w:t xml:space="preserve"> (50 % du capital)</w:t>
            </w:r>
          </w:p>
        </w:tc>
        <w:tc>
          <w:tcPr>
            <w:tcW w:w="3230" w:type="dxa"/>
          </w:tcPr>
          <w:p w:rsidR="00AC6BFB" w:rsidRPr="00CF6503" w:rsidRDefault="00AC6BFB" w:rsidP="00AB339D">
            <w:pPr>
              <w:autoSpaceDE w:val="0"/>
              <w:autoSpaceDN w:val="0"/>
              <w:adjustRightInd w:val="0"/>
              <w:rPr>
                <w:sz w:val="18"/>
                <w:szCs w:val="18"/>
              </w:rPr>
            </w:pPr>
            <w:r w:rsidRPr="00CF6503">
              <w:rPr>
                <w:sz w:val="18"/>
                <w:szCs w:val="18"/>
              </w:rPr>
              <w:t>Les parts sont librement cessibles</w:t>
            </w:r>
          </w:p>
        </w:tc>
        <w:tc>
          <w:tcPr>
            <w:tcW w:w="1541" w:type="dxa"/>
          </w:tcPr>
          <w:p w:rsidR="00AC6BFB" w:rsidRPr="004A6641" w:rsidRDefault="00AC6BFB" w:rsidP="00AB339D">
            <w:pPr>
              <w:rPr>
                <w:sz w:val="20"/>
                <w:szCs w:val="20"/>
              </w:rPr>
            </w:pPr>
          </w:p>
        </w:tc>
      </w:tr>
      <w:tr w:rsidR="00AC6BFB" w:rsidTr="00AB339D">
        <w:trPr>
          <w:trHeight w:val="811"/>
        </w:trPr>
        <w:tc>
          <w:tcPr>
            <w:tcW w:w="1526" w:type="dxa"/>
          </w:tcPr>
          <w:p w:rsidR="00AC6BFB" w:rsidRPr="008F3E7A" w:rsidRDefault="00AC6BFB" w:rsidP="00AB339D">
            <w:pPr>
              <w:rPr>
                <w:b/>
                <w:sz w:val="20"/>
                <w:szCs w:val="20"/>
              </w:rPr>
            </w:pPr>
            <w:r w:rsidRPr="008F3E7A">
              <w:rPr>
                <w:b/>
                <w:sz w:val="20"/>
                <w:szCs w:val="20"/>
              </w:rPr>
              <w:t>Révocation du dirigeant</w:t>
            </w:r>
          </w:p>
        </w:tc>
        <w:tc>
          <w:tcPr>
            <w:tcW w:w="2693" w:type="dxa"/>
          </w:tcPr>
          <w:p w:rsidR="00AC6BFB" w:rsidRPr="00CF6503" w:rsidRDefault="00AC6BFB" w:rsidP="00AB339D">
            <w:pPr>
              <w:autoSpaceDE w:val="0"/>
              <w:autoSpaceDN w:val="0"/>
              <w:adjustRightInd w:val="0"/>
              <w:rPr>
                <w:rFonts w:cs="Arial"/>
                <w:color w:val="000000"/>
                <w:sz w:val="18"/>
                <w:szCs w:val="18"/>
              </w:rPr>
            </w:pPr>
            <w:r>
              <w:rPr>
                <w:rFonts w:cs="Arial"/>
                <w:color w:val="000000"/>
                <w:sz w:val="18"/>
                <w:szCs w:val="18"/>
              </w:rPr>
              <w:t>Il faut une décision à l’unanimité des autres gérants.</w:t>
            </w:r>
          </w:p>
        </w:tc>
        <w:tc>
          <w:tcPr>
            <w:tcW w:w="2582" w:type="dxa"/>
          </w:tcPr>
          <w:p w:rsidR="00AC6BFB" w:rsidRPr="00CF6503" w:rsidRDefault="00AC6BFB" w:rsidP="00AB339D">
            <w:pPr>
              <w:rPr>
                <w:rFonts w:cs="Arial"/>
                <w:color w:val="000000"/>
                <w:sz w:val="18"/>
                <w:szCs w:val="18"/>
              </w:rPr>
            </w:pPr>
            <w:r>
              <w:rPr>
                <w:rFonts w:cs="Arial"/>
                <w:color w:val="000000"/>
                <w:sz w:val="18"/>
                <w:szCs w:val="18"/>
              </w:rPr>
              <w:t>Par décision des associés ayant 50 % des parts</w:t>
            </w:r>
          </w:p>
        </w:tc>
        <w:tc>
          <w:tcPr>
            <w:tcW w:w="3230" w:type="dxa"/>
          </w:tcPr>
          <w:p w:rsidR="00AC6BFB" w:rsidRPr="00CF6503" w:rsidRDefault="00AC6BFB" w:rsidP="00AB339D">
            <w:pPr>
              <w:autoSpaceDE w:val="0"/>
              <w:autoSpaceDN w:val="0"/>
              <w:adjustRightInd w:val="0"/>
              <w:rPr>
                <w:sz w:val="18"/>
                <w:szCs w:val="18"/>
              </w:rPr>
            </w:pPr>
            <w:r>
              <w:rPr>
                <w:sz w:val="18"/>
                <w:szCs w:val="18"/>
              </w:rPr>
              <w:t>Par décision des actionnaires ayant au moins 50% des parts.</w:t>
            </w:r>
          </w:p>
        </w:tc>
        <w:tc>
          <w:tcPr>
            <w:tcW w:w="1541" w:type="dxa"/>
          </w:tcPr>
          <w:p w:rsidR="00AC6BFB" w:rsidRPr="004A6641" w:rsidRDefault="00AC6BFB" w:rsidP="00AB339D">
            <w:pPr>
              <w:rPr>
                <w:sz w:val="20"/>
                <w:szCs w:val="20"/>
              </w:rPr>
            </w:pPr>
          </w:p>
        </w:tc>
      </w:tr>
    </w:tbl>
    <w:p w:rsidR="00AC6BFB" w:rsidRDefault="00AC6BFB" w:rsidP="00AC6BFB"/>
    <w:p w:rsidR="00AC6BFB" w:rsidRDefault="00AC6BFB" w:rsidP="00AC6BFB"/>
    <w:p w:rsidR="00AC6BFB" w:rsidRDefault="00AC6BFB" w:rsidP="00AC6BFB"/>
    <w:p w:rsidR="00AC6BFB" w:rsidRDefault="00AC6BFB" w:rsidP="00AC6BFB"/>
    <w:p w:rsidR="00AC6BFB" w:rsidRDefault="00AC6BFB" w:rsidP="00AC6BFB"/>
    <w:p w:rsidR="00AC6BFB" w:rsidRDefault="00AC6BFB" w:rsidP="00AC6BFB"/>
    <w:p w:rsidR="00AC6BFB" w:rsidRDefault="00AC6BFB" w:rsidP="00AC6BFB"/>
    <w:p w:rsidR="00AC6BFB" w:rsidRDefault="00AC6BFB" w:rsidP="00AC6BFB"/>
    <w:p w:rsidR="00AC6BFB" w:rsidRDefault="00AC6BFB" w:rsidP="00AC6BFB">
      <w:pPr>
        <w:pStyle w:val="Paragraphedeliste"/>
        <w:numPr>
          <w:ilvl w:val="0"/>
          <w:numId w:val="25"/>
        </w:numPr>
        <w:spacing w:after="0" w:line="240" w:lineRule="auto"/>
      </w:pPr>
      <w:r w:rsidRPr="00AC6BFB">
        <w:rPr>
          <w:b/>
          <w:sz w:val="24"/>
          <w:szCs w:val="24"/>
        </w:rPr>
        <w:lastRenderedPageBreak/>
        <w:t>Les motivations liées au financement</w:t>
      </w:r>
    </w:p>
    <w:tbl>
      <w:tblPr>
        <w:tblStyle w:val="Grilledutableau"/>
        <w:tblpPr w:leftFromText="141" w:rightFromText="141" w:vertAnchor="text" w:horzAnchor="margin" w:tblpXSpec="center" w:tblpY="316"/>
        <w:tblW w:w="11572" w:type="dxa"/>
        <w:tblLook w:val="04A0"/>
      </w:tblPr>
      <w:tblGrid>
        <w:gridCol w:w="1668"/>
        <w:gridCol w:w="3118"/>
        <w:gridCol w:w="2126"/>
        <w:gridCol w:w="2127"/>
        <w:gridCol w:w="2533"/>
      </w:tblGrid>
      <w:tr w:rsidR="00AC6BFB" w:rsidRPr="004A6641" w:rsidTr="00AB339D">
        <w:tc>
          <w:tcPr>
            <w:tcW w:w="1668" w:type="dxa"/>
            <w:vAlign w:val="center"/>
          </w:tcPr>
          <w:p w:rsidR="00AC6BFB" w:rsidRPr="00D938A9" w:rsidRDefault="00AC6BFB" w:rsidP="00AB339D">
            <w:pPr>
              <w:jc w:val="center"/>
              <w:rPr>
                <w:b/>
                <w:sz w:val="24"/>
                <w:szCs w:val="24"/>
              </w:rPr>
            </w:pPr>
          </w:p>
        </w:tc>
        <w:tc>
          <w:tcPr>
            <w:tcW w:w="3118" w:type="dxa"/>
            <w:vAlign w:val="center"/>
          </w:tcPr>
          <w:p w:rsidR="00AC6BFB" w:rsidRPr="00D938A9" w:rsidRDefault="00AC6BFB" w:rsidP="00AB339D">
            <w:pPr>
              <w:jc w:val="center"/>
              <w:rPr>
                <w:b/>
                <w:sz w:val="24"/>
                <w:szCs w:val="24"/>
              </w:rPr>
            </w:pPr>
            <w:r w:rsidRPr="00D938A9">
              <w:rPr>
                <w:b/>
                <w:sz w:val="24"/>
                <w:szCs w:val="24"/>
              </w:rPr>
              <w:t>SNC</w:t>
            </w:r>
          </w:p>
        </w:tc>
        <w:tc>
          <w:tcPr>
            <w:tcW w:w="2126" w:type="dxa"/>
            <w:vAlign w:val="center"/>
          </w:tcPr>
          <w:p w:rsidR="00AC6BFB" w:rsidRPr="00D938A9" w:rsidRDefault="00AC6BFB" w:rsidP="00AB339D">
            <w:pPr>
              <w:jc w:val="center"/>
              <w:rPr>
                <w:b/>
                <w:sz w:val="24"/>
                <w:szCs w:val="24"/>
              </w:rPr>
            </w:pPr>
            <w:r w:rsidRPr="00D938A9">
              <w:rPr>
                <w:b/>
                <w:sz w:val="24"/>
                <w:szCs w:val="24"/>
              </w:rPr>
              <w:t>SARL</w:t>
            </w:r>
          </w:p>
          <w:p w:rsidR="00AC6BFB" w:rsidRPr="00D938A9" w:rsidRDefault="00AC6BFB" w:rsidP="00AB339D">
            <w:pPr>
              <w:jc w:val="center"/>
              <w:rPr>
                <w:b/>
                <w:sz w:val="24"/>
                <w:szCs w:val="24"/>
              </w:rPr>
            </w:pPr>
            <w:r w:rsidRPr="00D938A9">
              <w:rPr>
                <w:b/>
                <w:sz w:val="24"/>
                <w:szCs w:val="24"/>
              </w:rPr>
              <w:t>EURL</w:t>
            </w:r>
          </w:p>
        </w:tc>
        <w:tc>
          <w:tcPr>
            <w:tcW w:w="2127" w:type="dxa"/>
            <w:vAlign w:val="center"/>
          </w:tcPr>
          <w:p w:rsidR="00AC6BFB" w:rsidRPr="00D938A9" w:rsidRDefault="00AC6BFB" w:rsidP="00AB339D">
            <w:pPr>
              <w:jc w:val="center"/>
              <w:rPr>
                <w:b/>
                <w:sz w:val="24"/>
                <w:szCs w:val="24"/>
              </w:rPr>
            </w:pPr>
            <w:r w:rsidRPr="00D938A9">
              <w:rPr>
                <w:b/>
                <w:sz w:val="24"/>
                <w:szCs w:val="24"/>
              </w:rPr>
              <w:t>Sociétés de capitaux :</w:t>
            </w:r>
          </w:p>
          <w:p w:rsidR="00AC6BFB" w:rsidRPr="00D938A9" w:rsidRDefault="00AC6BFB" w:rsidP="00AB339D">
            <w:pPr>
              <w:jc w:val="center"/>
              <w:rPr>
                <w:b/>
                <w:sz w:val="24"/>
                <w:szCs w:val="24"/>
              </w:rPr>
            </w:pPr>
            <w:r w:rsidRPr="00D938A9">
              <w:rPr>
                <w:b/>
                <w:sz w:val="24"/>
                <w:szCs w:val="24"/>
              </w:rPr>
              <w:t>SA SAS</w:t>
            </w:r>
            <w:r>
              <w:rPr>
                <w:b/>
                <w:sz w:val="24"/>
                <w:szCs w:val="24"/>
              </w:rPr>
              <w:t xml:space="preserve"> SASU </w:t>
            </w:r>
          </w:p>
        </w:tc>
        <w:tc>
          <w:tcPr>
            <w:tcW w:w="2533" w:type="dxa"/>
            <w:vAlign w:val="center"/>
          </w:tcPr>
          <w:p w:rsidR="00AC6BFB" w:rsidRPr="00D938A9" w:rsidRDefault="00AC6BFB" w:rsidP="00AB339D">
            <w:pPr>
              <w:jc w:val="center"/>
              <w:rPr>
                <w:b/>
                <w:sz w:val="24"/>
                <w:szCs w:val="24"/>
              </w:rPr>
            </w:pPr>
            <w:r>
              <w:rPr>
                <w:b/>
                <w:sz w:val="24"/>
                <w:szCs w:val="24"/>
              </w:rPr>
              <w:t xml:space="preserve">Entreprise individuelle </w:t>
            </w:r>
            <w:proofErr w:type="gramStart"/>
            <w:r>
              <w:rPr>
                <w:b/>
                <w:sz w:val="24"/>
                <w:szCs w:val="24"/>
              </w:rPr>
              <w:t>( dont</w:t>
            </w:r>
            <w:proofErr w:type="gramEnd"/>
            <w:r>
              <w:rPr>
                <w:b/>
                <w:sz w:val="24"/>
                <w:szCs w:val="24"/>
              </w:rPr>
              <w:t xml:space="preserve"> EIRL)</w:t>
            </w:r>
          </w:p>
        </w:tc>
      </w:tr>
      <w:tr w:rsidR="00AC6BFB" w:rsidRPr="004A6641" w:rsidTr="00AB339D">
        <w:tc>
          <w:tcPr>
            <w:tcW w:w="1668" w:type="dxa"/>
          </w:tcPr>
          <w:p w:rsidR="00AC6BFB" w:rsidRPr="004A6641" w:rsidRDefault="00AC6BFB" w:rsidP="00AB339D">
            <w:pPr>
              <w:rPr>
                <w:sz w:val="20"/>
                <w:szCs w:val="20"/>
              </w:rPr>
            </w:pPr>
            <w:r w:rsidRPr="004A6641">
              <w:rPr>
                <w:sz w:val="20"/>
                <w:szCs w:val="20"/>
              </w:rPr>
              <w:t>Capital minimum</w:t>
            </w:r>
          </w:p>
        </w:tc>
        <w:tc>
          <w:tcPr>
            <w:tcW w:w="3118" w:type="dxa"/>
          </w:tcPr>
          <w:p w:rsidR="00AC6BFB" w:rsidRPr="004A6641" w:rsidRDefault="00AC6BFB" w:rsidP="00AB339D">
            <w:pPr>
              <w:rPr>
                <w:sz w:val="20"/>
                <w:szCs w:val="20"/>
              </w:rPr>
            </w:pPr>
            <w:r w:rsidRPr="004A6641">
              <w:rPr>
                <w:sz w:val="20"/>
                <w:szCs w:val="20"/>
              </w:rPr>
              <w:t>0 €</w:t>
            </w:r>
          </w:p>
        </w:tc>
        <w:tc>
          <w:tcPr>
            <w:tcW w:w="2126" w:type="dxa"/>
          </w:tcPr>
          <w:p w:rsidR="00AC6BFB" w:rsidRPr="004A6641" w:rsidRDefault="00AC6BFB" w:rsidP="00AB339D">
            <w:pPr>
              <w:rPr>
                <w:sz w:val="20"/>
                <w:szCs w:val="20"/>
              </w:rPr>
            </w:pPr>
            <w:r w:rsidRPr="004A6641">
              <w:rPr>
                <w:sz w:val="20"/>
                <w:szCs w:val="20"/>
              </w:rPr>
              <w:t>1 €</w:t>
            </w:r>
          </w:p>
        </w:tc>
        <w:tc>
          <w:tcPr>
            <w:tcW w:w="2127" w:type="dxa"/>
          </w:tcPr>
          <w:p w:rsidR="00AC6BFB" w:rsidRDefault="00AC6BFB" w:rsidP="00AB339D">
            <w:pPr>
              <w:rPr>
                <w:sz w:val="20"/>
                <w:szCs w:val="20"/>
              </w:rPr>
            </w:pPr>
            <w:r>
              <w:rPr>
                <w:sz w:val="20"/>
                <w:szCs w:val="20"/>
              </w:rPr>
              <w:t xml:space="preserve">SA : </w:t>
            </w:r>
            <w:r w:rsidRPr="004A6641">
              <w:rPr>
                <w:sz w:val="20"/>
                <w:szCs w:val="20"/>
              </w:rPr>
              <w:t>37 000 €</w:t>
            </w:r>
          </w:p>
          <w:p w:rsidR="00AC6BFB" w:rsidRPr="004A6641" w:rsidRDefault="00AC6BFB" w:rsidP="00AB339D">
            <w:pPr>
              <w:rPr>
                <w:sz w:val="20"/>
                <w:szCs w:val="20"/>
              </w:rPr>
            </w:pPr>
            <w:r>
              <w:rPr>
                <w:sz w:val="20"/>
                <w:szCs w:val="20"/>
              </w:rPr>
              <w:t>SAS  et SASU: 1 €</w:t>
            </w:r>
          </w:p>
        </w:tc>
        <w:tc>
          <w:tcPr>
            <w:tcW w:w="2533" w:type="dxa"/>
          </w:tcPr>
          <w:p w:rsidR="00AC6BFB" w:rsidRPr="004A6641" w:rsidRDefault="00AC6BFB" w:rsidP="00AB339D">
            <w:pPr>
              <w:rPr>
                <w:sz w:val="20"/>
                <w:szCs w:val="20"/>
              </w:rPr>
            </w:pPr>
            <w:r w:rsidRPr="004A6641">
              <w:rPr>
                <w:sz w:val="20"/>
                <w:szCs w:val="20"/>
              </w:rPr>
              <w:t>aucun</w:t>
            </w:r>
          </w:p>
        </w:tc>
      </w:tr>
      <w:tr w:rsidR="00AC6BFB" w:rsidRPr="004A6641" w:rsidTr="00AB339D">
        <w:trPr>
          <w:trHeight w:val="2265"/>
        </w:trPr>
        <w:tc>
          <w:tcPr>
            <w:tcW w:w="1668" w:type="dxa"/>
          </w:tcPr>
          <w:p w:rsidR="00AC6BFB" w:rsidRPr="004A6641" w:rsidRDefault="00AC6BFB" w:rsidP="00AB339D">
            <w:pPr>
              <w:rPr>
                <w:sz w:val="20"/>
                <w:szCs w:val="20"/>
              </w:rPr>
            </w:pPr>
            <w:r w:rsidRPr="004A6641">
              <w:rPr>
                <w:sz w:val="20"/>
                <w:szCs w:val="20"/>
              </w:rPr>
              <w:t>Moyens de financements possibles</w:t>
            </w:r>
          </w:p>
        </w:tc>
        <w:tc>
          <w:tcPr>
            <w:tcW w:w="3118" w:type="dxa"/>
          </w:tcPr>
          <w:p w:rsidR="00AC6BFB" w:rsidRPr="004A6641" w:rsidRDefault="00AC6BFB" w:rsidP="00AB339D">
            <w:pPr>
              <w:rPr>
                <w:sz w:val="20"/>
                <w:szCs w:val="20"/>
              </w:rPr>
            </w:pPr>
            <w:r>
              <w:rPr>
                <w:sz w:val="20"/>
                <w:szCs w:val="20"/>
              </w:rPr>
              <w:t>variables</w:t>
            </w:r>
            <w:r w:rsidRPr="004A6641">
              <w:rPr>
                <w:sz w:val="20"/>
                <w:szCs w:val="20"/>
              </w:rPr>
              <w:t> :</w:t>
            </w:r>
          </w:p>
          <w:p w:rsidR="00AC6BFB" w:rsidRPr="004A6641" w:rsidRDefault="00AC6BFB" w:rsidP="00AB339D">
            <w:pPr>
              <w:rPr>
                <w:sz w:val="20"/>
                <w:szCs w:val="20"/>
              </w:rPr>
            </w:pPr>
          </w:p>
          <w:p w:rsidR="00AC6BFB" w:rsidRPr="004A6641" w:rsidRDefault="00AC6BFB" w:rsidP="00AB339D">
            <w:pPr>
              <w:rPr>
                <w:sz w:val="20"/>
                <w:szCs w:val="20"/>
              </w:rPr>
            </w:pPr>
            <w:r w:rsidRPr="004A6641">
              <w:rPr>
                <w:sz w:val="20"/>
                <w:szCs w:val="20"/>
              </w:rPr>
              <w:t>-apports des associés (Le recours à de nouveaux associés est limité.)</w:t>
            </w:r>
          </w:p>
          <w:p w:rsidR="00AC6BFB" w:rsidRPr="004A6641" w:rsidRDefault="00AC6BFB" w:rsidP="00AB339D">
            <w:pPr>
              <w:rPr>
                <w:sz w:val="20"/>
                <w:szCs w:val="20"/>
              </w:rPr>
            </w:pPr>
            <w:r w:rsidRPr="004A6641">
              <w:rPr>
                <w:sz w:val="20"/>
                <w:szCs w:val="20"/>
              </w:rPr>
              <w:t>-crédit bancaire</w:t>
            </w:r>
            <w:r>
              <w:rPr>
                <w:sz w:val="20"/>
                <w:szCs w:val="20"/>
              </w:rPr>
              <w:t> : la responsabilité illimitée et solidaire des associés permet d’obtenir facilement des crédits si l’un des associés a une fortune personnelle</w:t>
            </w:r>
          </w:p>
        </w:tc>
        <w:tc>
          <w:tcPr>
            <w:tcW w:w="2126" w:type="dxa"/>
          </w:tcPr>
          <w:p w:rsidR="00AC6BFB" w:rsidRPr="004A6641" w:rsidRDefault="00AC6BFB" w:rsidP="00AB339D">
            <w:pPr>
              <w:rPr>
                <w:sz w:val="20"/>
                <w:szCs w:val="20"/>
              </w:rPr>
            </w:pPr>
            <w:r w:rsidRPr="004A6641">
              <w:rPr>
                <w:sz w:val="20"/>
                <w:szCs w:val="20"/>
              </w:rPr>
              <w:t>Limités :</w:t>
            </w:r>
          </w:p>
          <w:p w:rsidR="00AC6BFB" w:rsidRPr="004A6641" w:rsidRDefault="00AC6BFB" w:rsidP="00AB339D">
            <w:pPr>
              <w:rPr>
                <w:sz w:val="20"/>
                <w:szCs w:val="20"/>
              </w:rPr>
            </w:pPr>
          </w:p>
          <w:p w:rsidR="00AC6BFB" w:rsidRDefault="00AC6BFB" w:rsidP="00AB339D">
            <w:pPr>
              <w:rPr>
                <w:sz w:val="20"/>
                <w:szCs w:val="20"/>
              </w:rPr>
            </w:pPr>
            <w:r w:rsidRPr="004A6641">
              <w:rPr>
                <w:sz w:val="20"/>
                <w:szCs w:val="20"/>
              </w:rPr>
              <w:t>-apports des associés. Le recours à de nouveaux associés est limité.</w:t>
            </w:r>
          </w:p>
          <w:p w:rsidR="00AC6BFB" w:rsidRPr="004A6641" w:rsidRDefault="00AC6BFB" w:rsidP="00AB339D">
            <w:pPr>
              <w:rPr>
                <w:sz w:val="20"/>
                <w:szCs w:val="20"/>
              </w:rPr>
            </w:pPr>
            <w:r>
              <w:rPr>
                <w:sz w:val="20"/>
                <w:szCs w:val="20"/>
              </w:rPr>
              <w:t>-émission d’obligations</w:t>
            </w:r>
          </w:p>
          <w:p w:rsidR="00AC6BFB" w:rsidRPr="004A6641" w:rsidRDefault="00AC6BFB" w:rsidP="00AB339D">
            <w:pPr>
              <w:rPr>
                <w:sz w:val="20"/>
                <w:szCs w:val="20"/>
              </w:rPr>
            </w:pPr>
            <w:r w:rsidRPr="004A6641">
              <w:rPr>
                <w:sz w:val="20"/>
                <w:szCs w:val="20"/>
              </w:rPr>
              <w:t>-crédit bancaire</w:t>
            </w:r>
          </w:p>
        </w:tc>
        <w:tc>
          <w:tcPr>
            <w:tcW w:w="2127" w:type="dxa"/>
          </w:tcPr>
          <w:p w:rsidR="00AC6BFB" w:rsidRPr="004A6641" w:rsidRDefault="00AC6BFB" w:rsidP="00AB339D">
            <w:pPr>
              <w:rPr>
                <w:sz w:val="20"/>
                <w:szCs w:val="20"/>
              </w:rPr>
            </w:pPr>
            <w:r w:rsidRPr="004A6641">
              <w:rPr>
                <w:sz w:val="20"/>
                <w:szCs w:val="20"/>
              </w:rPr>
              <w:t>Importants :</w:t>
            </w:r>
          </w:p>
          <w:p w:rsidR="00AC6BFB" w:rsidRPr="004A6641" w:rsidRDefault="00AC6BFB" w:rsidP="00AB339D">
            <w:pPr>
              <w:rPr>
                <w:sz w:val="20"/>
                <w:szCs w:val="20"/>
              </w:rPr>
            </w:pPr>
          </w:p>
          <w:p w:rsidR="00AC6BFB" w:rsidRPr="004A6641" w:rsidRDefault="00AC6BFB" w:rsidP="00AB339D">
            <w:pPr>
              <w:rPr>
                <w:sz w:val="20"/>
                <w:szCs w:val="20"/>
              </w:rPr>
            </w:pPr>
            <w:r w:rsidRPr="004A6641">
              <w:rPr>
                <w:sz w:val="20"/>
                <w:szCs w:val="20"/>
              </w:rPr>
              <w:t>- apports des associés</w:t>
            </w:r>
          </w:p>
          <w:p w:rsidR="00AC6BFB" w:rsidRPr="004A6641" w:rsidRDefault="00AC6BFB" w:rsidP="00AB339D">
            <w:pPr>
              <w:rPr>
                <w:sz w:val="20"/>
                <w:szCs w:val="20"/>
              </w:rPr>
            </w:pPr>
            <w:r w:rsidRPr="004A6641">
              <w:rPr>
                <w:sz w:val="20"/>
                <w:szCs w:val="20"/>
              </w:rPr>
              <w:t>-crédit bancaire</w:t>
            </w:r>
          </w:p>
          <w:p w:rsidR="00AC6BFB" w:rsidRDefault="00AC6BFB" w:rsidP="00AB339D">
            <w:pPr>
              <w:rPr>
                <w:sz w:val="20"/>
                <w:szCs w:val="20"/>
              </w:rPr>
            </w:pPr>
            <w:r w:rsidRPr="004A6641">
              <w:rPr>
                <w:sz w:val="20"/>
                <w:szCs w:val="20"/>
              </w:rPr>
              <w:t>-</w:t>
            </w:r>
            <w:r>
              <w:rPr>
                <w:sz w:val="20"/>
                <w:szCs w:val="20"/>
              </w:rPr>
              <w:t xml:space="preserve">émission </w:t>
            </w:r>
            <w:proofErr w:type="gramStart"/>
            <w:r>
              <w:rPr>
                <w:sz w:val="20"/>
                <w:szCs w:val="20"/>
              </w:rPr>
              <w:t>d’actions(</w:t>
            </w:r>
            <w:proofErr w:type="gramEnd"/>
            <w:r>
              <w:rPr>
                <w:sz w:val="20"/>
                <w:szCs w:val="20"/>
              </w:rPr>
              <w:t>pour la SA uniquement)</w:t>
            </w:r>
          </w:p>
          <w:p w:rsidR="00AC6BFB" w:rsidRPr="004A6641" w:rsidRDefault="00AC6BFB" w:rsidP="00AB339D">
            <w:pPr>
              <w:rPr>
                <w:sz w:val="20"/>
                <w:szCs w:val="20"/>
              </w:rPr>
            </w:pPr>
            <w:r>
              <w:rPr>
                <w:sz w:val="20"/>
                <w:szCs w:val="20"/>
              </w:rPr>
              <w:t>-Emission d’obligations</w:t>
            </w:r>
          </w:p>
        </w:tc>
        <w:tc>
          <w:tcPr>
            <w:tcW w:w="2533" w:type="dxa"/>
          </w:tcPr>
          <w:p w:rsidR="00AC6BFB" w:rsidRPr="004A6641" w:rsidRDefault="00AC6BFB" w:rsidP="00AB339D">
            <w:pPr>
              <w:rPr>
                <w:sz w:val="20"/>
                <w:szCs w:val="20"/>
              </w:rPr>
            </w:pPr>
            <w:r w:rsidRPr="004A6641">
              <w:rPr>
                <w:sz w:val="20"/>
                <w:szCs w:val="20"/>
              </w:rPr>
              <w:t>Faibles :</w:t>
            </w:r>
          </w:p>
          <w:p w:rsidR="00AC6BFB" w:rsidRPr="004A6641" w:rsidRDefault="00AC6BFB" w:rsidP="00AB339D">
            <w:pPr>
              <w:rPr>
                <w:sz w:val="20"/>
                <w:szCs w:val="20"/>
              </w:rPr>
            </w:pPr>
          </w:p>
          <w:p w:rsidR="00AC6BFB" w:rsidRPr="004A6641" w:rsidRDefault="00AC6BFB" w:rsidP="00AB339D">
            <w:pPr>
              <w:rPr>
                <w:sz w:val="20"/>
                <w:szCs w:val="20"/>
              </w:rPr>
            </w:pPr>
            <w:r w:rsidRPr="004A6641">
              <w:rPr>
                <w:sz w:val="20"/>
                <w:szCs w:val="20"/>
              </w:rPr>
              <w:t>-capitaux du créateur</w:t>
            </w:r>
          </w:p>
          <w:p w:rsidR="00AC6BFB" w:rsidRPr="004A6641" w:rsidRDefault="00AC6BFB" w:rsidP="00AB339D">
            <w:pPr>
              <w:rPr>
                <w:sz w:val="20"/>
                <w:szCs w:val="20"/>
              </w:rPr>
            </w:pPr>
            <w:r w:rsidRPr="004A6641">
              <w:rPr>
                <w:sz w:val="20"/>
                <w:szCs w:val="20"/>
              </w:rPr>
              <w:t>-Emprunts bancaires (contre une garantie sur ses biens)</w:t>
            </w:r>
          </w:p>
          <w:p w:rsidR="00AC6BFB" w:rsidRPr="004A6641" w:rsidRDefault="00AC6BFB" w:rsidP="00AB339D">
            <w:pPr>
              <w:rPr>
                <w:sz w:val="20"/>
                <w:szCs w:val="20"/>
              </w:rPr>
            </w:pPr>
          </w:p>
        </w:tc>
      </w:tr>
    </w:tbl>
    <w:p w:rsidR="00AC6BFB" w:rsidRDefault="00AC6BFB" w:rsidP="00AC6BFB">
      <w:pPr>
        <w:rPr>
          <w:b/>
          <w:sz w:val="28"/>
          <w:szCs w:val="28"/>
        </w:rPr>
      </w:pPr>
    </w:p>
    <w:p w:rsidR="00AC6BFB" w:rsidRPr="001F753D" w:rsidRDefault="00AC6BFB" w:rsidP="00AC6BFB">
      <w:pPr>
        <w:rPr>
          <w:b/>
          <w:sz w:val="28"/>
          <w:szCs w:val="28"/>
        </w:rPr>
      </w:pPr>
      <w:r w:rsidRPr="0071187C">
        <w:rPr>
          <w:b/>
          <w:noProof/>
          <w:sz w:val="24"/>
          <w:szCs w:val="24"/>
          <w:u w:val="single"/>
          <w:lang w:eastAsia="fr-FR"/>
        </w:rPr>
        <w:drawing>
          <wp:anchor distT="0" distB="0" distL="114300" distR="114300" simplePos="0" relativeHeight="251657728" behindDoc="0" locked="0" layoutInCell="1" allowOverlap="1">
            <wp:simplePos x="0" y="0"/>
            <wp:positionH relativeFrom="column">
              <wp:posOffset>-476250</wp:posOffset>
            </wp:positionH>
            <wp:positionV relativeFrom="paragraph">
              <wp:posOffset>425450</wp:posOffset>
            </wp:positionV>
            <wp:extent cx="7067550" cy="2437765"/>
            <wp:effectExtent l="0" t="0" r="0" b="0"/>
            <wp:wrapSquare wrapText="bothSides"/>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t="57525" r="53722" b="18560"/>
                    <a:stretch>
                      <a:fillRect/>
                    </a:stretch>
                  </pic:blipFill>
                  <pic:spPr bwMode="auto">
                    <a:xfrm>
                      <a:off x="0" y="0"/>
                      <a:ext cx="7067550" cy="2437765"/>
                    </a:xfrm>
                    <a:prstGeom prst="rect">
                      <a:avLst/>
                    </a:prstGeom>
                    <a:noFill/>
                    <a:ln w="9525">
                      <a:noFill/>
                      <a:miter lim="800000"/>
                      <a:headEnd/>
                      <a:tailEnd/>
                    </a:ln>
                  </pic:spPr>
                </pic:pic>
              </a:graphicData>
            </a:graphic>
          </wp:anchor>
        </w:drawing>
      </w:r>
      <w:r w:rsidRPr="001F753D">
        <w:rPr>
          <w:b/>
          <w:sz w:val="28"/>
          <w:szCs w:val="28"/>
        </w:rPr>
        <w:t>4) Les motivations liées au statut social du dirigeant</w:t>
      </w:r>
    </w:p>
    <w:p w:rsidR="00AC6BFB" w:rsidRDefault="00AC6BFB" w:rsidP="00AC6BFB">
      <w:pPr>
        <w:pStyle w:val="Paragraphedeliste"/>
        <w:rPr>
          <w:b/>
          <w:sz w:val="24"/>
          <w:szCs w:val="24"/>
          <w:u w:val="single"/>
        </w:rPr>
      </w:pPr>
    </w:p>
    <w:p w:rsidR="00AC6BFB" w:rsidRDefault="00AC6BFB" w:rsidP="00AC6BFB">
      <w:pPr>
        <w:rPr>
          <w:b/>
          <w:sz w:val="28"/>
          <w:szCs w:val="28"/>
        </w:rPr>
      </w:pPr>
      <w:r>
        <w:rPr>
          <w:b/>
          <w:sz w:val="28"/>
          <w:szCs w:val="28"/>
        </w:rPr>
        <w:t>5</w:t>
      </w:r>
      <w:r w:rsidRPr="001F753D">
        <w:rPr>
          <w:b/>
          <w:sz w:val="28"/>
          <w:szCs w:val="28"/>
        </w:rPr>
        <w:t>) Les motivations liées au statut fiscal du dirigeant</w:t>
      </w:r>
    </w:p>
    <w:p w:rsidR="00AC6BFB" w:rsidRDefault="00AC6BFB" w:rsidP="00AC6BFB">
      <w:pPr>
        <w:rPr>
          <w:b/>
          <w:sz w:val="28"/>
          <w:szCs w:val="28"/>
        </w:rPr>
      </w:pPr>
    </w:p>
    <w:tbl>
      <w:tblPr>
        <w:tblStyle w:val="Grilledutableau"/>
        <w:tblW w:w="0" w:type="auto"/>
        <w:tblLook w:val="04A0"/>
      </w:tblPr>
      <w:tblGrid>
        <w:gridCol w:w="3070"/>
        <w:gridCol w:w="3071"/>
        <w:gridCol w:w="3071"/>
      </w:tblGrid>
      <w:tr w:rsidR="00AC6BFB" w:rsidTr="00AB339D">
        <w:tc>
          <w:tcPr>
            <w:tcW w:w="3070" w:type="dxa"/>
            <w:vAlign w:val="center"/>
          </w:tcPr>
          <w:p w:rsidR="00AC6BFB" w:rsidRDefault="00AC6BFB" w:rsidP="00AB339D">
            <w:pPr>
              <w:jc w:val="center"/>
              <w:rPr>
                <w:b/>
                <w:sz w:val="28"/>
                <w:szCs w:val="28"/>
              </w:rPr>
            </w:pPr>
          </w:p>
        </w:tc>
        <w:tc>
          <w:tcPr>
            <w:tcW w:w="3071" w:type="dxa"/>
            <w:vAlign w:val="center"/>
          </w:tcPr>
          <w:p w:rsidR="00AC6BFB" w:rsidRDefault="00AC6BFB" w:rsidP="00AB339D">
            <w:pPr>
              <w:jc w:val="center"/>
              <w:rPr>
                <w:b/>
                <w:sz w:val="28"/>
                <w:szCs w:val="28"/>
              </w:rPr>
            </w:pPr>
            <w:r>
              <w:rPr>
                <w:b/>
                <w:sz w:val="28"/>
                <w:szCs w:val="28"/>
              </w:rPr>
              <w:t>Imposition de la personne du créateur</w:t>
            </w:r>
          </w:p>
        </w:tc>
        <w:tc>
          <w:tcPr>
            <w:tcW w:w="3071" w:type="dxa"/>
            <w:vAlign w:val="center"/>
          </w:tcPr>
          <w:p w:rsidR="00AC6BFB" w:rsidRDefault="00AC6BFB" w:rsidP="00AB339D">
            <w:pPr>
              <w:jc w:val="center"/>
              <w:rPr>
                <w:b/>
                <w:sz w:val="28"/>
                <w:szCs w:val="28"/>
              </w:rPr>
            </w:pPr>
            <w:r>
              <w:rPr>
                <w:b/>
                <w:sz w:val="28"/>
                <w:szCs w:val="28"/>
              </w:rPr>
              <w:t>Imposition de la société</w:t>
            </w:r>
          </w:p>
        </w:tc>
      </w:tr>
      <w:tr w:rsidR="00AC6BFB" w:rsidTr="00AB339D">
        <w:tc>
          <w:tcPr>
            <w:tcW w:w="3070" w:type="dxa"/>
          </w:tcPr>
          <w:p w:rsidR="00AC6BFB" w:rsidRDefault="00AC6BFB" w:rsidP="00AB339D">
            <w:pPr>
              <w:rPr>
                <w:b/>
                <w:sz w:val="28"/>
                <w:szCs w:val="28"/>
              </w:rPr>
            </w:pPr>
            <w:r>
              <w:rPr>
                <w:b/>
                <w:sz w:val="28"/>
                <w:szCs w:val="28"/>
              </w:rPr>
              <w:t>Principe</w:t>
            </w:r>
          </w:p>
        </w:tc>
        <w:tc>
          <w:tcPr>
            <w:tcW w:w="3071" w:type="dxa"/>
          </w:tcPr>
          <w:p w:rsidR="00AC6BFB" w:rsidRPr="003F09DB" w:rsidRDefault="00AC6BFB" w:rsidP="00AB339D">
            <w:r>
              <w:t>Les bénéfices réalisés sont soumis à l’impôt sur le revenu selon un barème progressif</w:t>
            </w:r>
          </w:p>
        </w:tc>
        <w:tc>
          <w:tcPr>
            <w:tcW w:w="3071" w:type="dxa"/>
          </w:tcPr>
          <w:p w:rsidR="00AC6BFB" w:rsidRDefault="00AC6BFB" w:rsidP="00AB339D">
            <w:r w:rsidRPr="003F09DB">
              <w:t>Les bénéfices réalisés sont imposés à l’impôt sur les sociétés à un taux de 33.33%</w:t>
            </w:r>
          </w:p>
          <w:p w:rsidR="00AC6BFB" w:rsidRPr="003F09DB" w:rsidRDefault="00AC6BFB" w:rsidP="00AB339D">
            <w:r>
              <w:t>Les dividendes perçus par les associés sont imposés à l’IR</w:t>
            </w:r>
          </w:p>
        </w:tc>
      </w:tr>
      <w:tr w:rsidR="00AC6BFB" w:rsidTr="00AB339D">
        <w:tc>
          <w:tcPr>
            <w:tcW w:w="3070" w:type="dxa"/>
          </w:tcPr>
          <w:p w:rsidR="00AC6BFB" w:rsidRDefault="00AC6BFB" w:rsidP="00AB339D">
            <w:pPr>
              <w:rPr>
                <w:b/>
                <w:sz w:val="28"/>
                <w:szCs w:val="28"/>
              </w:rPr>
            </w:pPr>
            <w:r>
              <w:rPr>
                <w:b/>
                <w:sz w:val="28"/>
                <w:szCs w:val="28"/>
              </w:rPr>
              <w:t>Structures concernées</w:t>
            </w:r>
          </w:p>
        </w:tc>
        <w:tc>
          <w:tcPr>
            <w:tcW w:w="3071" w:type="dxa"/>
          </w:tcPr>
          <w:p w:rsidR="00AC6BFB" w:rsidRPr="003F09DB" w:rsidRDefault="00AC6BFB" w:rsidP="00AB339D">
            <w:pPr>
              <w:rPr>
                <w:sz w:val="24"/>
                <w:szCs w:val="24"/>
              </w:rPr>
            </w:pPr>
            <w:r w:rsidRPr="003F09DB">
              <w:rPr>
                <w:sz w:val="24"/>
                <w:szCs w:val="24"/>
              </w:rPr>
              <w:t>Entreprise individuelle</w:t>
            </w:r>
          </w:p>
          <w:p w:rsidR="00AC6BFB" w:rsidRPr="003F09DB" w:rsidRDefault="00AC6BFB" w:rsidP="00AB339D">
            <w:pPr>
              <w:rPr>
                <w:sz w:val="24"/>
                <w:szCs w:val="24"/>
              </w:rPr>
            </w:pPr>
          </w:p>
          <w:p w:rsidR="00AC6BFB" w:rsidRPr="003F09DB" w:rsidRDefault="00AC6BFB" w:rsidP="00AB339D">
            <w:pPr>
              <w:rPr>
                <w:sz w:val="24"/>
                <w:szCs w:val="24"/>
              </w:rPr>
            </w:pPr>
            <w:r w:rsidRPr="003F09DB">
              <w:rPr>
                <w:sz w:val="24"/>
                <w:szCs w:val="24"/>
              </w:rPr>
              <w:t>SNC  et EURL (option possible pour l’IS)</w:t>
            </w:r>
          </w:p>
        </w:tc>
        <w:tc>
          <w:tcPr>
            <w:tcW w:w="3071" w:type="dxa"/>
          </w:tcPr>
          <w:p w:rsidR="00AC6BFB" w:rsidRPr="00484B6B" w:rsidRDefault="00AC6BFB" w:rsidP="00AB339D">
            <w:r w:rsidRPr="00484B6B">
              <w:t>SARL (option possible pour l’IR)</w:t>
            </w:r>
          </w:p>
          <w:p w:rsidR="00AC6BFB" w:rsidRPr="00484B6B" w:rsidRDefault="00AC6BFB" w:rsidP="00AB339D">
            <w:r w:rsidRPr="00484B6B">
              <w:t>SA</w:t>
            </w:r>
          </w:p>
          <w:p w:rsidR="00AC6BFB" w:rsidRPr="00484B6B" w:rsidRDefault="00AC6BFB" w:rsidP="00AB339D">
            <w:r w:rsidRPr="00484B6B">
              <w:t>SAS</w:t>
            </w:r>
          </w:p>
          <w:p w:rsidR="00AC6BFB" w:rsidRPr="003F09DB" w:rsidRDefault="00AC6BFB" w:rsidP="00AB339D">
            <w:pPr>
              <w:rPr>
                <w:sz w:val="24"/>
                <w:szCs w:val="24"/>
              </w:rPr>
            </w:pPr>
            <w:r w:rsidRPr="00484B6B">
              <w:t>SCOP</w:t>
            </w:r>
          </w:p>
        </w:tc>
      </w:tr>
    </w:tbl>
    <w:p w:rsidR="00AC6BFB" w:rsidRDefault="00AC6BFB" w:rsidP="00AC6BFB">
      <w:pPr>
        <w:rPr>
          <w:b/>
          <w:sz w:val="24"/>
          <w:szCs w:val="24"/>
          <w:u w:val="single"/>
        </w:rPr>
      </w:pPr>
      <w:r>
        <w:rPr>
          <w:b/>
          <w:sz w:val="24"/>
          <w:szCs w:val="24"/>
          <w:u w:val="single"/>
        </w:rPr>
        <w:lastRenderedPageBreak/>
        <w:t>Les différents types d’organisation :</w:t>
      </w:r>
    </w:p>
    <w:p w:rsidR="00AC6BFB" w:rsidRDefault="00AC6BFB" w:rsidP="00AC6BFB">
      <w:pPr>
        <w:rPr>
          <w:b/>
          <w:sz w:val="24"/>
          <w:szCs w:val="24"/>
          <w:u w:val="single"/>
        </w:rPr>
      </w:pPr>
      <w:r>
        <w:rPr>
          <w:b/>
          <w:noProof/>
          <w:sz w:val="24"/>
          <w:szCs w:val="24"/>
          <w:u w:val="single"/>
          <w:lang w:eastAsia="fr-FR"/>
        </w:rPr>
        <w:drawing>
          <wp:anchor distT="0" distB="0" distL="114300" distR="114300" simplePos="0" relativeHeight="251659776" behindDoc="0" locked="0" layoutInCell="1" allowOverlap="1">
            <wp:simplePos x="0" y="0"/>
            <wp:positionH relativeFrom="column">
              <wp:posOffset>-725170</wp:posOffset>
            </wp:positionH>
            <wp:positionV relativeFrom="paragraph">
              <wp:posOffset>161925</wp:posOffset>
            </wp:positionV>
            <wp:extent cx="6838950" cy="2460625"/>
            <wp:effectExtent l="19050" t="0" r="0" b="0"/>
            <wp:wrapSquare wrapText="bothSides"/>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l="23823" t="42433" r="21787" b="24428"/>
                    <a:stretch>
                      <a:fillRect/>
                    </a:stretch>
                  </pic:blipFill>
                  <pic:spPr bwMode="auto">
                    <a:xfrm>
                      <a:off x="0" y="0"/>
                      <a:ext cx="6838950" cy="2460625"/>
                    </a:xfrm>
                    <a:prstGeom prst="rect">
                      <a:avLst/>
                    </a:prstGeom>
                    <a:noFill/>
                    <a:ln w="9525">
                      <a:noFill/>
                      <a:miter lim="800000"/>
                      <a:headEnd/>
                      <a:tailEnd/>
                    </a:ln>
                  </pic:spPr>
                </pic:pic>
              </a:graphicData>
            </a:graphic>
          </wp:anchor>
        </w:drawing>
      </w:r>
    </w:p>
    <w:p w:rsidR="00AC6BFB" w:rsidRDefault="00AC6BFB" w:rsidP="00AC6BFB">
      <w:pPr>
        <w:rPr>
          <w:b/>
          <w:sz w:val="24"/>
          <w:szCs w:val="24"/>
          <w:u w:val="single"/>
        </w:rPr>
      </w:pPr>
      <w:proofErr w:type="gramStart"/>
      <w:r>
        <w:rPr>
          <w:b/>
          <w:sz w:val="24"/>
          <w:szCs w:val="24"/>
          <w:u w:val="single"/>
        </w:rPr>
        <w:t>les</w:t>
      </w:r>
      <w:proofErr w:type="gramEnd"/>
      <w:r>
        <w:rPr>
          <w:b/>
          <w:sz w:val="24"/>
          <w:szCs w:val="24"/>
          <w:u w:val="single"/>
        </w:rPr>
        <w:t xml:space="preserve"> critères de choix d’une structure  juridique à but lucratif :</w:t>
      </w:r>
    </w:p>
    <w:p w:rsidR="00AC6BFB" w:rsidRDefault="00AC6BFB" w:rsidP="00AC6BFB">
      <w:pPr>
        <w:rPr>
          <w:b/>
          <w:sz w:val="24"/>
          <w:szCs w:val="24"/>
          <w:u w:val="single"/>
        </w:rPr>
      </w:pPr>
    </w:p>
    <w:p w:rsidR="00AC6BFB" w:rsidRDefault="00AC6BFB" w:rsidP="00AC6BFB">
      <w:pPr>
        <w:rPr>
          <w:b/>
          <w:sz w:val="24"/>
          <w:szCs w:val="24"/>
          <w:u w:val="single"/>
        </w:rPr>
      </w:pPr>
      <w:r w:rsidRPr="00D134AF">
        <w:rPr>
          <w:b/>
          <w:noProof/>
          <w:sz w:val="24"/>
          <w:szCs w:val="24"/>
          <w:lang w:eastAsia="fr-FR"/>
        </w:rPr>
        <w:drawing>
          <wp:inline distT="0" distB="0" distL="0" distR="0">
            <wp:extent cx="6144129" cy="3988340"/>
            <wp:effectExtent l="19050" t="0" r="9021"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26863" t="28190" r="24489" b="17230"/>
                    <a:stretch>
                      <a:fillRect/>
                    </a:stretch>
                  </pic:blipFill>
                  <pic:spPr bwMode="auto">
                    <a:xfrm>
                      <a:off x="0" y="0"/>
                      <a:ext cx="6144129" cy="3988340"/>
                    </a:xfrm>
                    <a:prstGeom prst="rect">
                      <a:avLst/>
                    </a:prstGeom>
                    <a:noFill/>
                    <a:ln w="9525">
                      <a:noFill/>
                      <a:miter lim="800000"/>
                      <a:headEnd/>
                      <a:tailEnd/>
                    </a:ln>
                  </pic:spPr>
                </pic:pic>
              </a:graphicData>
            </a:graphic>
          </wp:inline>
        </w:drawing>
      </w:r>
    </w:p>
    <w:p w:rsidR="00AC6BFB" w:rsidRDefault="00AC6BFB" w:rsidP="00AC6BFB">
      <w:pPr>
        <w:rPr>
          <w:b/>
          <w:sz w:val="24"/>
          <w:szCs w:val="24"/>
          <w:u w:val="single"/>
        </w:rPr>
      </w:pPr>
    </w:p>
    <w:p w:rsidR="00AC6BFB" w:rsidRDefault="00AC6BFB" w:rsidP="00AC6BFB">
      <w:pPr>
        <w:rPr>
          <w:b/>
          <w:noProof/>
          <w:sz w:val="24"/>
          <w:szCs w:val="24"/>
          <w:lang w:eastAsia="fr-FR"/>
        </w:rPr>
      </w:pPr>
    </w:p>
    <w:p w:rsidR="00AC6BFB" w:rsidRDefault="00AC6BFB" w:rsidP="00AC6BFB">
      <w:pPr>
        <w:rPr>
          <w:b/>
          <w:noProof/>
          <w:sz w:val="24"/>
          <w:szCs w:val="24"/>
          <w:lang w:eastAsia="fr-FR"/>
        </w:rPr>
      </w:pPr>
      <w:bookmarkStart w:id="1" w:name="_GoBack"/>
      <w:bookmarkEnd w:id="1"/>
    </w:p>
    <w:p w:rsidR="00AC6BFB" w:rsidRDefault="00AC6BFB" w:rsidP="00AC6BFB">
      <w:pPr>
        <w:rPr>
          <w:b/>
          <w:noProof/>
          <w:sz w:val="24"/>
          <w:szCs w:val="24"/>
          <w:lang w:eastAsia="fr-FR"/>
        </w:rPr>
      </w:pPr>
    </w:p>
    <w:p w:rsidR="00AC6BFB" w:rsidRDefault="00AC6BFB" w:rsidP="00AC6BFB">
      <w:pPr>
        <w:rPr>
          <w:b/>
          <w:sz w:val="24"/>
          <w:szCs w:val="24"/>
        </w:rPr>
      </w:pPr>
      <w:r>
        <w:rPr>
          <w:b/>
          <w:noProof/>
          <w:sz w:val="24"/>
          <w:szCs w:val="24"/>
          <w:lang w:eastAsia="fr-FR"/>
        </w:rPr>
        <w:drawing>
          <wp:inline distT="0" distB="0" distL="0" distR="0">
            <wp:extent cx="5760720" cy="3894111"/>
            <wp:effectExtent l="19050" t="0" r="0"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5760720" cy="3894111"/>
                    </a:xfrm>
                    <a:prstGeom prst="rect">
                      <a:avLst/>
                    </a:prstGeom>
                    <a:noFill/>
                    <a:ln w="9525">
                      <a:noFill/>
                      <a:miter lim="800000"/>
                      <a:headEnd/>
                      <a:tailEnd/>
                    </a:ln>
                  </pic:spPr>
                </pic:pic>
              </a:graphicData>
            </a:graphic>
          </wp:inline>
        </w:drawing>
      </w:r>
    </w:p>
    <w:p w:rsidR="00AC6BFB" w:rsidRPr="00DA3E3B" w:rsidRDefault="00AC6BFB" w:rsidP="00AC6BFB">
      <w:pPr>
        <w:rPr>
          <w:b/>
          <w:sz w:val="24"/>
          <w:szCs w:val="24"/>
        </w:rPr>
      </w:pPr>
      <w:r>
        <w:rPr>
          <w:b/>
          <w:noProof/>
          <w:sz w:val="24"/>
          <w:szCs w:val="24"/>
          <w:lang w:eastAsia="fr-FR"/>
        </w:rPr>
        <w:drawing>
          <wp:inline distT="0" distB="0" distL="0" distR="0">
            <wp:extent cx="5760720" cy="4123340"/>
            <wp:effectExtent l="1905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5760720" cy="4123340"/>
                    </a:xfrm>
                    <a:prstGeom prst="rect">
                      <a:avLst/>
                    </a:prstGeom>
                    <a:noFill/>
                    <a:ln w="9525">
                      <a:noFill/>
                      <a:miter lim="800000"/>
                      <a:headEnd/>
                      <a:tailEnd/>
                    </a:ln>
                  </pic:spPr>
                </pic:pic>
              </a:graphicData>
            </a:graphic>
          </wp:inline>
        </w:drawing>
      </w:r>
    </w:p>
    <w:p w:rsidR="008D1E08" w:rsidRDefault="008D1E08" w:rsidP="008D1E08">
      <w:pPr>
        <w:pStyle w:val="Paragraphedeliste"/>
        <w:spacing w:after="0"/>
        <w:rPr>
          <w:b/>
        </w:rPr>
      </w:pPr>
    </w:p>
    <w:sectPr w:rsidR="008D1E08" w:rsidSect="00AC6BFB">
      <w:footerReference w:type="default" r:id="rId13"/>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3142" w:rsidRDefault="00C43142" w:rsidP="0031247A">
      <w:pPr>
        <w:spacing w:after="0" w:line="240" w:lineRule="auto"/>
      </w:pPr>
      <w:r>
        <w:separator/>
      </w:r>
    </w:p>
  </w:endnote>
  <w:endnote w:type="continuationSeparator" w:id="0">
    <w:p w:rsidR="00C43142" w:rsidRDefault="00C43142" w:rsidP="003124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400" w:type="pct"/>
      <w:tblBorders>
        <w:top w:val="single" w:sz="18" w:space="0" w:color="808080" w:themeColor="background1" w:themeShade="80"/>
        <w:insideV w:val="single" w:sz="18" w:space="0" w:color="808080" w:themeColor="background1" w:themeShade="80"/>
      </w:tblBorders>
      <w:tblLook w:val="04A0"/>
    </w:tblPr>
    <w:tblGrid>
      <w:gridCol w:w="1058"/>
      <w:gridCol w:w="10479"/>
    </w:tblGrid>
    <w:tr w:rsidR="002B53BF" w:rsidRPr="003409E9" w:rsidTr="0031247A">
      <w:tc>
        <w:tcPr>
          <w:tcW w:w="920" w:type="dxa"/>
        </w:tcPr>
        <w:p w:rsidR="002B53BF" w:rsidRPr="003409E9" w:rsidRDefault="003A1BD6" w:rsidP="0031247A">
          <w:pPr>
            <w:pStyle w:val="Pieddepage"/>
            <w:jc w:val="right"/>
            <w:rPr>
              <w:rFonts w:ascii="Arial" w:hAnsi="Arial" w:cs="Arial"/>
              <w:b/>
              <w:color w:val="4F81BD" w:themeColor="accent1"/>
              <w:sz w:val="20"/>
              <w:szCs w:val="20"/>
            </w:rPr>
          </w:pPr>
          <w:r w:rsidRPr="003409E9">
            <w:rPr>
              <w:rFonts w:ascii="Arial" w:hAnsi="Arial" w:cs="Arial"/>
              <w:sz w:val="20"/>
              <w:szCs w:val="20"/>
            </w:rPr>
            <w:fldChar w:fldCharType="begin"/>
          </w:r>
          <w:r w:rsidR="002B53BF" w:rsidRPr="003409E9">
            <w:rPr>
              <w:rFonts w:ascii="Arial" w:hAnsi="Arial" w:cs="Arial"/>
              <w:sz w:val="20"/>
              <w:szCs w:val="20"/>
            </w:rPr>
            <w:instrText xml:space="preserve"> PAGE   \* MERGEFORMAT </w:instrText>
          </w:r>
          <w:r w:rsidRPr="003409E9">
            <w:rPr>
              <w:rFonts w:ascii="Arial" w:hAnsi="Arial" w:cs="Arial"/>
              <w:sz w:val="20"/>
              <w:szCs w:val="20"/>
            </w:rPr>
            <w:fldChar w:fldCharType="separate"/>
          </w:r>
          <w:r w:rsidR="000633A3" w:rsidRPr="000633A3">
            <w:rPr>
              <w:rFonts w:ascii="Arial" w:hAnsi="Arial" w:cs="Arial"/>
              <w:b/>
              <w:noProof/>
              <w:color w:val="4F81BD" w:themeColor="accent1"/>
              <w:sz w:val="20"/>
              <w:szCs w:val="20"/>
            </w:rPr>
            <w:t>2</w:t>
          </w:r>
          <w:r w:rsidRPr="003409E9">
            <w:rPr>
              <w:rFonts w:ascii="Arial" w:hAnsi="Arial" w:cs="Arial"/>
              <w:sz w:val="20"/>
              <w:szCs w:val="20"/>
            </w:rPr>
            <w:fldChar w:fldCharType="end"/>
          </w:r>
        </w:p>
      </w:tc>
      <w:tc>
        <w:tcPr>
          <w:tcW w:w="9111" w:type="dxa"/>
        </w:tcPr>
        <w:p w:rsidR="002B53BF" w:rsidRPr="003409E9" w:rsidRDefault="005527CF" w:rsidP="000633A3">
          <w:pPr>
            <w:pStyle w:val="Pieddepage"/>
            <w:tabs>
              <w:tab w:val="clear" w:pos="4536"/>
              <w:tab w:val="center" w:pos="4048"/>
            </w:tabs>
            <w:ind w:right="410"/>
            <w:rPr>
              <w:rFonts w:ascii="Arial" w:hAnsi="Arial" w:cs="Arial"/>
              <w:sz w:val="20"/>
              <w:szCs w:val="20"/>
            </w:rPr>
          </w:pPr>
          <w:r w:rsidRPr="005527CF">
            <w:rPr>
              <w:rFonts w:ascii="Arial" w:hAnsi="Arial" w:cs="Arial"/>
              <w:noProof/>
              <w:sz w:val="20"/>
              <w:szCs w:val="20"/>
              <w:lang w:eastAsia="fr-FR"/>
            </w:rPr>
            <w:drawing>
              <wp:inline distT="0" distB="0" distL="0" distR="0">
                <wp:extent cx="482600" cy="304800"/>
                <wp:effectExtent l="19050" t="0" r="0" b="0"/>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82600" cy="304800"/>
                        </a:xfrm>
                        <a:prstGeom prst="rect">
                          <a:avLst/>
                        </a:prstGeom>
                        <a:noFill/>
                        <a:ln w="9525">
                          <a:noFill/>
                          <a:miter lim="800000"/>
                          <a:headEnd/>
                          <a:tailEnd/>
                        </a:ln>
                      </pic:spPr>
                    </pic:pic>
                  </a:graphicData>
                </a:graphic>
              </wp:inline>
            </w:drawing>
          </w:r>
          <w:r w:rsidR="002B53BF">
            <w:rPr>
              <w:rFonts w:ascii="Arial" w:hAnsi="Arial" w:cs="Arial"/>
              <w:sz w:val="20"/>
              <w:szCs w:val="20"/>
            </w:rPr>
            <w:t xml:space="preserve">  </w:t>
          </w:r>
          <w:r w:rsidR="000633A3">
            <w:rPr>
              <w:rFonts w:ascii="Arial" w:hAnsi="Arial" w:cs="Arial"/>
              <w:sz w:val="20"/>
              <w:szCs w:val="20"/>
            </w:rPr>
            <w:t>V. Le Berre</w:t>
          </w:r>
          <w:r w:rsidR="002B53BF">
            <w:rPr>
              <w:rFonts w:ascii="Arial" w:hAnsi="Arial" w:cs="Arial"/>
              <w:sz w:val="20"/>
              <w:szCs w:val="20"/>
            </w:rPr>
            <w:t xml:space="preserve">                         </w:t>
          </w:r>
          <w:r w:rsidR="005C6BDC">
            <w:rPr>
              <w:rFonts w:ascii="Arial" w:hAnsi="Arial" w:cs="Arial"/>
              <w:sz w:val="20"/>
              <w:szCs w:val="20"/>
            </w:rPr>
            <w:t xml:space="preserve">        </w:t>
          </w:r>
          <w:r>
            <w:rPr>
              <w:rFonts w:ascii="Arial" w:hAnsi="Arial" w:cs="Arial"/>
              <w:sz w:val="20"/>
              <w:szCs w:val="20"/>
            </w:rPr>
            <w:t xml:space="preserve">                                         </w:t>
          </w:r>
          <w:r w:rsidR="002B53BF">
            <w:rPr>
              <w:rFonts w:ascii="Arial" w:hAnsi="Arial" w:cs="Arial"/>
              <w:sz w:val="20"/>
              <w:szCs w:val="20"/>
            </w:rPr>
            <w:t xml:space="preserve">CEJM – </w:t>
          </w:r>
          <w:r w:rsidR="000633A3">
            <w:rPr>
              <w:rFonts w:ascii="Arial" w:hAnsi="Arial" w:cs="Arial"/>
              <w:sz w:val="20"/>
              <w:szCs w:val="20"/>
            </w:rPr>
            <w:t xml:space="preserve">Cas N°4 </w:t>
          </w:r>
          <w:proofErr w:type="spellStart"/>
          <w:r w:rsidR="000633A3">
            <w:rPr>
              <w:rFonts w:ascii="Arial" w:hAnsi="Arial" w:cs="Arial"/>
              <w:sz w:val="20"/>
              <w:szCs w:val="20"/>
            </w:rPr>
            <w:t>Enjin</w:t>
          </w:r>
          <w:proofErr w:type="spellEnd"/>
          <w:r w:rsidR="002B53BF">
            <w:rPr>
              <w:rFonts w:ascii="Arial" w:hAnsi="Arial" w:cs="Arial"/>
              <w:sz w:val="20"/>
              <w:szCs w:val="20"/>
            </w:rPr>
            <w:t xml:space="preserve"> </w:t>
          </w:r>
        </w:p>
      </w:tc>
    </w:tr>
  </w:tbl>
  <w:p w:rsidR="002B53BF" w:rsidRDefault="002B53BF">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3142" w:rsidRDefault="00C43142" w:rsidP="0031247A">
      <w:pPr>
        <w:spacing w:after="0" w:line="240" w:lineRule="auto"/>
      </w:pPr>
      <w:r>
        <w:separator/>
      </w:r>
    </w:p>
  </w:footnote>
  <w:footnote w:type="continuationSeparator" w:id="0">
    <w:p w:rsidR="00C43142" w:rsidRDefault="00C43142" w:rsidP="0031247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B541F"/>
    <w:multiLevelType w:val="multilevel"/>
    <w:tmpl w:val="D23AAA20"/>
    <w:lvl w:ilvl="0">
      <w:start w:val="1"/>
      <w:numFmt w:val="decimal"/>
      <w:lvlText w:val="%1."/>
      <w:lvlJc w:val="left"/>
      <w:pPr>
        <w:ind w:left="1070" w:hanging="360"/>
      </w:pPr>
      <w:rPr>
        <w:b/>
        <w:sz w:val="24"/>
        <w:szCs w:val="24"/>
      </w:rPr>
    </w:lvl>
    <w:lvl w:ilvl="1">
      <w:start w:val="1"/>
      <w:numFmt w:val="decimal"/>
      <w:isLgl/>
      <w:lvlText w:val="%1.%2"/>
      <w:lvlJc w:val="left"/>
      <w:pPr>
        <w:ind w:left="1997" w:hanging="720"/>
      </w:pPr>
      <w:rPr>
        <w:b w:val="0"/>
        <w:sz w:val="24"/>
        <w:szCs w:val="24"/>
      </w:rPr>
    </w:lvl>
    <w:lvl w:ilvl="2">
      <w:start w:val="1"/>
      <w:numFmt w:val="decimal"/>
      <w:isLgl/>
      <w:lvlText w:val="%1.%2.%3"/>
      <w:lvlJc w:val="left"/>
      <w:pPr>
        <w:ind w:left="2226" w:hanging="720"/>
      </w:pPr>
    </w:lvl>
    <w:lvl w:ilvl="3">
      <w:start w:val="1"/>
      <w:numFmt w:val="decimal"/>
      <w:isLgl/>
      <w:lvlText w:val="%1.%2.%3.%4"/>
      <w:lvlJc w:val="left"/>
      <w:pPr>
        <w:ind w:left="2946" w:hanging="1080"/>
      </w:pPr>
    </w:lvl>
    <w:lvl w:ilvl="4">
      <w:start w:val="1"/>
      <w:numFmt w:val="decimal"/>
      <w:isLgl/>
      <w:lvlText w:val="%1.%2.%3.%4.%5"/>
      <w:lvlJc w:val="left"/>
      <w:pPr>
        <w:ind w:left="3666" w:hanging="1440"/>
      </w:pPr>
    </w:lvl>
    <w:lvl w:ilvl="5">
      <w:start w:val="1"/>
      <w:numFmt w:val="decimal"/>
      <w:isLgl/>
      <w:lvlText w:val="%1.%2.%3.%4.%5.%6"/>
      <w:lvlJc w:val="left"/>
      <w:pPr>
        <w:ind w:left="4026" w:hanging="1440"/>
      </w:pPr>
    </w:lvl>
    <w:lvl w:ilvl="6">
      <w:start w:val="1"/>
      <w:numFmt w:val="decimal"/>
      <w:isLgl/>
      <w:lvlText w:val="%1.%2.%3.%4.%5.%6.%7"/>
      <w:lvlJc w:val="left"/>
      <w:pPr>
        <w:ind w:left="4746" w:hanging="1800"/>
      </w:pPr>
    </w:lvl>
    <w:lvl w:ilvl="7">
      <w:start w:val="1"/>
      <w:numFmt w:val="decimal"/>
      <w:isLgl/>
      <w:lvlText w:val="%1.%2.%3.%4.%5.%6.%7.%8"/>
      <w:lvlJc w:val="left"/>
      <w:pPr>
        <w:ind w:left="5106" w:hanging="1800"/>
      </w:pPr>
    </w:lvl>
    <w:lvl w:ilvl="8">
      <w:start w:val="1"/>
      <w:numFmt w:val="decimal"/>
      <w:isLgl/>
      <w:lvlText w:val="%1.%2.%3.%4.%5.%6.%7.%8.%9"/>
      <w:lvlJc w:val="left"/>
      <w:pPr>
        <w:ind w:left="5826" w:hanging="2160"/>
      </w:pPr>
    </w:lvl>
  </w:abstractNum>
  <w:abstractNum w:abstractNumId="1">
    <w:nsid w:val="18C85790"/>
    <w:multiLevelType w:val="hybridMultilevel"/>
    <w:tmpl w:val="0F9C256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8E6695F"/>
    <w:multiLevelType w:val="multilevel"/>
    <w:tmpl w:val="4CD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A13817"/>
    <w:multiLevelType w:val="hybridMultilevel"/>
    <w:tmpl w:val="0F082710"/>
    <w:lvl w:ilvl="0" w:tplc="B61614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D1D08D1"/>
    <w:multiLevelType w:val="multilevel"/>
    <w:tmpl w:val="C706D0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DB0312A"/>
    <w:multiLevelType w:val="hybridMultilevel"/>
    <w:tmpl w:val="99A25FBE"/>
    <w:lvl w:ilvl="0" w:tplc="7D244C1E">
      <w:start w:val="1"/>
      <w:numFmt w:val="bullet"/>
      <w:lvlText w:val="-"/>
      <w:lvlJc w:val="left"/>
      <w:pPr>
        <w:ind w:left="296" w:hanging="360"/>
      </w:pPr>
      <w:rPr>
        <w:rFonts w:ascii="Calibri" w:eastAsiaTheme="minorHAnsi" w:hAnsi="Calibri" w:cs="Calibri" w:hint="default"/>
      </w:rPr>
    </w:lvl>
    <w:lvl w:ilvl="1" w:tplc="040C0003" w:tentative="1">
      <w:start w:val="1"/>
      <w:numFmt w:val="bullet"/>
      <w:lvlText w:val="o"/>
      <w:lvlJc w:val="left"/>
      <w:pPr>
        <w:ind w:left="1016" w:hanging="360"/>
      </w:pPr>
      <w:rPr>
        <w:rFonts w:ascii="Courier New" w:hAnsi="Courier New" w:cs="Courier New" w:hint="default"/>
      </w:rPr>
    </w:lvl>
    <w:lvl w:ilvl="2" w:tplc="040C0005" w:tentative="1">
      <w:start w:val="1"/>
      <w:numFmt w:val="bullet"/>
      <w:lvlText w:val=""/>
      <w:lvlJc w:val="left"/>
      <w:pPr>
        <w:ind w:left="1736" w:hanging="360"/>
      </w:pPr>
      <w:rPr>
        <w:rFonts w:ascii="Wingdings" w:hAnsi="Wingdings" w:hint="default"/>
      </w:rPr>
    </w:lvl>
    <w:lvl w:ilvl="3" w:tplc="040C0001" w:tentative="1">
      <w:start w:val="1"/>
      <w:numFmt w:val="bullet"/>
      <w:lvlText w:val=""/>
      <w:lvlJc w:val="left"/>
      <w:pPr>
        <w:ind w:left="2456" w:hanging="360"/>
      </w:pPr>
      <w:rPr>
        <w:rFonts w:ascii="Symbol" w:hAnsi="Symbol" w:hint="default"/>
      </w:rPr>
    </w:lvl>
    <w:lvl w:ilvl="4" w:tplc="040C0003" w:tentative="1">
      <w:start w:val="1"/>
      <w:numFmt w:val="bullet"/>
      <w:lvlText w:val="o"/>
      <w:lvlJc w:val="left"/>
      <w:pPr>
        <w:ind w:left="3176" w:hanging="360"/>
      </w:pPr>
      <w:rPr>
        <w:rFonts w:ascii="Courier New" w:hAnsi="Courier New" w:cs="Courier New" w:hint="default"/>
      </w:rPr>
    </w:lvl>
    <w:lvl w:ilvl="5" w:tplc="040C0005" w:tentative="1">
      <w:start w:val="1"/>
      <w:numFmt w:val="bullet"/>
      <w:lvlText w:val=""/>
      <w:lvlJc w:val="left"/>
      <w:pPr>
        <w:ind w:left="3896" w:hanging="360"/>
      </w:pPr>
      <w:rPr>
        <w:rFonts w:ascii="Wingdings" w:hAnsi="Wingdings" w:hint="default"/>
      </w:rPr>
    </w:lvl>
    <w:lvl w:ilvl="6" w:tplc="040C0001" w:tentative="1">
      <w:start w:val="1"/>
      <w:numFmt w:val="bullet"/>
      <w:lvlText w:val=""/>
      <w:lvlJc w:val="left"/>
      <w:pPr>
        <w:ind w:left="4616" w:hanging="360"/>
      </w:pPr>
      <w:rPr>
        <w:rFonts w:ascii="Symbol" w:hAnsi="Symbol" w:hint="default"/>
      </w:rPr>
    </w:lvl>
    <w:lvl w:ilvl="7" w:tplc="040C0003" w:tentative="1">
      <w:start w:val="1"/>
      <w:numFmt w:val="bullet"/>
      <w:lvlText w:val="o"/>
      <w:lvlJc w:val="left"/>
      <w:pPr>
        <w:ind w:left="5336" w:hanging="360"/>
      </w:pPr>
      <w:rPr>
        <w:rFonts w:ascii="Courier New" w:hAnsi="Courier New" w:cs="Courier New" w:hint="default"/>
      </w:rPr>
    </w:lvl>
    <w:lvl w:ilvl="8" w:tplc="040C0005" w:tentative="1">
      <w:start w:val="1"/>
      <w:numFmt w:val="bullet"/>
      <w:lvlText w:val=""/>
      <w:lvlJc w:val="left"/>
      <w:pPr>
        <w:ind w:left="6056" w:hanging="360"/>
      </w:pPr>
      <w:rPr>
        <w:rFonts w:ascii="Wingdings" w:hAnsi="Wingdings" w:hint="default"/>
      </w:rPr>
    </w:lvl>
  </w:abstractNum>
  <w:abstractNum w:abstractNumId="6">
    <w:nsid w:val="209C398A"/>
    <w:multiLevelType w:val="hybridMultilevel"/>
    <w:tmpl w:val="2A86DF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63D211F"/>
    <w:multiLevelType w:val="hybridMultilevel"/>
    <w:tmpl w:val="BCC44902"/>
    <w:lvl w:ilvl="0" w:tplc="9BC206D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nsid w:val="2C422B7A"/>
    <w:multiLevelType w:val="hybridMultilevel"/>
    <w:tmpl w:val="4CAE1350"/>
    <w:lvl w:ilvl="0" w:tplc="9BC206D4">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9">
    <w:nsid w:val="2C8403D3"/>
    <w:multiLevelType w:val="multilevel"/>
    <w:tmpl w:val="A5D2D1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2DDF0149"/>
    <w:multiLevelType w:val="hybridMultilevel"/>
    <w:tmpl w:val="013CC948"/>
    <w:lvl w:ilvl="0" w:tplc="E9B8F5E6">
      <w:start w:val="1"/>
      <w:numFmt w:val="upperLetter"/>
      <w:lvlText w:val="%1."/>
      <w:lvlJc w:val="left"/>
      <w:pPr>
        <w:ind w:left="786" w:hanging="360"/>
      </w:pPr>
    </w:lvl>
    <w:lvl w:ilvl="1" w:tplc="040C0019">
      <w:start w:val="1"/>
      <w:numFmt w:val="lowerLetter"/>
      <w:lvlText w:val="%2."/>
      <w:lvlJc w:val="left"/>
      <w:pPr>
        <w:ind w:left="1506" w:hanging="360"/>
      </w:pPr>
    </w:lvl>
    <w:lvl w:ilvl="2" w:tplc="040C001B">
      <w:start w:val="1"/>
      <w:numFmt w:val="lowerRoman"/>
      <w:lvlText w:val="%3."/>
      <w:lvlJc w:val="right"/>
      <w:pPr>
        <w:ind w:left="2226" w:hanging="180"/>
      </w:pPr>
    </w:lvl>
    <w:lvl w:ilvl="3" w:tplc="040C000F">
      <w:start w:val="1"/>
      <w:numFmt w:val="decimal"/>
      <w:lvlText w:val="%4."/>
      <w:lvlJc w:val="left"/>
      <w:pPr>
        <w:ind w:left="2946" w:hanging="360"/>
      </w:pPr>
    </w:lvl>
    <w:lvl w:ilvl="4" w:tplc="040C0019">
      <w:start w:val="1"/>
      <w:numFmt w:val="lowerLetter"/>
      <w:lvlText w:val="%5."/>
      <w:lvlJc w:val="left"/>
      <w:pPr>
        <w:ind w:left="3666" w:hanging="360"/>
      </w:pPr>
    </w:lvl>
    <w:lvl w:ilvl="5" w:tplc="040C001B">
      <w:start w:val="1"/>
      <w:numFmt w:val="lowerRoman"/>
      <w:lvlText w:val="%6."/>
      <w:lvlJc w:val="right"/>
      <w:pPr>
        <w:ind w:left="4386" w:hanging="180"/>
      </w:pPr>
    </w:lvl>
    <w:lvl w:ilvl="6" w:tplc="040C000F">
      <w:start w:val="1"/>
      <w:numFmt w:val="decimal"/>
      <w:lvlText w:val="%7."/>
      <w:lvlJc w:val="left"/>
      <w:pPr>
        <w:ind w:left="5106" w:hanging="360"/>
      </w:pPr>
    </w:lvl>
    <w:lvl w:ilvl="7" w:tplc="040C0019">
      <w:start w:val="1"/>
      <w:numFmt w:val="lowerLetter"/>
      <w:lvlText w:val="%8."/>
      <w:lvlJc w:val="left"/>
      <w:pPr>
        <w:ind w:left="5826" w:hanging="360"/>
      </w:pPr>
    </w:lvl>
    <w:lvl w:ilvl="8" w:tplc="040C001B">
      <w:start w:val="1"/>
      <w:numFmt w:val="lowerRoman"/>
      <w:lvlText w:val="%9."/>
      <w:lvlJc w:val="right"/>
      <w:pPr>
        <w:ind w:left="6546" w:hanging="180"/>
      </w:pPr>
    </w:lvl>
  </w:abstractNum>
  <w:abstractNum w:abstractNumId="11">
    <w:nsid w:val="38A3034E"/>
    <w:multiLevelType w:val="hybridMultilevel"/>
    <w:tmpl w:val="7526D224"/>
    <w:lvl w:ilvl="0" w:tplc="8E527D5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00662DA"/>
    <w:multiLevelType w:val="hybridMultilevel"/>
    <w:tmpl w:val="50122F88"/>
    <w:lvl w:ilvl="0" w:tplc="3954D70A">
      <w:numFmt w:val="bullet"/>
      <w:lvlText w:val="-"/>
      <w:lvlJc w:val="left"/>
      <w:pPr>
        <w:ind w:left="2484" w:hanging="360"/>
      </w:pPr>
      <w:rPr>
        <w:rFonts w:ascii="Calibri" w:eastAsiaTheme="minorHAnsi" w:hAnsi="Calibri" w:cs="Calibri"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3">
    <w:nsid w:val="40D437CC"/>
    <w:multiLevelType w:val="hybridMultilevel"/>
    <w:tmpl w:val="AB02DD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494685"/>
    <w:multiLevelType w:val="multilevel"/>
    <w:tmpl w:val="4EE2B6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49522077"/>
    <w:multiLevelType w:val="multilevel"/>
    <w:tmpl w:val="7158AA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4BE13815"/>
    <w:multiLevelType w:val="multilevel"/>
    <w:tmpl w:val="723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255705"/>
    <w:multiLevelType w:val="hybridMultilevel"/>
    <w:tmpl w:val="529212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C4222EB"/>
    <w:multiLevelType w:val="hybridMultilevel"/>
    <w:tmpl w:val="E564E5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CFB4382"/>
    <w:multiLevelType w:val="hybridMultilevel"/>
    <w:tmpl w:val="7D8CC35E"/>
    <w:lvl w:ilvl="0" w:tplc="F5729F1C">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A7A1A42"/>
    <w:multiLevelType w:val="multilevel"/>
    <w:tmpl w:val="03646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1C17DF"/>
    <w:multiLevelType w:val="multilevel"/>
    <w:tmpl w:val="DAD225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73BA6E90"/>
    <w:multiLevelType w:val="multilevel"/>
    <w:tmpl w:val="8DA205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744E3330"/>
    <w:multiLevelType w:val="hybridMultilevel"/>
    <w:tmpl w:val="D188F23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nsid w:val="75201233"/>
    <w:multiLevelType w:val="multilevel"/>
    <w:tmpl w:val="A460A32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779B50DA"/>
    <w:multiLevelType w:val="hybridMultilevel"/>
    <w:tmpl w:val="129AF1B0"/>
    <w:lvl w:ilvl="0" w:tplc="1B38AA4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A4A47E0"/>
    <w:multiLevelType w:val="hybridMultilevel"/>
    <w:tmpl w:val="4F6C6C74"/>
    <w:lvl w:ilvl="0" w:tplc="040C0015">
      <w:start w:val="1"/>
      <w:numFmt w:val="upp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27">
    <w:nsid w:val="7B2E5493"/>
    <w:multiLevelType w:val="hybridMultilevel"/>
    <w:tmpl w:val="B89CB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B6C23D2"/>
    <w:multiLevelType w:val="multilevel"/>
    <w:tmpl w:val="BFE4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2"/>
  </w:num>
  <w:num w:numId="4">
    <w:abstractNumId w:val="24"/>
  </w:num>
  <w:num w:numId="5">
    <w:abstractNumId w:val="15"/>
  </w:num>
  <w:num w:numId="6">
    <w:abstractNumId w:val="4"/>
  </w:num>
  <w:num w:numId="7">
    <w:abstractNumId w:val="14"/>
  </w:num>
  <w:num w:numId="8">
    <w:abstractNumId w:val="7"/>
  </w:num>
  <w:num w:numId="9">
    <w:abstractNumId w:val="25"/>
  </w:num>
  <w:num w:numId="10">
    <w:abstractNumId w:val="26"/>
  </w:num>
  <w:num w:numId="11">
    <w:abstractNumId w:val="26"/>
  </w:num>
  <w:num w:numId="12">
    <w:abstractNumId w:val="21"/>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23"/>
  </w:num>
  <w:num w:numId="18">
    <w:abstractNumId w:val="28"/>
  </w:num>
  <w:num w:numId="19">
    <w:abstractNumId w:val="13"/>
  </w:num>
  <w:num w:numId="20">
    <w:abstractNumId w:val="20"/>
  </w:num>
  <w:num w:numId="21">
    <w:abstractNumId w:val="27"/>
  </w:num>
  <w:num w:numId="22">
    <w:abstractNumId w:val="2"/>
  </w:num>
  <w:num w:numId="23">
    <w:abstractNumId w:val="16"/>
  </w:num>
  <w:num w:numId="24">
    <w:abstractNumId w:val="5"/>
  </w:num>
  <w:num w:numId="25">
    <w:abstractNumId w:val="6"/>
  </w:num>
  <w:num w:numId="26">
    <w:abstractNumId w:val="12"/>
  </w:num>
  <w:num w:numId="27">
    <w:abstractNumId w:val="17"/>
  </w:num>
  <w:num w:numId="28">
    <w:abstractNumId w:val="11"/>
  </w:num>
  <w:num w:numId="29">
    <w:abstractNumId w:val="18"/>
  </w:num>
  <w:num w:numId="3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8194"/>
  </w:hdrShapeDefaults>
  <w:footnotePr>
    <w:footnote w:id="-1"/>
    <w:footnote w:id="0"/>
  </w:footnotePr>
  <w:endnotePr>
    <w:endnote w:id="-1"/>
    <w:endnote w:id="0"/>
  </w:endnotePr>
  <w:compat/>
  <w:rsids>
    <w:rsidRoot w:val="00252432"/>
    <w:rsid w:val="000073C3"/>
    <w:rsid w:val="00012C6E"/>
    <w:rsid w:val="00026045"/>
    <w:rsid w:val="00045592"/>
    <w:rsid w:val="000633A3"/>
    <w:rsid w:val="000759A2"/>
    <w:rsid w:val="0008348F"/>
    <w:rsid w:val="00092E21"/>
    <w:rsid w:val="000B1DF4"/>
    <w:rsid w:val="000F4045"/>
    <w:rsid w:val="00112D4A"/>
    <w:rsid w:val="001267AF"/>
    <w:rsid w:val="00142D63"/>
    <w:rsid w:val="001533C7"/>
    <w:rsid w:val="00164EDF"/>
    <w:rsid w:val="002078B8"/>
    <w:rsid w:val="00252432"/>
    <w:rsid w:val="002639A4"/>
    <w:rsid w:val="0028320B"/>
    <w:rsid w:val="002A7D4D"/>
    <w:rsid w:val="002B53BF"/>
    <w:rsid w:val="002C1CF3"/>
    <w:rsid w:val="002F40AD"/>
    <w:rsid w:val="0031247A"/>
    <w:rsid w:val="00331B54"/>
    <w:rsid w:val="00346B60"/>
    <w:rsid w:val="003A1BD6"/>
    <w:rsid w:val="003A42B0"/>
    <w:rsid w:val="003B5309"/>
    <w:rsid w:val="00400C7F"/>
    <w:rsid w:val="00433EAF"/>
    <w:rsid w:val="00435B85"/>
    <w:rsid w:val="0046618B"/>
    <w:rsid w:val="0047360C"/>
    <w:rsid w:val="004E18A1"/>
    <w:rsid w:val="005527CF"/>
    <w:rsid w:val="00562E3B"/>
    <w:rsid w:val="00564C85"/>
    <w:rsid w:val="00581077"/>
    <w:rsid w:val="00582B05"/>
    <w:rsid w:val="005956AC"/>
    <w:rsid w:val="005A05A7"/>
    <w:rsid w:val="005A57AC"/>
    <w:rsid w:val="005C36C9"/>
    <w:rsid w:val="005C58A1"/>
    <w:rsid w:val="005C6BDC"/>
    <w:rsid w:val="005E4CFE"/>
    <w:rsid w:val="005F0720"/>
    <w:rsid w:val="00631FB3"/>
    <w:rsid w:val="0065286E"/>
    <w:rsid w:val="006536F2"/>
    <w:rsid w:val="00663555"/>
    <w:rsid w:val="006765CD"/>
    <w:rsid w:val="0068323C"/>
    <w:rsid w:val="0068751D"/>
    <w:rsid w:val="006B48AC"/>
    <w:rsid w:val="006B6F1E"/>
    <w:rsid w:val="006B7687"/>
    <w:rsid w:val="006C6E4A"/>
    <w:rsid w:val="006E35F9"/>
    <w:rsid w:val="006F3D2B"/>
    <w:rsid w:val="0070632A"/>
    <w:rsid w:val="00725E40"/>
    <w:rsid w:val="00743FAB"/>
    <w:rsid w:val="00747818"/>
    <w:rsid w:val="00810D01"/>
    <w:rsid w:val="00833A0F"/>
    <w:rsid w:val="008471E2"/>
    <w:rsid w:val="008850EE"/>
    <w:rsid w:val="008A4B48"/>
    <w:rsid w:val="008C2B33"/>
    <w:rsid w:val="008C2FD5"/>
    <w:rsid w:val="008D1E08"/>
    <w:rsid w:val="008E54A5"/>
    <w:rsid w:val="008F4CA6"/>
    <w:rsid w:val="008F531D"/>
    <w:rsid w:val="00930EAF"/>
    <w:rsid w:val="0098002A"/>
    <w:rsid w:val="009862DD"/>
    <w:rsid w:val="009C76AD"/>
    <w:rsid w:val="009D5388"/>
    <w:rsid w:val="009F5AAA"/>
    <w:rsid w:val="00A27105"/>
    <w:rsid w:val="00A679FD"/>
    <w:rsid w:val="00A81511"/>
    <w:rsid w:val="00A826F7"/>
    <w:rsid w:val="00AB2065"/>
    <w:rsid w:val="00AC0F1F"/>
    <w:rsid w:val="00AC6BFB"/>
    <w:rsid w:val="00AE40BA"/>
    <w:rsid w:val="00AE6252"/>
    <w:rsid w:val="00AF62FF"/>
    <w:rsid w:val="00B24D60"/>
    <w:rsid w:val="00B34124"/>
    <w:rsid w:val="00B87923"/>
    <w:rsid w:val="00C43142"/>
    <w:rsid w:val="00C5550A"/>
    <w:rsid w:val="00CA311D"/>
    <w:rsid w:val="00CD099C"/>
    <w:rsid w:val="00D00090"/>
    <w:rsid w:val="00D508DE"/>
    <w:rsid w:val="00DA7580"/>
    <w:rsid w:val="00E546A3"/>
    <w:rsid w:val="00E631FF"/>
    <w:rsid w:val="00E636C3"/>
    <w:rsid w:val="00E66CE2"/>
    <w:rsid w:val="00EB003F"/>
    <w:rsid w:val="00EF2713"/>
    <w:rsid w:val="00F42A48"/>
    <w:rsid w:val="00F56D64"/>
    <w:rsid w:val="00F84319"/>
    <w:rsid w:val="00FB1C4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6AC"/>
  </w:style>
  <w:style w:type="paragraph" w:styleId="Titre1">
    <w:name w:val="heading 1"/>
    <w:basedOn w:val="Normal"/>
    <w:next w:val="Normal"/>
    <w:link w:val="Titre1Car"/>
    <w:uiPriority w:val="9"/>
    <w:qFormat/>
    <w:rsid w:val="008D1E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4736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2B05"/>
    <w:pPr>
      <w:ind w:left="720"/>
      <w:contextualSpacing/>
    </w:pPr>
  </w:style>
  <w:style w:type="character" w:styleId="Emphaseple">
    <w:name w:val="Subtle Emphasis"/>
    <w:basedOn w:val="Policepardfaut"/>
    <w:uiPriority w:val="19"/>
    <w:qFormat/>
    <w:rsid w:val="00A679FD"/>
    <w:rPr>
      <w:i/>
      <w:iCs/>
      <w:color w:val="404040" w:themeColor="text1" w:themeTint="BF"/>
    </w:rPr>
  </w:style>
  <w:style w:type="table" w:styleId="Grilledutableau">
    <w:name w:val="Table Grid"/>
    <w:basedOn w:val="TableauNormal"/>
    <w:uiPriority w:val="59"/>
    <w:rsid w:val="006536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8D1E08"/>
    <w:rPr>
      <w:rFonts w:asciiTheme="majorHAnsi" w:eastAsiaTheme="majorEastAsia" w:hAnsiTheme="majorHAnsi" w:cstheme="majorBidi"/>
      <w:b/>
      <w:bCs/>
      <w:color w:val="365F91" w:themeColor="accent1" w:themeShade="BF"/>
      <w:sz w:val="28"/>
      <w:szCs w:val="28"/>
    </w:rPr>
  </w:style>
  <w:style w:type="character" w:customStyle="1" w:styleId="Corpsdutexte">
    <w:name w:val="Corps du texte_"/>
    <w:basedOn w:val="Policepardfaut"/>
    <w:link w:val="Corpsdutexte0"/>
    <w:locked/>
    <w:rsid w:val="00562E3B"/>
    <w:rPr>
      <w:rFonts w:ascii="Times New Roman" w:eastAsia="Times New Roman" w:hAnsi="Times New Roman" w:cs="Times New Roman"/>
      <w:spacing w:val="20"/>
      <w:sz w:val="27"/>
      <w:szCs w:val="27"/>
      <w:shd w:val="clear" w:color="auto" w:fill="FFFFFF"/>
    </w:rPr>
  </w:style>
  <w:style w:type="paragraph" w:customStyle="1" w:styleId="Corpsdutexte0">
    <w:name w:val="Corps du texte"/>
    <w:basedOn w:val="Normal"/>
    <w:link w:val="Corpsdutexte"/>
    <w:rsid w:val="00562E3B"/>
    <w:pPr>
      <w:widowControl w:val="0"/>
      <w:shd w:val="clear" w:color="auto" w:fill="FFFFFF"/>
      <w:spacing w:after="0" w:line="384" w:lineRule="exact"/>
      <w:ind w:hanging="460"/>
      <w:jc w:val="both"/>
    </w:pPr>
    <w:rPr>
      <w:rFonts w:ascii="Times New Roman" w:eastAsia="Times New Roman" w:hAnsi="Times New Roman" w:cs="Times New Roman"/>
      <w:spacing w:val="20"/>
      <w:sz w:val="27"/>
      <w:szCs w:val="27"/>
    </w:rPr>
  </w:style>
  <w:style w:type="character" w:customStyle="1" w:styleId="Corpsdutexte14pt">
    <w:name w:val="Corps du texte + 14 pt"/>
    <w:aliases w:val="Gras,Espacement 0 pt"/>
    <w:basedOn w:val="Corpsdutexte"/>
    <w:rsid w:val="00562E3B"/>
    <w:rPr>
      <w:rFonts w:ascii="Times New Roman" w:eastAsia="Times New Roman" w:hAnsi="Times New Roman" w:cs="Times New Roman"/>
      <w:b/>
      <w:bCs/>
      <w:color w:val="000000"/>
      <w:spacing w:val="0"/>
      <w:w w:val="100"/>
      <w:position w:val="0"/>
      <w:sz w:val="28"/>
      <w:szCs w:val="28"/>
      <w:shd w:val="clear" w:color="auto" w:fill="FFFFFF"/>
      <w:lang w:val="fr-FR"/>
    </w:rPr>
  </w:style>
  <w:style w:type="table" w:customStyle="1" w:styleId="Grilledutableau1">
    <w:name w:val="Grille du tableau1"/>
    <w:basedOn w:val="TableauNormal"/>
    <w:uiPriority w:val="59"/>
    <w:rsid w:val="00562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semiHidden/>
    <w:rsid w:val="0047360C"/>
    <w:rPr>
      <w:rFonts w:asciiTheme="majorHAnsi" w:eastAsiaTheme="majorEastAsia" w:hAnsiTheme="majorHAnsi" w:cstheme="majorBidi"/>
      <w:color w:val="365F91" w:themeColor="accent1" w:themeShade="BF"/>
      <w:sz w:val="26"/>
      <w:szCs w:val="26"/>
    </w:rPr>
  </w:style>
  <w:style w:type="character" w:styleId="Lienhypertexte">
    <w:name w:val="Hyperlink"/>
    <w:basedOn w:val="Policepardfaut"/>
    <w:uiPriority w:val="99"/>
    <w:unhideWhenUsed/>
    <w:rsid w:val="00045592"/>
    <w:rPr>
      <w:color w:val="0000FF" w:themeColor="hyperlink"/>
      <w:u w:val="single"/>
    </w:rPr>
  </w:style>
  <w:style w:type="table" w:customStyle="1" w:styleId="Grilledutableau2">
    <w:name w:val="Grille du tableau2"/>
    <w:basedOn w:val="TableauNormal"/>
    <w:next w:val="Grilledutableau"/>
    <w:uiPriority w:val="59"/>
    <w:rsid w:val="005A57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33EA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entionnonrsolue1">
    <w:name w:val="Mention non résolue1"/>
    <w:basedOn w:val="Policepardfaut"/>
    <w:uiPriority w:val="99"/>
    <w:semiHidden/>
    <w:unhideWhenUsed/>
    <w:rsid w:val="0031247A"/>
    <w:rPr>
      <w:color w:val="808080"/>
      <w:shd w:val="clear" w:color="auto" w:fill="E6E6E6"/>
    </w:rPr>
  </w:style>
  <w:style w:type="paragraph" w:styleId="En-tte">
    <w:name w:val="header"/>
    <w:basedOn w:val="Normal"/>
    <w:link w:val="En-tteCar"/>
    <w:uiPriority w:val="99"/>
    <w:unhideWhenUsed/>
    <w:rsid w:val="0031247A"/>
    <w:pPr>
      <w:tabs>
        <w:tab w:val="center" w:pos="4536"/>
        <w:tab w:val="right" w:pos="9072"/>
      </w:tabs>
      <w:spacing w:after="0" w:line="240" w:lineRule="auto"/>
    </w:pPr>
  </w:style>
  <w:style w:type="character" w:customStyle="1" w:styleId="En-tteCar">
    <w:name w:val="En-tête Car"/>
    <w:basedOn w:val="Policepardfaut"/>
    <w:link w:val="En-tte"/>
    <w:uiPriority w:val="99"/>
    <w:rsid w:val="0031247A"/>
  </w:style>
  <w:style w:type="paragraph" w:styleId="Pieddepage">
    <w:name w:val="footer"/>
    <w:basedOn w:val="Normal"/>
    <w:link w:val="PieddepageCar"/>
    <w:uiPriority w:val="99"/>
    <w:unhideWhenUsed/>
    <w:rsid w:val="003124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47A"/>
  </w:style>
  <w:style w:type="character" w:styleId="lev">
    <w:name w:val="Strong"/>
    <w:basedOn w:val="Policepardfaut"/>
    <w:uiPriority w:val="22"/>
    <w:qFormat/>
    <w:rsid w:val="008850EE"/>
    <w:rPr>
      <w:b/>
      <w:bCs/>
    </w:rPr>
  </w:style>
  <w:style w:type="paragraph" w:styleId="Textedebulles">
    <w:name w:val="Balloon Text"/>
    <w:basedOn w:val="Normal"/>
    <w:link w:val="TextedebullesCar"/>
    <w:uiPriority w:val="99"/>
    <w:semiHidden/>
    <w:unhideWhenUsed/>
    <w:rsid w:val="005527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527C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6049257">
      <w:bodyDiv w:val="1"/>
      <w:marLeft w:val="0"/>
      <w:marRight w:val="0"/>
      <w:marTop w:val="0"/>
      <w:marBottom w:val="0"/>
      <w:divBdr>
        <w:top w:val="none" w:sz="0" w:space="0" w:color="auto"/>
        <w:left w:val="none" w:sz="0" w:space="0" w:color="auto"/>
        <w:bottom w:val="none" w:sz="0" w:space="0" w:color="auto"/>
        <w:right w:val="none" w:sz="0" w:space="0" w:color="auto"/>
      </w:divBdr>
    </w:div>
    <w:div w:id="89206805">
      <w:bodyDiv w:val="1"/>
      <w:marLeft w:val="0"/>
      <w:marRight w:val="0"/>
      <w:marTop w:val="0"/>
      <w:marBottom w:val="0"/>
      <w:divBdr>
        <w:top w:val="none" w:sz="0" w:space="0" w:color="auto"/>
        <w:left w:val="none" w:sz="0" w:space="0" w:color="auto"/>
        <w:bottom w:val="none" w:sz="0" w:space="0" w:color="auto"/>
        <w:right w:val="none" w:sz="0" w:space="0" w:color="auto"/>
      </w:divBdr>
      <w:divsChild>
        <w:div w:id="2061395982">
          <w:marLeft w:val="0"/>
          <w:marRight w:val="0"/>
          <w:marTop w:val="0"/>
          <w:marBottom w:val="0"/>
          <w:divBdr>
            <w:top w:val="none" w:sz="0" w:space="0" w:color="auto"/>
            <w:left w:val="none" w:sz="0" w:space="0" w:color="auto"/>
            <w:bottom w:val="none" w:sz="0" w:space="0" w:color="auto"/>
            <w:right w:val="none" w:sz="0" w:space="0" w:color="auto"/>
          </w:divBdr>
          <w:divsChild>
            <w:div w:id="717902864">
              <w:marLeft w:val="0"/>
              <w:marRight w:val="0"/>
              <w:marTop w:val="0"/>
              <w:marBottom w:val="0"/>
              <w:divBdr>
                <w:top w:val="none" w:sz="0" w:space="0" w:color="auto"/>
                <w:left w:val="none" w:sz="0" w:space="0" w:color="auto"/>
                <w:bottom w:val="none" w:sz="0" w:space="0" w:color="auto"/>
                <w:right w:val="none" w:sz="0" w:space="0" w:color="auto"/>
              </w:divBdr>
              <w:divsChild>
                <w:div w:id="18565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58237">
      <w:bodyDiv w:val="1"/>
      <w:marLeft w:val="0"/>
      <w:marRight w:val="0"/>
      <w:marTop w:val="0"/>
      <w:marBottom w:val="0"/>
      <w:divBdr>
        <w:top w:val="none" w:sz="0" w:space="0" w:color="auto"/>
        <w:left w:val="none" w:sz="0" w:space="0" w:color="auto"/>
        <w:bottom w:val="none" w:sz="0" w:space="0" w:color="auto"/>
        <w:right w:val="none" w:sz="0" w:space="0" w:color="auto"/>
      </w:divBdr>
    </w:div>
    <w:div w:id="382945702">
      <w:bodyDiv w:val="1"/>
      <w:marLeft w:val="0"/>
      <w:marRight w:val="0"/>
      <w:marTop w:val="0"/>
      <w:marBottom w:val="0"/>
      <w:divBdr>
        <w:top w:val="none" w:sz="0" w:space="0" w:color="auto"/>
        <w:left w:val="none" w:sz="0" w:space="0" w:color="auto"/>
        <w:bottom w:val="none" w:sz="0" w:space="0" w:color="auto"/>
        <w:right w:val="none" w:sz="0" w:space="0" w:color="auto"/>
      </w:divBdr>
    </w:div>
    <w:div w:id="395667394">
      <w:bodyDiv w:val="1"/>
      <w:marLeft w:val="0"/>
      <w:marRight w:val="0"/>
      <w:marTop w:val="0"/>
      <w:marBottom w:val="0"/>
      <w:divBdr>
        <w:top w:val="none" w:sz="0" w:space="0" w:color="auto"/>
        <w:left w:val="none" w:sz="0" w:space="0" w:color="auto"/>
        <w:bottom w:val="none" w:sz="0" w:space="0" w:color="auto"/>
        <w:right w:val="none" w:sz="0" w:space="0" w:color="auto"/>
      </w:divBdr>
    </w:div>
    <w:div w:id="428550426">
      <w:bodyDiv w:val="1"/>
      <w:marLeft w:val="0"/>
      <w:marRight w:val="0"/>
      <w:marTop w:val="0"/>
      <w:marBottom w:val="0"/>
      <w:divBdr>
        <w:top w:val="none" w:sz="0" w:space="0" w:color="auto"/>
        <w:left w:val="none" w:sz="0" w:space="0" w:color="auto"/>
        <w:bottom w:val="none" w:sz="0" w:space="0" w:color="auto"/>
        <w:right w:val="none" w:sz="0" w:space="0" w:color="auto"/>
      </w:divBdr>
    </w:div>
    <w:div w:id="430471756">
      <w:bodyDiv w:val="1"/>
      <w:marLeft w:val="0"/>
      <w:marRight w:val="0"/>
      <w:marTop w:val="0"/>
      <w:marBottom w:val="0"/>
      <w:divBdr>
        <w:top w:val="none" w:sz="0" w:space="0" w:color="auto"/>
        <w:left w:val="none" w:sz="0" w:space="0" w:color="auto"/>
        <w:bottom w:val="none" w:sz="0" w:space="0" w:color="auto"/>
        <w:right w:val="none" w:sz="0" w:space="0" w:color="auto"/>
      </w:divBdr>
      <w:divsChild>
        <w:div w:id="148445225">
          <w:marLeft w:val="0"/>
          <w:marRight w:val="0"/>
          <w:marTop w:val="0"/>
          <w:marBottom w:val="0"/>
          <w:divBdr>
            <w:top w:val="none" w:sz="0" w:space="0" w:color="auto"/>
            <w:left w:val="none" w:sz="0" w:space="0" w:color="auto"/>
            <w:bottom w:val="none" w:sz="0" w:space="0" w:color="auto"/>
            <w:right w:val="none" w:sz="0" w:space="0" w:color="auto"/>
          </w:divBdr>
        </w:div>
        <w:div w:id="166528821">
          <w:marLeft w:val="0"/>
          <w:marRight w:val="0"/>
          <w:marTop w:val="0"/>
          <w:marBottom w:val="0"/>
          <w:divBdr>
            <w:top w:val="none" w:sz="0" w:space="0" w:color="auto"/>
            <w:left w:val="none" w:sz="0" w:space="0" w:color="auto"/>
            <w:bottom w:val="none" w:sz="0" w:space="0" w:color="auto"/>
            <w:right w:val="none" w:sz="0" w:space="0" w:color="auto"/>
          </w:divBdr>
          <w:divsChild>
            <w:div w:id="1061563799">
              <w:marLeft w:val="0"/>
              <w:marRight w:val="0"/>
              <w:marTop w:val="0"/>
              <w:marBottom w:val="0"/>
              <w:divBdr>
                <w:top w:val="none" w:sz="0" w:space="0" w:color="auto"/>
                <w:left w:val="none" w:sz="0" w:space="0" w:color="auto"/>
                <w:bottom w:val="none" w:sz="0" w:space="0" w:color="auto"/>
                <w:right w:val="none" w:sz="0" w:space="0" w:color="auto"/>
              </w:divBdr>
            </w:div>
          </w:divsChild>
        </w:div>
        <w:div w:id="1132557678">
          <w:marLeft w:val="0"/>
          <w:marRight w:val="0"/>
          <w:marTop w:val="0"/>
          <w:marBottom w:val="0"/>
          <w:divBdr>
            <w:top w:val="none" w:sz="0" w:space="0" w:color="auto"/>
            <w:left w:val="none" w:sz="0" w:space="0" w:color="auto"/>
            <w:bottom w:val="none" w:sz="0" w:space="0" w:color="auto"/>
            <w:right w:val="none" w:sz="0" w:space="0" w:color="auto"/>
          </w:divBdr>
          <w:divsChild>
            <w:div w:id="267664350">
              <w:marLeft w:val="0"/>
              <w:marRight w:val="0"/>
              <w:marTop w:val="0"/>
              <w:marBottom w:val="0"/>
              <w:divBdr>
                <w:top w:val="none" w:sz="0" w:space="0" w:color="auto"/>
                <w:left w:val="none" w:sz="0" w:space="0" w:color="auto"/>
                <w:bottom w:val="none" w:sz="0" w:space="0" w:color="auto"/>
                <w:right w:val="none" w:sz="0" w:space="0" w:color="auto"/>
              </w:divBdr>
            </w:div>
            <w:div w:id="1306005964">
              <w:marLeft w:val="0"/>
              <w:marRight w:val="0"/>
              <w:marTop w:val="0"/>
              <w:marBottom w:val="0"/>
              <w:divBdr>
                <w:top w:val="none" w:sz="0" w:space="0" w:color="auto"/>
                <w:left w:val="none" w:sz="0" w:space="0" w:color="auto"/>
                <w:bottom w:val="none" w:sz="0" w:space="0" w:color="auto"/>
                <w:right w:val="none" w:sz="0" w:space="0" w:color="auto"/>
              </w:divBdr>
              <w:divsChild>
                <w:div w:id="1099175603">
                  <w:marLeft w:val="0"/>
                  <w:marRight w:val="0"/>
                  <w:marTop w:val="0"/>
                  <w:marBottom w:val="0"/>
                  <w:divBdr>
                    <w:top w:val="none" w:sz="0" w:space="0" w:color="auto"/>
                    <w:left w:val="none" w:sz="0" w:space="0" w:color="auto"/>
                    <w:bottom w:val="none" w:sz="0" w:space="0" w:color="auto"/>
                    <w:right w:val="none" w:sz="0" w:space="0" w:color="auto"/>
                  </w:divBdr>
                  <w:divsChild>
                    <w:div w:id="15606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5225">
      <w:bodyDiv w:val="1"/>
      <w:marLeft w:val="0"/>
      <w:marRight w:val="0"/>
      <w:marTop w:val="0"/>
      <w:marBottom w:val="0"/>
      <w:divBdr>
        <w:top w:val="none" w:sz="0" w:space="0" w:color="auto"/>
        <w:left w:val="none" w:sz="0" w:space="0" w:color="auto"/>
        <w:bottom w:val="none" w:sz="0" w:space="0" w:color="auto"/>
        <w:right w:val="none" w:sz="0" w:space="0" w:color="auto"/>
      </w:divBdr>
    </w:div>
    <w:div w:id="784885614">
      <w:bodyDiv w:val="1"/>
      <w:marLeft w:val="0"/>
      <w:marRight w:val="0"/>
      <w:marTop w:val="0"/>
      <w:marBottom w:val="0"/>
      <w:divBdr>
        <w:top w:val="none" w:sz="0" w:space="0" w:color="auto"/>
        <w:left w:val="none" w:sz="0" w:space="0" w:color="auto"/>
        <w:bottom w:val="none" w:sz="0" w:space="0" w:color="auto"/>
        <w:right w:val="none" w:sz="0" w:space="0" w:color="auto"/>
      </w:divBdr>
    </w:div>
    <w:div w:id="819686377">
      <w:bodyDiv w:val="1"/>
      <w:marLeft w:val="0"/>
      <w:marRight w:val="0"/>
      <w:marTop w:val="0"/>
      <w:marBottom w:val="0"/>
      <w:divBdr>
        <w:top w:val="none" w:sz="0" w:space="0" w:color="auto"/>
        <w:left w:val="none" w:sz="0" w:space="0" w:color="auto"/>
        <w:bottom w:val="none" w:sz="0" w:space="0" w:color="auto"/>
        <w:right w:val="none" w:sz="0" w:space="0" w:color="auto"/>
      </w:divBdr>
    </w:div>
    <w:div w:id="866408545">
      <w:bodyDiv w:val="1"/>
      <w:marLeft w:val="0"/>
      <w:marRight w:val="0"/>
      <w:marTop w:val="0"/>
      <w:marBottom w:val="0"/>
      <w:divBdr>
        <w:top w:val="none" w:sz="0" w:space="0" w:color="auto"/>
        <w:left w:val="none" w:sz="0" w:space="0" w:color="auto"/>
        <w:bottom w:val="none" w:sz="0" w:space="0" w:color="auto"/>
        <w:right w:val="none" w:sz="0" w:space="0" w:color="auto"/>
      </w:divBdr>
    </w:div>
    <w:div w:id="956792388">
      <w:bodyDiv w:val="1"/>
      <w:marLeft w:val="0"/>
      <w:marRight w:val="0"/>
      <w:marTop w:val="0"/>
      <w:marBottom w:val="0"/>
      <w:divBdr>
        <w:top w:val="none" w:sz="0" w:space="0" w:color="auto"/>
        <w:left w:val="none" w:sz="0" w:space="0" w:color="auto"/>
        <w:bottom w:val="none" w:sz="0" w:space="0" w:color="auto"/>
        <w:right w:val="none" w:sz="0" w:space="0" w:color="auto"/>
      </w:divBdr>
      <w:divsChild>
        <w:div w:id="1389068167">
          <w:marLeft w:val="0"/>
          <w:marRight w:val="0"/>
          <w:marTop w:val="0"/>
          <w:marBottom w:val="0"/>
          <w:divBdr>
            <w:top w:val="none" w:sz="0" w:space="0" w:color="auto"/>
            <w:left w:val="none" w:sz="0" w:space="0" w:color="auto"/>
            <w:bottom w:val="none" w:sz="0" w:space="0" w:color="auto"/>
            <w:right w:val="none" w:sz="0" w:space="0" w:color="auto"/>
          </w:divBdr>
        </w:div>
      </w:divsChild>
    </w:div>
    <w:div w:id="986934954">
      <w:bodyDiv w:val="1"/>
      <w:marLeft w:val="0"/>
      <w:marRight w:val="0"/>
      <w:marTop w:val="0"/>
      <w:marBottom w:val="0"/>
      <w:divBdr>
        <w:top w:val="none" w:sz="0" w:space="0" w:color="auto"/>
        <w:left w:val="none" w:sz="0" w:space="0" w:color="auto"/>
        <w:bottom w:val="none" w:sz="0" w:space="0" w:color="auto"/>
        <w:right w:val="none" w:sz="0" w:space="0" w:color="auto"/>
      </w:divBdr>
    </w:div>
    <w:div w:id="998462541">
      <w:bodyDiv w:val="1"/>
      <w:marLeft w:val="0"/>
      <w:marRight w:val="0"/>
      <w:marTop w:val="0"/>
      <w:marBottom w:val="0"/>
      <w:divBdr>
        <w:top w:val="none" w:sz="0" w:space="0" w:color="auto"/>
        <w:left w:val="none" w:sz="0" w:space="0" w:color="auto"/>
        <w:bottom w:val="none" w:sz="0" w:space="0" w:color="auto"/>
        <w:right w:val="none" w:sz="0" w:space="0" w:color="auto"/>
      </w:divBdr>
    </w:div>
    <w:div w:id="1101342168">
      <w:bodyDiv w:val="1"/>
      <w:marLeft w:val="0"/>
      <w:marRight w:val="0"/>
      <w:marTop w:val="0"/>
      <w:marBottom w:val="0"/>
      <w:divBdr>
        <w:top w:val="none" w:sz="0" w:space="0" w:color="auto"/>
        <w:left w:val="none" w:sz="0" w:space="0" w:color="auto"/>
        <w:bottom w:val="none" w:sz="0" w:space="0" w:color="auto"/>
        <w:right w:val="none" w:sz="0" w:space="0" w:color="auto"/>
      </w:divBdr>
    </w:div>
    <w:div w:id="1149790148">
      <w:bodyDiv w:val="1"/>
      <w:marLeft w:val="0"/>
      <w:marRight w:val="0"/>
      <w:marTop w:val="0"/>
      <w:marBottom w:val="0"/>
      <w:divBdr>
        <w:top w:val="none" w:sz="0" w:space="0" w:color="auto"/>
        <w:left w:val="none" w:sz="0" w:space="0" w:color="auto"/>
        <w:bottom w:val="none" w:sz="0" w:space="0" w:color="auto"/>
        <w:right w:val="none" w:sz="0" w:space="0" w:color="auto"/>
      </w:divBdr>
    </w:div>
    <w:div w:id="1199969540">
      <w:bodyDiv w:val="1"/>
      <w:marLeft w:val="0"/>
      <w:marRight w:val="0"/>
      <w:marTop w:val="0"/>
      <w:marBottom w:val="0"/>
      <w:divBdr>
        <w:top w:val="none" w:sz="0" w:space="0" w:color="auto"/>
        <w:left w:val="none" w:sz="0" w:space="0" w:color="auto"/>
        <w:bottom w:val="none" w:sz="0" w:space="0" w:color="auto"/>
        <w:right w:val="none" w:sz="0" w:space="0" w:color="auto"/>
      </w:divBdr>
    </w:div>
    <w:div w:id="1314989004">
      <w:bodyDiv w:val="1"/>
      <w:marLeft w:val="0"/>
      <w:marRight w:val="0"/>
      <w:marTop w:val="0"/>
      <w:marBottom w:val="0"/>
      <w:divBdr>
        <w:top w:val="none" w:sz="0" w:space="0" w:color="auto"/>
        <w:left w:val="none" w:sz="0" w:space="0" w:color="auto"/>
        <w:bottom w:val="none" w:sz="0" w:space="0" w:color="auto"/>
        <w:right w:val="none" w:sz="0" w:space="0" w:color="auto"/>
      </w:divBdr>
    </w:div>
    <w:div w:id="1353606275">
      <w:bodyDiv w:val="1"/>
      <w:marLeft w:val="0"/>
      <w:marRight w:val="0"/>
      <w:marTop w:val="0"/>
      <w:marBottom w:val="0"/>
      <w:divBdr>
        <w:top w:val="none" w:sz="0" w:space="0" w:color="auto"/>
        <w:left w:val="none" w:sz="0" w:space="0" w:color="auto"/>
        <w:bottom w:val="none" w:sz="0" w:space="0" w:color="auto"/>
        <w:right w:val="none" w:sz="0" w:space="0" w:color="auto"/>
      </w:divBdr>
    </w:div>
    <w:div w:id="1504709579">
      <w:bodyDiv w:val="1"/>
      <w:marLeft w:val="0"/>
      <w:marRight w:val="0"/>
      <w:marTop w:val="0"/>
      <w:marBottom w:val="0"/>
      <w:divBdr>
        <w:top w:val="none" w:sz="0" w:space="0" w:color="auto"/>
        <w:left w:val="none" w:sz="0" w:space="0" w:color="auto"/>
        <w:bottom w:val="none" w:sz="0" w:space="0" w:color="auto"/>
        <w:right w:val="none" w:sz="0" w:space="0" w:color="auto"/>
      </w:divBdr>
    </w:div>
    <w:div w:id="1561094714">
      <w:bodyDiv w:val="1"/>
      <w:marLeft w:val="0"/>
      <w:marRight w:val="0"/>
      <w:marTop w:val="0"/>
      <w:marBottom w:val="0"/>
      <w:divBdr>
        <w:top w:val="none" w:sz="0" w:space="0" w:color="auto"/>
        <w:left w:val="none" w:sz="0" w:space="0" w:color="auto"/>
        <w:bottom w:val="none" w:sz="0" w:space="0" w:color="auto"/>
        <w:right w:val="none" w:sz="0" w:space="0" w:color="auto"/>
      </w:divBdr>
    </w:div>
    <w:div w:id="1596984162">
      <w:bodyDiv w:val="1"/>
      <w:marLeft w:val="0"/>
      <w:marRight w:val="0"/>
      <w:marTop w:val="0"/>
      <w:marBottom w:val="0"/>
      <w:divBdr>
        <w:top w:val="none" w:sz="0" w:space="0" w:color="auto"/>
        <w:left w:val="none" w:sz="0" w:space="0" w:color="auto"/>
        <w:bottom w:val="none" w:sz="0" w:space="0" w:color="auto"/>
        <w:right w:val="none" w:sz="0" w:space="0" w:color="auto"/>
      </w:divBdr>
    </w:div>
    <w:div w:id="1624340158">
      <w:bodyDiv w:val="1"/>
      <w:marLeft w:val="0"/>
      <w:marRight w:val="0"/>
      <w:marTop w:val="0"/>
      <w:marBottom w:val="0"/>
      <w:divBdr>
        <w:top w:val="none" w:sz="0" w:space="0" w:color="auto"/>
        <w:left w:val="none" w:sz="0" w:space="0" w:color="auto"/>
        <w:bottom w:val="none" w:sz="0" w:space="0" w:color="auto"/>
        <w:right w:val="none" w:sz="0" w:space="0" w:color="auto"/>
      </w:divBdr>
    </w:div>
    <w:div w:id="1700085604">
      <w:bodyDiv w:val="1"/>
      <w:marLeft w:val="0"/>
      <w:marRight w:val="0"/>
      <w:marTop w:val="0"/>
      <w:marBottom w:val="0"/>
      <w:divBdr>
        <w:top w:val="none" w:sz="0" w:space="0" w:color="auto"/>
        <w:left w:val="none" w:sz="0" w:space="0" w:color="auto"/>
        <w:bottom w:val="none" w:sz="0" w:space="0" w:color="auto"/>
        <w:right w:val="none" w:sz="0" w:space="0" w:color="auto"/>
      </w:divBdr>
    </w:div>
    <w:div w:id="1726831029">
      <w:bodyDiv w:val="1"/>
      <w:marLeft w:val="0"/>
      <w:marRight w:val="0"/>
      <w:marTop w:val="0"/>
      <w:marBottom w:val="0"/>
      <w:divBdr>
        <w:top w:val="none" w:sz="0" w:space="0" w:color="auto"/>
        <w:left w:val="none" w:sz="0" w:space="0" w:color="auto"/>
        <w:bottom w:val="none" w:sz="0" w:space="0" w:color="auto"/>
        <w:right w:val="none" w:sz="0" w:space="0" w:color="auto"/>
      </w:divBdr>
    </w:div>
    <w:div w:id="1793860033">
      <w:bodyDiv w:val="1"/>
      <w:marLeft w:val="0"/>
      <w:marRight w:val="0"/>
      <w:marTop w:val="0"/>
      <w:marBottom w:val="0"/>
      <w:divBdr>
        <w:top w:val="none" w:sz="0" w:space="0" w:color="auto"/>
        <w:left w:val="none" w:sz="0" w:space="0" w:color="auto"/>
        <w:bottom w:val="none" w:sz="0" w:space="0" w:color="auto"/>
        <w:right w:val="none" w:sz="0" w:space="0" w:color="auto"/>
      </w:divBdr>
    </w:div>
    <w:div w:id="2107727602">
      <w:bodyDiv w:val="1"/>
      <w:marLeft w:val="0"/>
      <w:marRight w:val="0"/>
      <w:marTop w:val="0"/>
      <w:marBottom w:val="0"/>
      <w:divBdr>
        <w:top w:val="none" w:sz="0" w:space="0" w:color="auto"/>
        <w:left w:val="none" w:sz="0" w:space="0" w:color="auto"/>
        <w:bottom w:val="none" w:sz="0" w:space="0" w:color="auto"/>
        <w:right w:val="none" w:sz="0" w:space="0" w:color="auto"/>
      </w:divBdr>
    </w:div>
    <w:div w:id="213354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1388</Words>
  <Characters>7634</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Lycée Savary de Mauléon</Company>
  <LinksUpToDate>false</LinksUpToDate>
  <CharactersWithSpaces>9004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cdt</dc:creator>
  <cp:lastModifiedBy>Valérie</cp:lastModifiedBy>
  <cp:revision>3</cp:revision>
  <cp:lastPrinted>2019-05-01T17:15:00Z</cp:lastPrinted>
  <dcterms:created xsi:type="dcterms:W3CDTF">2022-01-25T14:54:00Z</dcterms:created>
  <dcterms:modified xsi:type="dcterms:W3CDTF">2022-01-25T15:06:00Z</dcterms:modified>
</cp:coreProperties>
</file>