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54"/>
        </w:rPr>
        <w:t>TAŞINABİLİR AGENT</w:t>
        <w:br/>
        <w:t>DERLEME VE ÇALIŞTIRMA PLATFORMU</w:t>
      </w:r>
    </w:p>
    <w:p>
      <w:pPr>
        <w:spacing w:before="300"/>
        <w:jc w:val="center"/>
      </w:pPr>
      <w:r>
        <w:rPr>
          <w:color w:val="2E75B6"/>
          <w:sz w:val="30"/>
        </w:rPr>
        <w:t>Teknik Araştırma, Konumlandırma, Mimari, Repo Yapısı ve Uygulama Süreci</w:t>
      </w:r>
    </w:p>
    <w:p>
      <w:pPr>
        <w:spacing w:before="700"/>
        <w:jc w:val="center"/>
      </w:pPr>
      <w:r>
        <w:rPr>
          <w:color w:val="5A5A5A"/>
          <w:sz w:val="21"/>
        </w:rPr>
        <w:t>Araştırma tarihi: 6 Ağustos 2026</w:t>
      </w:r>
    </w:p>
    <w:p>
      <w:pPr>
        <w:spacing w:before="200"/>
        <w:jc w:val="center"/>
      </w:pPr>
      <w:r>
        <w:rPr>
          <w:b/>
          <w:color w:val="006633"/>
          <w:sz w:val="22"/>
        </w:rPr>
        <w:t>Durum: Koşullu GO - mevcut ekosistemin üzerine compiler/build katmanı olarak</w:t>
      </w:r>
    </w:p>
    <w:p>
      <w:pPr>
        <w:spacing w:before="900"/>
        <w:jc w:val="center"/>
      </w:pPr>
      <w:r>
        <w:rPr>
          <w:i/>
          <w:color w:val="6E6E6E"/>
          <w:sz w:val="19"/>
        </w:rPr>
        <w:t>Çalışma adı: Project AX</w:t>
        <w:br/>
        <w:t>(Nihai ürün adı değildir.)</w:t>
      </w:r>
    </w:p>
    <w:p>
      <w:pPr>
        <w:spacing w:before="1000"/>
        <w:jc w:val="center"/>
      </w:pPr>
      <w:r>
        <w:rPr>
          <w:b/>
          <w:color w:val="17365D"/>
          <w:sz w:val="22"/>
        </w:rPr>
        <w:t>Temel tez</w:t>
      </w:r>
    </w:p>
    <w:p>
      <w:pPr>
        <w:jc w:val="center"/>
      </w:pPr>
      <w:r>
        <w:rPr>
          <w:i/>
          <w:color w:val="1F4E79"/>
          <w:sz w:val="26"/>
        </w:rPr>
        <w:t>“Agent’ı bir kez yaz, statik olarak doğrula, taşınabilir bir artefact’a derle ve uyumlu herhangi bir runtime üzerinde çalıştır.”</w:t>
      </w:r>
    </w:p>
    <w:p>
      <w:r>
        <w:br w:type="page"/>
      </w:r>
    </w:p>
    <w:p>
      <w:pPr>
        <w:pStyle w:val="Heading1"/>
        <w:keepNext/>
      </w:pPr>
      <w:r>
        <w:t>Yönetici Özeti</w:t>
      </w:r>
    </w:p>
    <w:tbl>
      <w:tblPr>
        <w:tblW w:type="auto" w:w="0"/>
        <w:jc w:val="center"/>
        <w:tblLook w:firstColumn="1" w:firstRow="1" w:lastColumn="0" w:lastRow="0" w:noHBand="0" w:noVBand="1" w:val="04A0"/>
      </w:tblPr>
      <w:tblGrid>
        <w:gridCol w:w="10080"/>
      </w:tblGrid>
      <w:tr>
        <w:trPr>
          <w:tblHeader w:val="true"/>
          <w:cantSplit/>
        </w:trPr>
        <w:tc>
          <w:tcPr>
            <w:tcW w:type="dxa" w:w="10080"/>
            <w:shd w:fill="FCE8E6"/>
            <w:tcMar>
              <w:top w:w="140" w:type="dxa"/>
              <w:start w:w="180" w:type="dxa"/>
              <w:bottom w:w="140" w:type="dxa"/>
              <w:end w:w="180" w:type="dxa"/>
            </w:tcMar>
            <w:tcBorders>
              <w:left w:val="single" w:sz="18" w:color="C00000"/>
            </w:tcBorders>
          </w:tcPr>
          <w:p>
            <w:r>
              <w:rPr>
                <w:b/>
                <w:color w:val="143C64"/>
                <w:sz w:val="21"/>
              </w:rPr>
              <w:t>Araştırmanın en kritik sonucu</w:t>
              <w:br/>
            </w:r>
            <w:r>
              <w:rPr>
                <w:sz w:val="19"/>
              </w:rPr>
              <w:t>Kullanıcının tarif ettiği “YAML ile agent tanımla, tek komutla çalıştır, OCI registry üzerinden paylaş” ürününün büyük bölümü Docker tarafından Docker Agent adıyla yayımlanmıştır. Docker Agent; deklaratif YAML, çoklu model sağlayıcısı, MCP araçları, multi-agent orkestrasyon ve OCI registry üzerinden push/pull desteği sunmaktadır [1][2]. Bu nedenle aynı ürünü sıfırdan yapmak stratejik olarak NO-GO’dur.</w:t>
            </w:r>
          </w:p>
        </w:tc>
      </w:tr>
    </w:tbl>
    <w:p>
      <w:r>
        <w:rPr>
          <w:b/>
        </w:rPr>
        <w:t xml:space="preserve">Önerilen proje, “Docker Agent rakibi” değil; </w:t>
      </w:r>
      <w:r>
        <w:t>statik tipli bir agent dili, compiler, ortak ara temsil (Agent IR), hedef adaptörleri, deterministik build sistemi, lockfile ve conformance testlerinden oluşan açık bir toolchain olacaktır.</w:t>
      </w:r>
    </w:p>
    <w:p>
      <w:pPr>
        <w:pStyle w:val="ListBullet"/>
        <w:spacing w:after="60"/>
      </w:pPr>
      <w:r>
        <w:rPr>
          <w:b/>
        </w:rPr>
        <w:t>İlk hedef runtime:</w:t>
      </w:r>
      <w:r>
        <w:t xml:space="preserve"> Docker Agent. Dilimiz Docker Agent YAML çıktısı üretir ve çalıştırmayı Docker Agent’a devreder.</w:t>
      </w:r>
    </w:p>
    <w:p>
      <w:pPr>
        <w:pStyle w:val="ListBullet"/>
        <w:spacing w:after="60"/>
      </w:pPr>
      <w:r>
        <w:rPr>
          <w:b/>
        </w:rPr>
        <w:t>İkinci hedef runtime:</w:t>
      </w:r>
      <w:r>
        <w:t xml:space="preserve"> Open Agent Specification / WayFlow veya diğer Agent Spec adaptörleri.</w:t>
      </w:r>
    </w:p>
    <w:p>
      <w:pPr>
        <w:pStyle w:val="ListBullet"/>
        <w:spacing w:after="60"/>
      </w:pPr>
      <w:r>
        <w:rPr>
          <w:b/>
        </w:rPr>
        <w:t>Paketleme:</w:t>
      </w:r>
      <w:r>
        <w:t xml:space="preserve"> OCI Artifact; yeni registry protokolü yazılmaz.</w:t>
      </w:r>
    </w:p>
    <w:p>
      <w:pPr>
        <w:pStyle w:val="ListBullet"/>
        <w:spacing w:after="60"/>
      </w:pPr>
      <w:r>
        <w:rPr>
          <w:b/>
        </w:rPr>
        <w:t>Araç entegrasyonu:</w:t>
      </w:r>
      <w:r>
        <w:t xml:space="preserve"> MCP; yeni tool protokolü yazılmaz.</w:t>
      </w:r>
    </w:p>
    <w:p>
      <w:pPr>
        <w:pStyle w:val="ListBullet"/>
        <w:spacing w:after="60"/>
      </w:pPr>
      <w:r>
        <w:rPr>
          <w:b/>
        </w:rPr>
        <w:t>Agent-agent iletişimi:</w:t>
      </w:r>
      <w:r>
        <w:t xml:space="preserve"> A2A; yeni iletişim protokolü yazılmaz.</w:t>
      </w:r>
    </w:p>
    <w:p>
      <w:pPr>
        <w:pStyle w:val="ListBullet"/>
        <w:spacing w:after="60"/>
      </w:pPr>
      <w:r>
        <w:rPr>
          <w:b/>
        </w:rPr>
        <w:t>Sandbox:</w:t>
      </w:r>
      <w:r>
        <w:t xml:space="preserve"> İlk sürümde Docker Sandbox veya mevcut runtime sandbox’ları; ileride WASI Component Model.</w:t>
      </w:r>
    </w:p>
    <w:p>
      <w:pPr>
        <w:pStyle w:val="ListBullet"/>
        <w:spacing w:after="60"/>
      </w:pPr>
      <w:r>
        <w:rPr>
          <w:b/>
        </w:rPr>
        <w:t>Özgün çekirdek:</w:t>
      </w:r>
      <w:r>
        <w:t xml:space="preserve"> Compile-time portability, typed effects/capabilities, hedef uyumluluk raporu, reproducible agent image ve conformance suite.</w:t>
      </w:r>
    </w:p>
    <w:tbl>
      <w:tblPr>
        <w:tblW w:type="auto" w:w="0"/>
        <w:jc w:val="center"/>
        <w:tblLook w:firstColumn="1" w:firstRow="1" w:lastColumn="0" w:lastRow="0" w:noHBand="0" w:noVBand="1" w:val="04A0"/>
      </w:tblPr>
      <w:tblGrid>
        <w:gridCol w:w="10080"/>
      </w:tblGrid>
      <w:tr>
        <w:trPr>
          <w:tblHeader w:val="true"/>
          <w:cantSplit/>
        </w:trPr>
        <w:tc>
          <w:tcPr>
            <w:tcW w:type="dxa" w:w="10080"/>
            <w:shd w:fill="E2F0D9"/>
            <w:tcMar>
              <w:top w:w="140" w:type="dxa"/>
              <w:start w:w="180" w:type="dxa"/>
              <w:bottom w:w="140" w:type="dxa"/>
              <w:end w:w="180" w:type="dxa"/>
            </w:tcMar>
            <w:tcBorders>
              <w:left w:val="single" w:sz="18" w:color="70AD47"/>
            </w:tcBorders>
          </w:tcPr>
          <w:p>
            <w:r>
              <w:rPr>
                <w:b/>
                <w:color w:val="143C64"/>
                <w:sz w:val="21"/>
              </w:rPr>
              <w:t>Karar</w:t>
              <w:br/>
            </w:r>
            <w:r>
              <w:rPr>
                <w:sz w:val="19"/>
              </w:rPr>
              <w:t>GO: Typed Agent Language + Compiler + Portable IR + Multi-target Backends.</w:t>
              <w:br/>
              <w:t>NO-GO: Yeni bir YAML agent framework’ü, yeni registry, yeni tool protokolü veya ilk günden bağımsız büyük runtime.</w:t>
            </w:r>
          </w:p>
        </w:tc>
      </w:tr>
    </w:tbl>
    <w:p>
      <w:pPr>
        <w:pStyle w:val="Heading1"/>
        <w:keepNext/>
      </w:pPr>
      <w:r>
        <w:t>İçindekiler</w:t>
      </w:r>
    </w:p>
    <w:p>
      <w:pPr>
        <w:spacing w:after="0" w:line="230" w:lineRule="auto"/>
        <w:ind w:left="259"/>
      </w:pPr>
      <w:r>
        <w:rPr>
          <w:color w:val="1F4E79"/>
          <w:sz w:val="18"/>
        </w:rPr>
        <w:t>1. Problem ve Proje Tezi</w:t>
      </w:r>
    </w:p>
    <w:p>
      <w:pPr>
        <w:spacing w:after="0" w:line="230" w:lineRule="auto"/>
        <w:ind w:left="259"/>
      </w:pPr>
      <w:r>
        <w:rPr>
          <w:color w:val="1F4E79"/>
          <w:sz w:val="18"/>
        </w:rPr>
        <w:t>2. Mevcut Ekosistem ve Prior Art</w:t>
      </w:r>
    </w:p>
    <w:p>
      <w:pPr>
        <w:spacing w:after="0" w:line="230" w:lineRule="auto"/>
        <w:ind w:left="259"/>
      </w:pPr>
      <w:r>
        <w:rPr>
          <w:color w:val="1F4E79"/>
          <w:sz w:val="18"/>
        </w:rPr>
        <w:t>3. Stratejik Konumlandırma ve GO/NO-GO Kararları</w:t>
      </w:r>
    </w:p>
    <w:p>
      <w:pPr>
        <w:spacing w:after="0" w:line="230" w:lineRule="auto"/>
        <w:ind w:left="259"/>
      </w:pPr>
      <w:r>
        <w:rPr>
          <w:color w:val="1F4E79"/>
          <w:sz w:val="18"/>
        </w:rPr>
        <w:t>4. Hedef Ürün Deneyimi</w:t>
      </w:r>
    </w:p>
    <w:p>
      <w:pPr>
        <w:spacing w:after="0" w:line="230" w:lineRule="auto"/>
        <w:ind w:left="259"/>
      </w:pPr>
      <w:r>
        <w:rPr>
          <w:color w:val="1F4E79"/>
          <w:sz w:val="18"/>
        </w:rPr>
        <w:t>5. Sistem Mimarisi</w:t>
      </w:r>
    </w:p>
    <w:p>
      <w:pPr>
        <w:spacing w:after="0" w:line="230" w:lineRule="auto"/>
        <w:ind w:left="259"/>
      </w:pPr>
      <w:r>
        <w:rPr>
          <w:color w:val="1F4E79"/>
          <w:sz w:val="18"/>
        </w:rPr>
        <w:t>6. Agent Dilinin Tasarımı</w:t>
      </w:r>
    </w:p>
    <w:p>
      <w:pPr>
        <w:spacing w:after="0" w:line="230" w:lineRule="auto"/>
        <w:ind w:left="259"/>
      </w:pPr>
      <w:r>
        <w:rPr>
          <w:color w:val="1F4E79"/>
          <w:sz w:val="18"/>
        </w:rPr>
        <w:t>7. Agent IR ve Taşınabilirlik Modeli</w:t>
      </w:r>
    </w:p>
    <w:p>
      <w:pPr>
        <w:spacing w:after="0" w:line="230" w:lineRule="auto"/>
        <w:ind w:left="259"/>
      </w:pPr>
      <w:r>
        <w:rPr>
          <w:color w:val="1F4E79"/>
          <w:sz w:val="18"/>
        </w:rPr>
        <w:t>8. Agent Image ve OCI Paketleme</w:t>
      </w:r>
    </w:p>
    <w:p>
      <w:pPr>
        <w:spacing w:after="0" w:line="230" w:lineRule="auto"/>
        <w:ind w:left="259"/>
      </w:pPr>
      <w:r>
        <w:rPr>
          <w:color w:val="1F4E79"/>
          <w:sz w:val="18"/>
        </w:rPr>
        <w:t>9. Runtime Stratejisi</w:t>
      </w:r>
    </w:p>
    <w:p>
      <w:pPr>
        <w:spacing w:after="0" w:line="230" w:lineRule="auto"/>
        <w:ind w:left="259"/>
      </w:pPr>
      <w:r>
        <w:rPr>
          <w:color w:val="1F4E79"/>
          <w:sz w:val="18"/>
        </w:rPr>
        <w:t>10. Önerilen Monorepo Yapısı</w:t>
      </w:r>
    </w:p>
    <w:p>
      <w:pPr>
        <w:spacing w:after="0" w:line="230" w:lineRule="auto"/>
        <w:ind w:left="259"/>
      </w:pPr>
      <w:r>
        <w:rPr>
          <w:color w:val="1F4E79"/>
          <w:sz w:val="18"/>
        </w:rPr>
        <w:t>11. Geliştirme Süreci ve GitHub İşleyişi</w:t>
      </w:r>
    </w:p>
    <w:p>
      <w:pPr>
        <w:spacing w:after="0" w:line="230" w:lineRule="auto"/>
        <w:ind w:left="259"/>
      </w:pPr>
      <w:r>
        <w:rPr>
          <w:color w:val="1F4E79"/>
          <w:sz w:val="18"/>
        </w:rPr>
        <w:t>12. Milestone Bazlı Uygulama Planı</w:t>
      </w:r>
    </w:p>
    <w:p>
      <w:pPr>
        <w:spacing w:after="0" w:line="230" w:lineRule="auto"/>
        <w:ind w:left="259"/>
      </w:pPr>
      <w:r>
        <w:rPr>
          <w:color w:val="1F4E79"/>
          <w:sz w:val="18"/>
        </w:rPr>
        <w:t>13. Test, Güvenlik ve Supply-Chain Planı</w:t>
      </w:r>
    </w:p>
    <w:p>
      <w:pPr>
        <w:spacing w:after="0" w:line="230" w:lineRule="auto"/>
        <w:ind w:left="259"/>
      </w:pPr>
      <w:r>
        <w:rPr>
          <w:color w:val="1F4E79"/>
          <w:sz w:val="18"/>
        </w:rPr>
        <w:t>14. Ekip Dağılımı</w:t>
      </w:r>
    </w:p>
    <w:p>
      <w:pPr>
        <w:spacing w:after="0" w:line="230" w:lineRule="auto"/>
        <w:ind w:left="259"/>
      </w:pPr>
      <w:r>
        <w:rPr>
          <w:color w:val="1F4E79"/>
          <w:sz w:val="18"/>
        </w:rPr>
        <w:t>15. Riskler, Başarı Kriterleri ve Araştırma Çıktısı</w:t>
      </w:r>
    </w:p>
    <w:p>
      <w:pPr>
        <w:spacing w:after="0" w:line="230" w:lineRule="auto"/>
        <w:ind w:left="259"/>
      </w:pPr>
      <w:r>
        <w:rPr>
          <w:color w:val="1F4E79"/>
          <w:sz w:val="18"/>
        </w:rPr>
        <w:t>16. Kaynakça</w:t>
      </w:r>
    </w:p>
    <w:p>
      <w:r>
        <w:br w:type="page"/>
      </w:r>
    </w:p>
    <w:p>
      <w:pPr>
        <w:pStyle w:val="Heading1"/>
        <w:keepNext/>
      </w:pPr>
      <w:r>
        <w:t>1. Problem ve Proje Tezi</w:t>
      </w:r>
    </w:p>
    <w:p>
      <w:r>
        <w:rPr>
          <w:b/>
        </w:rPr>
        <w:t>Hedeflenen geliştirici deneyimi şöyledir:</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agx init research-agent</w:t>
            </w:r>
            <w:r>
              <w:br/>
            </w:r>
            <w:r>
              <w:rPr>
                <w:rFonts w:ascii="Consolas" w:hAnsi="Consolas" w:eastAsia="Consolas"/>
                <w:color w:val="232323"/>
                <w:sz w:val="16"/>
              </w:rPr>
              <w:t>agx check</w:t>
            </w:r>
            <w:r>
              <w:br/>
            </w:r>
            <w:r>
              <w:rPr>
                <w:rFonts w:ascii="Consolas" w:hAnsi="Consolas" w:eastAsia="Consolas"/>
                <w:color w:val="232323"/>
                <w:sz w:val="16"/>
              </w:rPr>
              <w:t>agx build --target docker-agent</w:t>
            </w:r>
            <w:r>
              <w:br/>
            </w:r>
            <w:r>
              <w:rPr>
                <w:rFonts w:ascii="Consolas" w:hAnsi="Consolas" w:eastAsia="Consolas"/>
                <w:color w:val="232323"/>
                <w:sz w:val="16"/>
              </w:rPr>
              <w:t>agx run --input topic="Quantum error correction"</w:t>
            </w:r>
            <w:r>
              <w:br/>
            </w:r>
            <w:r>
              <w:rPr>
                <w:rFonts w:ascii="Consolas" w:hAnsi="Consolas" w:eastAsia="Consolas"/>
                <w:color w:val="232323"/>
                <w:sz w:val="16"/>
              </w:rPr>
              <w:t>agx build --target agent-spec</w:t>
            </w:r>
            <w:r>
              <w:br/>
            </w:r>
            <w:r>
              <w:rPr>
                <w:rFonts w:ascii="Consolas" w:hAnsi="Consolas" w:eastAsia="Consolas"/>
                <w:color w:val="232323"/>
                <w:sz w:val="16"/>
              </w:rPr>
              <w:t>agx package --oci ghcr.io/example/research-agent:0.1.0</w:t>
            </w:r>
          </w:p>
        </w:tc>
      </w:tr>
    </w:tbl>
    <w:p>
      <w:pPr>
        <w:spacing w:after="0"/>
      </w:pPr>
    </w:p>
    <w:p>
      <w:r>
        <w:t>Bu deneyimin arkasındaki asıl problem, agent kodunun yalnızca çalıştırılması değil; agent tanımının farklı model sağlayıcıları, tool sistemleri ve runtime’lar arasında ne ölçüde taşınabildiğinin açıkça bilinmemesidir. “Run anywhere” iddiası model davranışlarının eşit olduğu anlamına gelmemelidir. Projenin doğru vaadi şudur:</w:t>
      </w:r>
    </w:p>
    <w:tbl>
      <w:tblPr>
        <w:tblW w:type="auto" w:w="0"/>
        <w:jc w:val="center"/>
        <w:tblLook w:firstColumn="1" w:firstRow="1" w:lastColumn="0" w:lastRow="0" w:noHBand="0" w:noVBand="1" w:val="04A0"/>
      </w:tblPr>
      <w:tblGrid>
        <w:gridCol w:w="10080"/>
      </w:tblGrid>
      <w:tr>
        <w:trPr>
          <w:tblHeader w:val="true"/>
          <w:cantSplit/>
        </w:trPr>
        <w:tc>
          <w:tcPr>
            <w:tcW w:type="dxa" w:w="10080"/>
            <w:shd w:fill="EAF2F8"/>
            <w:tcMar>
              <w:top w:w="140" w:type="dxa"/>
              <w:start w:w="180" w:type="dxa"/>
              <w:bottom w:w="140" w:type="dxa"/>
              <w:end w:w="180" w:type="dxa"/>
            </w:tcMar>
            <w:tcBorders>
              <w:left w:val="single" w:sz="18" w:color="2E75B6"/>
            </w:tcBorders>
          </w:tcPr>
          <w:p>
            <w:r>
              <w:rPr>
                <w:b/>
                <w:color w:val="143C64"/>
                <w:sz w:val="21"/>
              </w:rPr>
              <w:t>Doğru vaat</w:t>
              <w:br/>
            </w:r>
            <w:r>
              <w:rPr>
                <w:sz w:val="19"/>
              </w:rPr>
              <w:t>Kaynak kodu ve agent yapısını yeniden yazmadan farklı runtime hedeflerine derleyebilmek; desteklenmeyen özellikleri compile-time’da açıkça raporlamak; paket ve bağımlılıkları sürümlü, imzalanabilir ve test edilebilir artefact’lar hâline getirmek.</w:t>
            </w:r>
          </w:p>
        </w:tc>
      </w:tr>
    </w:tbl>
    <w:p>
      <w:pPr>
        <w:pStyle w:val="Heading2"/>
        <w:keepNext/>
      </w:pPr>
      <w:r>
        <w:t>1.1 Neden yeni bir programlama dili?</w:t>
      </w:r>
    </w:p>
    <w:p>
      <w:pPr>
        <w:pStyle w:val="ListBullet"/>
        <w:spacing w:after="60"/>
      </w:pPr>
      <w:r>
        <w:t>YAML, basit konfigürasyon için uygundur; fakat karmaşık control-flow, tipler, etkiler, import sistemi ve compiler diagnostics için hızla zorlaşır.</w:t>
      </w:r>
    </w:p>
    <w:p>
      <w:pPr>
        <w:pStyle w:val="ListBullet"/>
        <w:spacing w:after="60"/>
      </w:pPr>
      <w:r>
        <w:t>Python tabanlı framework’ler güçlüdür; fakat agent tanımı framework API’lerine ve Python çalışma ortamına bağlanır.</w:t>
      </w:r>
    </w:p>
    <w:p>
      <w:pPr>
        <w:pStyle w:val="ListBullet"/>
        <w:spacing w:after="60"/>
      </w:pPr>
      <w:r>
        <w:t>Statik tipli bir DSL; input/output, tool çağrıları, izinler, bütçeler, state ve artifact akışlarını derleme öncesinde doğrulayabilir.</w:t>
      </w:r>
    </w:p>
    <w:p>
      <w:pPr>
        <w:pStyle w:val="ListBullet"/>
        <w:spacing w:after="60"/>
      </w:pPr>
      <w:r>
        <w:t>LLM’ler sınırlı ve iyi belgelenmiş bir DSL üretirken genel amaçlı Python üretimine kıyasla daha kontrollü çıktı verebilir.</w:t>
      </w:r>
    </w:p>
    <w:p>
      <w:pPr>
        <w:pStyle w:val="ListBullet"/>
        <w:spacing w:after="60"/>
      </w:pPr>
      <w:r>
        <w:t>Aynı kaynak dil, Docker Agent YAML ve Agent Spec JSON gibi farklı hedeflere derlenebilir.</w:t>
      </w:r>
    </w:p>
    <w:p>
      <w:pPr>
        <w:pStyle w:val="Heading2"/>
        <w:keepNext/>
      </w:pPr>
      <w:r>
        <w:t>1.2 Temel ürün katmanları</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İnsan / LLM tarafından yazılan Agent Dili (.agx)</w:t>
            </w:r>
            <w:r>
              <w:br/>
            </w:r>
            <w:r>
              <w:rPr>
                <w:rFonts w:ascii="Consolas" w:hAnsi="Consolas" w:eastAsia="Consolas"/>
                <w:color w:val="232323"/>
                <w:sz w:val="16"/>
              </w:rPr>
              <w:t xml:space="preserve">                     │</w:t>
            </w:r>
            <w:r>
              <w:br/>
            </w:r>
            <w:r>
              <w:rPr>
                <w:rFonts w:ascii="Consolas" w:hAnsi="Consolas" w:eastAsia="Consolas"/>
                <w:color w:val="232323"/>
                <w:sz w:val="16"/>
              </w:rPr>
              <w:t xml:space="preserve">                     ▼</w:t>
            </w:r>
            <w:r>
              <w:br/>
            </w:r>
            <w:r>
              <w:rPr>
                <w:rFonts w:ascii="Consolas" w:hAnsi="Consolas" w:eastAsia="Consolas"/>
                <w:color w:val="232323"/>
                <w:sz w:val="16"/>
              </w:rPr>
              <w:t xml:space="preserve">       Parser → AST → Semantic Analyzer</w:t>
            </w:r>
            <w:r>
              <w:br/>
            </w:r>
            <w:r>
              <w:rPr>
                <w:rFonts w:ascii="Consolas" w:hAnsi="Consolas" w:eastAsia="Consolas"/>
                <w:color w:val="232323"/>
                <w:sz w:val="16"/>
              </w:rPr>
              <w:t xml:space="preserve">                     │</w:t>
            </w:r>
            <w:r>
              <w:br/>
            </w:r>
            <w:r>
              <w:rPr>
                <w:rFonts w:ascii="Consolas" w:hAnsi="Consolas" w:eastAsia="Consolas"/>
                <w:color w:val="232323"/>
                <w:sz w:val="16"/>
              </w:rPr>
              <w:t xml:space="preserve">                     ▼</w:t>
            </w:r>
            <w:r>
              <w:br/>
            </w:r>
            <w:r>
              <w:rPr>
                <w:rFonts w:ascii="Consolas" w:hAnsi="Consolas" w:eastAsia="Consolas"/>
                <w:color w:val="232323"/>
                <w:sz w:val="16"/>
              </w:rPr>
              <w:t xml:space="preserve">             Agent IR (nötr temsil)</w:t>
            </w:r>
            <w:r>
              <w:br/>
            </w:r>
            <w:r>
              <w:rPr>
                <w:rFonts w:ascii="Consolas" w:hAnsi="Consolas" w:eastAsia="Consolas"/>
                <w:color w:val="232323"/>
                <w:sz w:val="16"/>
              </w:rPr>
              <w:t xml:space="preserve">                     │</w:t>
            </w:r>
            <w:r>
              <w:br/>
            </w:r>
            <w:r>
              <w:rPr>
                <w:rFonts w:ascii="Consolas" w:hAnsi="Consolas" w:eastAsia="Consolas"/>
                <w:color w:val="232323"/>
                <w:sz w:val="16"/>
              </w:rPr>
              <w:t xml:space="preserve">          ┌──────────┼──────────┐</w:t>
            </w:r>
            <w:r>
              <w:br/>
            </w:r>
            <w:r>
              <w:rPr>
                <w:rFonts w:ascii="Consolas" w:hAnsi="Consolas" w:eastAsia="Consolas"/>
                <w:color w:val="232323"/>
                <w:sz w:val="16"/>
              </w:rPr>
              <w:t xml:space="preserve">          ▼          ▼          ▼</w:t>
            </w:r>
            <w:r>
              <w:br/>
            </w:r>
            <w:r>
              <w:rPr>
                <w:rFonts w:ascii="Consolas" w:hAnsi="Consolas" w:eastAsia="Consolas"/>
                <w:color w:val="232323"/>
                <w:sz w:val="16"/>
              </w:rPr>
              <w:t xml:space="preserve"> Docker Agent    Agent Spec   Native Runtime</w:t>
            </w:r>
            <w:r>
              <w:br/>
            </w:r>
            <w:r>
              <w:rPr>
                <w:rFonts w:ascii="Consolas" w:hAnsi="Consolas" w:eastAsia="Consolas"/>
                <w:color w:val="232323"/>
                <w:sz w:val="16"/>
              </w:rPr>
              <w:t xml:space="preserve">   Backend        Backend       (daha sonra)</w:t>
            </w:r>
            <w:r>
              <w:br/>
            </w:r>
            <w:r>
              <w:rPr>
                <w:rFonts w:ascii="Consolas" w:hAnsi="Consolas" w:eastAsia="Consolas"/>
                <w:color w:val="232323"/>
                <w:sz w:val="16"/>
              </w:rPr>
              <w:t xml:space="preserve">          │          │          │</w:t>
            </w:r>
            <w:r>
              <w:br/>
            </w:r>
            <w:r>
              <w:rPr>
                <w:rFonts w:ascii="Consolas" w:hAnsi="Consolas" w:eastAsia="Consolas"/>
                <w:color w:val="232323"/>
                <w:sz w:val="16"/>
              </w:rPr>
              <w:t xml:space="preserve">          └──────────┼──────────┘</w:t>
            </w:r>
            <w:r>
              <w:br/>
            </w:r>
            <w:r>
              <w:rPr>
                <w:rFonts w:ascii="Consolas" w:hAnsi="Consolas" w:eastAsia="Consolas"/>
                <w:color w:val="232323"/>
                <w:sz w:val="16"/>
              </w:rPr>
              <w:t xml:space="preserve">                     ▼</w:t>
            </w:r>
            <w:r>
              <w:br/>
            </w:r>
            <w:r>
              <w:rPr>
                <w:rFonts w:ascii="Consolas" w:hAnsi="Consolas" w:eastAsia="Consolas"/>
                <w:color w:val="232323"/>
                <w:sz w:val="16"/>
              </w:rPr>
              <w:t xml:space="preserve">         OCI Agent Artifact + Lockfile</w:t>
            </w:r>
          </w:p>
        </w:tc>
      </w:tr>
    </w:tbl>
    <w:p>
      <w:pPr>
        <w:spacing w:after="0"/>
      </w:pPr>
    </w:p>
    <w:p>
      <w:pPr>
        <w:pStyle w:val="Heading1"/>
        <w:keepNext/>
      </w:pPr>
      <w:r>
        <w:t>2. Mevcut Ekosistem ve Prior Art</w:t>
      </w:r>
    </w:p>
    <w:p>
      <w:pPr>
        <w:pStyle w:val="Heading2"/>
        <w:keepNext/>
      </w:pPr>
      <w:r>
        <w:t>2.1 Docker Agent: doğrudan çakışma</w:t>
      </w:r>
    </w:p>
    <w:p>
      <w:r>
        <w:t>Docker Agent, Docker’ın açık kaynak agent builder ve runtime projesidir. Güncel dokümantasyon ve GitHub deposu; agent’ların deklaratif YAML ile tanımlanabildiğini, farklı model sağlayıcılarının kullanılabildiğini, MCP araçlarının bağlanabildiğini, multi-agent ekiplerin çalıştırılabildiğini ve agent konfigürasyonlarının OCI artifact olarak paylaşılabildiğini belirtir [1][2].</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024"/>
            <w:shd w:fill="1F4E78"/>
            <w:tcMar>
              <w:top w:w="100" w:type="dxa"/>
              <w:start w:w="100" w:type="dxa"/>
              <w:bottom w:w="100" w:type="dxa"/>
              <w:end w:w="100" w:type="dxa"/>
            </w:tcMar>
            <w:vAlign w:val="center"/>
          </w:tcPr>
          <w:p>
            <w:r>
              <w:rPr>
                <w:b/>
                <w:color w:val="FFFFFF"/>
                <w:sz w:val="17"/>
              </w:rPr>
              <w:t>Kullanıcının ilk fikri</w:t>
            </w:r>
          </w:p>
        </w:tc>
        <w:tc>
          <w:tcPr>
            <w:tcW w:type="dxa" w:w="4896"/>
            <w:shd w:fill="1F4E78"/>
            <w:tcMar>
              <w:top w:w="100" w:type="dxa"/>
              <w:start w:w="100" w:type="dxa"/>
              <w:bottom w:w="100" w:type="dxa"/>
              <w:end w:w="100" w:type="dxa"/>
            </w:tcMar>
            <w:vAlign w:val="center"/>
          </w:tcPr>
          <w:p>
            <w:r>
              <w:rPr>
                <w:b/>
                <w:color w:val="FFFFFF"/>
                <w:sz w:val="17"/>
              </w:rPr>
              <w:t>Docker Agent mevcut durumu</w:t>
            </w:r>
          </w:p>
        </w:tc>
        <w:tc>
          <w:tcPr>
            <w:tcW w:type="dxa" w:w="1584"/>
            <w:shd w:fill="1F4E78"/>
            <w:tcMar>
              <w:top w:w="100" w:type="dxa"/>
              <w:start w:w="100" w:type="dxa"/>
              <w:bottom w:w="100" w:type="dxa"/>
              <w:end w:w="100" w:type="dxa"/>
            </w:tcMar>
            <w:vAlign w:val="center"/>
          </w:tcPr>
          <w:p>
            <w:r>
              <w:rPr>
                <w:b/>
                <w:color w:val="FFFFFF"/>
                <w:sz w:val="17"/>
              </w:rPr>
              <w:t>Sonuç</w:t>
            </w:r>
          </w:p>
        </w:tc>
      </w:tr>
      <w:tr>
        <w:trPr>
          <w:cantSplit/>
        </w:trPr>
        <w:tc>
          <w:tcPr>
            <w:tcW w:type="dxa" w:w="3024"/>
            <w:tcMar>
              <w:top w:w="85" w:type="dxa"/>
              <w:start w:w="95" w:type="dxa"/>
              <w:bottom w:w="85" w:type="dxa"/>
              <w:end w:w="95" w:type="dxa"/>
            </w:tcMar>
            <w:vAlign w:val="top"/>
          </w:tcPr>
          <w:p>
            <w:pPr>
              <w:spacing w:after="0"/>
            </w:pPr>
            <w:r>
              <w:rPr>
                <w:sz w:val="17"/>
              </w:rPr>
              <w:t>Deklaratif agent tanımı</w:t>
            </w:r>
          </w:p>
        </w:tc>
        <w:tc>
          <w:tcPr>
            <w:tcW w:type="dxa" w:w="4896"/>
            <w:tcMar>
              <w:top w:w="85" w:type="dxa"/>
              <w:start w:w="95" w:type="dxa"/>
              <w:bottom w:w="85" w:type="dxa"/>
              <w:end w:w="95" w:type="dxa"/>
            </w:tcMar>
            <w:vAlign w:val="top"/>
          </w:tcPr>
          <w:p>
            <w:pPr>
              <w:spacing w:after="0"/>
            </w:pPr>
            <w:r>
              <w:rPr>
                <w:sz w:val="17"/>
              </w:rPr>
              <w:t>YAML konfigürasyonu</w:t>
            </w:r>
          </w:p>
        </w:tc>
        <w:tc>
          <w:tcPr>
            <w:tcW w:type="dxa" w:w="1584"/>
            <w:tcMar>
              <w:top w:w="85" w:type="dxa"/>
              <w:start w:w="95" w:type="dxa"/>
              <w:bottom w:w="85" w:type="dxa"/>
              <w:end w:w="95" w:type="dxa"/>
            </w:tcMar>
            <w:vAlign w:val="top"/>
          </w:tcPr>
          <w:p>
            <w:pPr>
              <w:spacing w:after="0"/>
            </w:pPr>
            <w:r>
              <w:rPr>
                <w:sz w:val="17"/>
              </w:rPr>
              <w:t>Mevcut</w:t>
            </w:r>
          </w:p>
        </w:tc>
      </w:tr>
      <w:tr>
        <w:trPr>
          <w:cantSplit/>
        </w:trPr>
        <w:tc>
          <w:tcPr>
            <w:tcW w:type="dxa" w:w="3024"/>
            <w:tcMar>
              <w:top w:w="85" w:type="dxa"/>
              <w:start w:w="95" w:type="dxa"/>
              <w:bottom w:w="85" w:type="dxa"/>
              <w:end w:w="95" w:type="dxa"/>
            </w:tcMar>
            <w:shd w:fill="F7F9FB"/>
            <w:vAlign w:val="top"/>
          </w:tcPr>
          <w:p>
            <w:pPr>
              <w:spacing w:after="0"/>
            </w:pPr>
            <w:r>
              <w:rPr>
                <w:sz w:val="17"/>
              </w:rPr>
              <w:t>Tek komutla çalıştırma</w:t>
            </w:r>
          </w:p>
        </w:tc>
        <w:tc>
          <w:tcPr>
            <w:tcW w:type="dxa" w:w="4896"/>
            <w:tcMar>
              <w:top w:w="85" w:type="dxa"/>
              <w:start w:w="95" w:type="dxa"/>
              <w:bottom w:w="85" w:type="dxa"/>
              <w:end w:w="95" w:type="dxa"/>
            </w:tcMar>
            <w:shd w:fill="F7F9FB"/>
            <w:vAlign w:val="top"/>
          </w:tcPr>
          <w:p>
            <w:pPr>
              <w:spacing w:after="0"/>
            </w:pPr>
            <w:r>
              <w:rPr>
                <w:sz w:val="17"/>
              </w:rPr>
              <w:t>`docker agent run`</w:t>
            </w:r>
          </w:p>
        </w:tc>
        <w:tc>
          <w:tcPr>
            <w:tcW w:type="dxa" w:w="1584"/>
            <w:tcMar>
              <w:top w:w="85" w:type="dxa"/>
              <w:start w:w="95" w:type="dxa"/>
              <w:bottom w:w="85" w:type="dxa"/>
              <w:end w:w="95" w:type="dxa"/>
            </w:tcMar>
            <w:shd w:fill="F7F9FB"/>
            <w:vAlign w:val="top"/>
          </w:tcPr>
          <w:p>
            <w:pPr>
              <w:spacing w:after="0"/>
            </w:pPr>
            <w:r>
              <w:rPr>
                <w:sz w:val="17"/>
              </w:rPr>
              <w:t>Mevcut</w:t>
            </w:r>
          </w:p>
        </w:tc>
      </w:tr>
      <w:tr>
        <w:trPr>
          <w:cantSplit/>
        </w:trPr>
        <w:tc>
          <w:tcPr>
            <w:tcW w:type="dxa" w:w="3024"/>
            <w:tcMar>
              <w:top w:w="85" w:type="dxa"/>
              <w:start w:w="95" w:type="dxa"/>
              <w:bottom w:w="85" w:type="dxa"/>
              <w:end w:w="95" w:type="dxa"/>
            </w:tcMar>
            <w:vAlign w:val="top"/>
          </w:tcPr>
          <w:p>
            <w:pPr>
              <w:spacing w:after="0"/>
            </w:pPr>
            <w:r>
              <w:rPr>
                <w:sz w:val="17"/>
              </w:rPr>
              <w:t>Farklı LLM sağlayıcıları</w:t>
            </w:r>
          </w:p>
        </w:tc>
        <w:tc>
          <w:tcPr>
            <w:tcW w:type="dxa" w:w="4896"/>
            <w:tcMar>
              <w:top w:w="85" w:type="dxa"/>
              <w:start w:w="95" w:type="dxa"/>
              <w:bottom w:w="85" w:type="dxa"/>
              <w:end w:w="95" w:type="dxa"/>
            </w:tcMar>
            <w:vAlign w:val="top"/>
          </w:tcPr>
          <w:p>
            <w:pPr>
              <w:spacing w:after="0"/>
            </w:pPr>
            <w:r>
              <w:rPr>
                <w:sz w:val="17"/>
              </w:rPr>
              <w:t>OpenAI, Anthropic, Gemini, Bedrock, yerel modeller ve diğerleri</w:t>
            </w:r>
          </w:p>
        </w:tc>
        <w:tc>
          <w:tcPr>
            <w:tcW w:type="dxa" w:w="1584"/>
            <w:tcMar>
              <w:top w:w="85" w:type="dxa"/>
              <w:start w:w="95" w:type="dxa"/>
              <w:bottom w:w="85" w:type="dxa"/>
              <w:end w:w="95" w:type="dxa"/>
            </w:tcMar>
            <w:vAlign w:val="top"/>
          </w:tcPr>
          <w:p>
            <w:pPr>
              <w:spacing w:after="0"/>
            </w:pPr>
            <w:r>
              <w:rPr>
                <w:sz w:val="17"/>
              </w:rPr>
              <w:t>Mevcut</w:t>
            </w:r>
          </w:p>
        </w:tc>
      </w:tr>
      <w:tr>
        <w:trPr>
          <w:cantSplit/>
        </w:trPr>
        <w:tc>
          <w:tcPr>
            <w:tcW w:type="dxa" w:w="3024"/>
            <w:tcMar>
              <w:top w:w="85" w:type="dxa"/>
              <w:start w:w="95" w:type="dxa"/>
              <w:bottom w:w="85" w:type="dxa"/>
              <w:end w:w="95" w:type="dxa"/>
            </w:tcMar>
            <w:shd w:fill="F7F9FB"/>
            <w:vAlign w:val="top"/>
          </w:tcPr>
          <w:p>
            <w:pPr>
              <w:spacing w:after="0"/>
            </w:pPr>
            <w:r>
              <w:rPr>
                <w:sz w:val="17"/>
              </w:rPr>
              <w:t>Tool kullanımı</w:t>
            </w:r>
          </w:p>
        </w:tc>
        <w:tc>
          <w:tcPr>
            <w:tcW w:type="dxa" w:w="4896"/>
            <w:tcMar>
              <w:top w:w="85" w:type="dxa"/>
              <w:start w:w="95" w:type="dxa"/>
              <w:bottom w:w="85" w:type="dxa"/>
              <w:end w:w="95" w:type="dxa"/>
            </w:tcMar>
            <w:shd w:fill="F7F9FB"/>
            <w:vAlign w:val="top"/>
          </w:tcPr>
          <w:p>
            <w:pPr>
              <w:spacing w:after="0"/>
            </w:pPr>
            <w:r>
              <w:rPr>
                <w:sz w:val="17"/>
              </w:rPr>
              <w:t>Built-in tool’lar ve MCP</w:t>
            </w:r>
          </w:p>
        </w:tc>
        <w:tc>
          <w:tcPr>
            <w:tcW w:type="dxa" w:w="1584"/>
            <w:tcMar>
              <w:top w:w="85" w:type="dxa"/>
              <w:start w:w="95" w:type="dxa"/>
              <w:bottom w:w="85" w:type="dxa"/>
              <w:end w:w="95" w:type="dxa"/>
            </w:tcMar>
            <w:shd w:fill="F7F9FB"/>
            <w:vAlign w:val="top"/>
          </w:tcPr>
          <w:p>
            <w:pPr>
              <w:spacing w:after="0"/>
            </w:pPr>
            <w:r>
              <w:rPr>
                <w:sz w:val="17"/>
              </w:rPr>
              <w:t>Mevcut</w:t>
            </w:r>
          </w:p>
        </w:tc>
      </w:tr>
      <w:tr>
        <w:trPr>
          <w:cantSplit/>
        </w:trPr>
        <w:tc>
          <w:tcPr>
            <w:tcW w:type="dxa" w:w="3024"/>
            <w:tcMar>
              <w:top w:w="85" w:type="dxa"/>
              <w:start w:w="95" w:type="dxa"/>
              <w:bottom w:w="85" w:type="dxa"/>
              <w:end w:w="95" w:type="dxa"/>
            </w:tcMar>
            <w:vAlign w:val="top"/>
          </w:tcPr>
          <w:p>
            <w:pPr>
              <w:spacing w:after="0"/>
            </w:pPr>
            <w:r>
              <w:rPr>
                <w:sz w:val="17"/>
              </w:rPr>
              <w:t>Multi-agent</w:t>
            </w:r>
          </w:p>
        </w:tc>
        <w:tc>
          <w:tcPr>
            <w:tcW w:type="dxa" w:w="4896"/>
            <w:tcMar>
              <w:top w:w="85" w:type="dxa"/>
              <w:start w:w="95" w:type="dxa"/>
              <w:bottom w:w="85" w:type="dxa"/>
              <w:end w:w="95" w:type="dxa"/>
            </w:tcMar>
            <w:vAlign w:val="top"/>
          </w:tcPr>
          <w:p>
            <w:pPr>
              <w:spacing w:after="0"/>
            </w:pPr>
            <w:r>
              <w:rPr>
                <w:sz w:val="17"/>
              </w:rPr>
              <w:t>Root agent ve sub-agent hiyerarşisi</w:t>
            </w:r>
          </w:p>
        </w:tc>
        <w:tc>
          <w:tcPr>
            <w:tcW w:type="dxa" w:w="1584"/>
            <w:tcMar>
              <w:top w:w="85" w:type="dxa"/>
              <w:start w:w="95" w:type="dxa"/>
              <w:bottom w:w="85" w:type="dxa"/>
              <w:end w:w="95" w:type="dxa"/>
            </w:tcMar>
            <w:vAlign w:val="top"/>
          </w:tcPr>
          <w:p>
            <w:pPr>
              <w:spacing w:after="0"/>
            </w:pPr>
            <w:r>
              <w:rPr>
                <w:sz w:val="17"/>
              </w:rPr>
              <w:t>Mevcut</w:t>
            </w:r>
          </w:p>
        </w:tc>
      </w:tr>
      <w:tr>
        <w:trPr>
          <w:cantSplit/>
        </w:trPr>
        <w:tc>
          <w:tcPr>
            <w:tcW w:type="dxa" w:w="3024"/>
            <w:tcMar>
              <w:top w:w="85" w:type="dxa"/>
              <w:start w:w="95" w:type="dxa"/>
              <w:bottom w:w="85" w:type="dxa"/>
              <w:end w:w="95" w:type="dxa"/>
            </w:tcMar>
            <w:shd w:fill="F7F9FB"/>
            <w:vAlign w:val="top"/>
          </w:tcPr>
          <w:p>
            <w:pPr>
              <w:spacing w:after="0"/>
            </w:pPr>
            <w:r>
              <w:rPr>
                <w:sz w:val="17"/>
              </w:rPr>
              <w:t>Paketleme ve paylaşma</w:t>
            </w:r>
          </w:p>
        </w:tc>
        <w:tc>
          <w:tcPr>
            <w:tcW w:type="dxa" w:w="4896"/>
            <w:tcMar>
              <w:top w:w="85" w:type="dxa"/>
              <w:start w:w="95" w:type="dxa"/>
              <w:bottom w:w="85" w:type="dxa"/>
              <w:end w:w="95" w:type="dxa"/>
            </w:tcMar>
            <w:shd w:fill="F7F9FB"/>
            <w:vAlign w:val="top"/>
          </w:tcPr>
          <w:p>
            <w:pPr>
              <w:spacing w:after="0"/>
            </w:pPr>
            <w:r>
              <w:rPr>
                <w:sz w:val="17"/>
              </w:rPr>
              <w:t>OCI registry push/pull</w:t>
            </w:r>
          </w:p>
        </w:tc>
        <w:tc>
          <w:tcPr>
            <w:tcW w:type="dxa" w:w="1584"/>
            <w:tcMar>
              <w:top w:w="85" w:type="dxa"/>
              <w:start w:w="95" w:type="dxa"/>
              <w:bottom w:w="85" w:type="dxa"/>
              <w:end w:w="95" w:type="dxa"/>
            </w:tcMar>
            <w:shd w:fill="F7F9FB"/>
            <w:vAlign w:val="top"/>
          </w:tcPr>
          <w:p>
            <w:pPr>
              <w:spacing w:after="0"/>
            </w:pPr>
            <w:r>
              <w:rPr>
                <w:sz w:val="17"/>
              </w:rPr>
              <w:t>Mevcut</w:t>
            </w:r>
          </w:p>
        </w:tc>
      </w:tr>
      <w:tr>
        <w:trPr>
          <w:cantSplit/>
        </w:trPr>
        <w:tc>
          <w:tcPr>
            <w:tcW w:type="dxa" w:w="3024"/>
            <w:tcMar>
              <w:top w:w="85" w:type="dxa"/>
              <w:start w:w="95" w:type="dxa"/>
              <w:bottom w:w="85" w:type="dxa"/>
              <w:end w:w="95" w:type="dxa"/>
            </w:tcMar>
            <w:vAlign w:val="top"/>
          </w:tcPr>
          <w:p>
            <w:pPr>
              <w:spacing w:after="0"/>
            </w:pPr>
            <w:r>
              <w:rPr>
                <w:sz w:val="17"/>
              </w:rPr>
              <w:t>Kayıt/replay testleri</w:t>
            </w:r>
          </w:p>
        </w:tc>
        <w:tc>
          <w:tcPr>
            <w:tcW w:type="dxa" w:w="4896"/>
            <w:tcMar>
              <w:top w:w="85" w:type="dxa"/>
              <w:start w:w="95" w:type="dxa"/>
              <w:bottom w:w="85" w:type="dxa"/>
              <w:end w:w="95" w:type="dxa"/>
            </w:tcMar>
            <w:vAlign w:val="top"/>
          </w:tcPr>
          <w:p>
            <w:pPr>
              <w:spacing w:after="0"/>
            </w:pPr>
            <w:r>
              <w:rPr>
                <w:sz w:val="17"/>
              </w:rPr>
              <w:t>VCR benzeri cassette kaydı ve replay</w:t>
            </w:r>
          </w:p>
        </w:tc>
        <w:tc>
          <w:tcPr>
            <w:tcW w:type="dxa" w:w="1584"/>
            <w:tcMar>
              <w:top w:w="85" w:type="dxa"/>
              <w:start w:w="95" w:type="dxa"/>
              <w:bottom w:w="85" w:type="dxa"/>
              <w:end w:w="95" w:type="dxa"/>
            </w:tcMar>
            <w:vAlign w:val="top"/>
          </w:tcPr>
          <w:p>
            <w:pPr>
              <w:spacing w:after="0"/>
            </w:pPr>
            <w:r>
              <w:rPr>
                <w:sz w:val="17"/>
              </w:rPr>
              <w:t>Mevcut</w:t>
            </w:r>
          </w:p>
        </w:tc>
      </w:tr>
      <w:tr>
        <w:trPr>
          <w:cantSplit/>
        </w:trPr>
        <w:tc>
          <w:tcPr>
            <w:tcW w:type="dxa" w:w="3024"/>
            <w:tcMar>
              <w:top w:w="85" w:type="dxa"/>
              <w:start w:w="95" w:type="dxa"/>
              <w:bottom w:w="85" w:type="dxa"/>
              <w:end w:w="95" w:type="dxa"/>
            </w:tcMar>
            <w:shd w:fill="F7F9FB"/>
            <w:vAlign w:val="top"/>
          </w:tcPr>
          <w:p>
            <w:pPr>
              <w:spacing w:after="0"/>
            </w:pPr>
            <w:r>
              <w:rPr>
                <w:sz w:val="17"/>
              </w:rPr>
              <w:t>Statik tipli dil ve compiler</w:t>
            </w:r>
          </w:p>
        </w:tc>
        <w:tc>
          <w:tcPr>
            <w:tcW w:type="dxa" w:w="4896"/>
            <w:tcMar>
              <w:top w:w="85" w:type="dxa"/>
              <w:start w:w="95" w:type="dxa"/>
              <w:bottom w:w="85" w:type="dxa"/>
              <w:end w:w="95" w:type="dxa"/>
            </w:tcMar>
            <w:shd w:fill="F7F9FB"/>
            <w:vAlign w:val="top"/>
          </w:tcPr>
          <w:p>
            <w:pPr>
              <w:spacing w:after="0"/>
            </w:pPr>
            <w:r>
              <w:rPr>
                <w:sz w:val="17"/>
              </w:rPr>
              <w:t>YAML şeması var; genel bir typed compiler dili değil</w:t>
            </w:r>
          </w:p>
        </w:tc>
        <w:tc>
          <w:tcPr>
            <w:tcW w:type="dxa" w:w="1584"/>
            <w:tcMar>
              <w:top w:w="85" w:type="dxa"/>
              <w:start w:w="95" w:type="dxa"/>
              <w:bottom w:w="85" w:type="dxa"/>
              <w:end w:w="95" w:type="dxa"/>
            </w:tcMar>
            <w:shd w:fill="F7F9FB"/>
            <w:vAlign w:val="top"/>
          </w:tcPr>
          <w:p>
            <w:pPr>
              <w:spacing w:after="0"/>
            </w:pPr>
            <w:r>
              <w:rPr>
                <w:sz w:val="17"/>
              </w:rPr>
              <w:t>Fırsat</w:t>
            </w:r>
          </w:p>
        </w:tc>
      </w:tr>
      <w:tr>
        <w:trPr>
          <w:cantSplit/>
        </w:trPr>
        <w:tc>
          <w:tcPr>
            <w:tcW w:type="dxa" w:w="3024"/>
            <w:tcMar>
              <w:top w:w="85" w:type="dxa"/>
              <w:start w:w="95" w:type="dxa"/>
              <w:bottom w:w="85" w:type="dxa"/>
              <w:end w:w="95" w:type="dxa"/>
            </w:tcMar>
            <w:vAlign w:val="top"/>
          </w:tcPr>
          <w:p>
            <w:pPr>
              <w:spacing w:after="0"/>
            </w:pPr>
            <w:r>
              <w:rPr>
                <w:sz w:val="17"/>
              </w:rPr>
              <w:t>Ortak nötr IR ve çoklu target compilation</w:t>
            </w:r>
          </w:p>
        </w:tc>
        <w:tc>
          <w:tcPr>
            <w:tcW w:type="dxa" w:w="4896"/>
            <w:tcMar>
              <w:top w:w="85" w:type="dxa"/>
              <w:start w:w="95" w:type="dxa"/>
              <w:bottom w:w="85" w:type="dxa"/>
              <w:end w:w="95" w:type="dxa"/>
            </w:tcMar>
            <w:vAlign w:val="top"/>
          </w:tcPr>
          <w:p>
            <w:pPr>
              <w:spacing w:after="0"/>
            </w:pPr>
            <w:r>
              <w:rPr>
                <w:sz w:val="17"/>
              </w:rPr>
              <w:t>Merkezî ürün hedefi değil</w:t>
            </w:r>
          </w:p>
        </w:tc>
        <w:tc>
          <w:tcPr>
            <w:tcW w:type="dxa" w:w="1584"/>
            <w:tcMar>
              <w:top w:w="85" w:type="dxa"/>
              <w:start w:w="95" w:type="dxa"/>
              <w:bottom w:w="85" w:type="dxa"/>
              <w:end w:w="95" w:type="dxa"/>
            </w:tcMar>
            <w:vAlign w:val="top"/>
          </w:tcPr>
          <w:p>
            <w:pPr>
              <w:spacing w:after="0"/>
            </w:pPr>
            <w:r>
              <w:rPr>
                <w:sz w:val="17"/>
              </w:rPr>
              <w:t>Fırsat</w:t>
            </w:r>
          </w:p>
        </w:tc>
      </w:tr>
      <w:tr>
        <w:trPr>
          <w:cantSplit/>
        </w:trPr>
        <w:tc>
          <w:tcPr>
            <w:tcW w:type="dxa" w:w="3024"/>
            <w:tcMar>
              <w:top w:w="85" w:type="dxa"/>
              <w:start w:w="95" w:type="dxa"/>
              <w:bottom w:w="85" w:type="dxa"/>
              <w:end w:w="95" w:type="dxa"/>
            </w:tcMar>
            <w:shd w:fill="F7F9FB"/>
            <w:vAlign w:val="top"/>
          </w:tcPr>
          <w:p>
            <w:pPr>
              <w:spacing w:after="0"/>
            </w:pPr>
            <w:r>
              <w:rPr>
                <w:sz w:val="17"/>
              </w:rPr>
              <w:t>Compile-time portability report</w:t>
            </w:r>
          </w:p>
        </w:tc>
        <w:tc>
          <w:tcPr>
            <w:tcW w:type="dxa" w:w="4896"/>
            <w:tcMar>
              <w:top w:w="85" w:type="dxa"/>
              <w:start w:w="95" w:type="dxa"/>
              <w:bottom w:w="85" w:type="dxa"/>
              <w:end w:w="95" w:type="dxa"/>
            </w:tcMar>
            <w:shd w:fill="F7F9FB"/>
            <w:vAlign w:val="top"/>
          </w:tcPr>
          <w:p>
            <w:pPr>
              <w:spacing w:after="0"/>
            </w:pPr>
            <w:r>
              <w:rPr>
                <w:sz w:val="17"/>
              </w:rPr>
              <w:t>Belirgin standart katman değil</w:t>
            </w:r>
          </w:p>
        </w:tc>
        <w:tc>
          <w:tcPr>
            <w:tcW w:type="dxa" w:w="1584"/>
            <w:tcMar>
              <w:top w:w="85" w:type="dxa"/>
              <w:start w:w="95" w:type="dxa"/>
              <w:bottom w:w="85" w:type="dxa"/>
              <w:end w:w="95" w:type="dxa"/>
            </w:tcMar>
            <w:shd w:fill="F7F9FB"/>
            <w:vAlign w:val="top"/>
          </w:tcPr>
          <w:p>
            <w:pPr>
              <w:spacing w:after="0"/>
            </w:pPr>
            <w:r>
              <w:rPr>
                <w:sz w:val="17"/>
              </w:rPr>
              <w:t>Fırsat</w:t>
            </w:r>
          </w:p>
        </w:tc>
      </w:tr>
    </w:tbl>
    <w:p>
      <w:pPr>
        <w:spacing w:after="0"/>
      </w:pPr>
    </w:p>
    <w:p>
      <w:pPr>
        <w:pStyle w:val="Heading2"/>
        <w:keepNext/>
      </w:pPr>
      <w:r>
        <w:t>2.2 Open Agent Specification</w:t>
      </w:r>
    </w:p>
    <w:p>
      <w:r>
        <w:t>Oracle’ın Open Agent Specification projesi, agent’ları ve workflow’ları framework bağımsız deklaratif bir biçimde tanımlamayı amaçlar. PyAgentSpec ile tanımlar üretilebilir; çalıştırma için WayFlow referans runtime’ı ve LangGraph, AutoGen ve CrewAI adaptörleri bulunmaktadır [3]. Bu proje, ortak temsil ve adaptör fikrinin güçlü bir prior art’ıdır.</w:t>
      </w:r>
    </w:p>
    <w:p>
      <w:pPr>
        <w:pStyle w:val="Heading2"/>
        <w:keepNext/>
      </w:pPr>
      <w:r>
        <w:t>2.3 AgentSPEX</w:t>
      </w:r>
    </w:p>
    <w:p>
      <w:r>
        <w:t>AgentSPEX, typed step’ler, branch, loop, paralel yürütme, reusable submodule, explicit state, sandbox, checkpoint, verification ve logging içeren bir agent specification/execution language sunar [4][5]. Bu nedenle “agent workflow DSL yapalım” tek başına özgün değildir.</w:t>
      </w:r>
    </w:p>
    <w:p>
      <w:pPr>
        <w:pStyle w:val="Heading2"/>
        <w:keepNext/>
      </w:pPr>
      <w:r>
        <w:t>2.4 Agent Skills</w:t>
      </w:r>
    </w:p>
    <w:p>
      <w:r>
        <w:t>Agent Skills standardı; SKILL.md, scripts, references ve assets içeren taşınabilir yetenek paketlerini tanımlar [6]. Dolayısıyla skill paketleme projemizin alt bileşeni olabilir; ancak yeniden tanımlanmamalıdır.</w:t>
      </w:r>
    </w:p>
    <w:p>
      <w:pPr>
        <w:pStyle w:val="Heading2"/>
        <w:keepNext/>
      </w:pPr>
      <w:r>
        <w:t>2.5 OCI, WASI ve mevcut protokoller</w:t>
      </w:r>
    </w:p>
    <w:p>
      <w:pPr>
        <w:pStyle w:val="ListBullet"/>
        <w:spacing w:after="60"/>
      </w:pPr>
      <w:r>
        <w:rPr>
          <w:b/>
        </w:rPr>
        <w:t>OCI Image/Distribution:</w:t>
      </w:r>
      <w:r>
        <w:t xml:space="preserve"> Artefact’ın katmanlı biçimde paketlenmesi ve registry üzerinden dağıtılması için olgun temel sağlar [7][8].</w:t>
      </w:r>
    </w:p>
    <w:p>
      <w:pPr>
        <w:pStyle w:val="ListBullet"/>
        <w:spacing w:after="60"/>
      </w:pPr>
      <w:r>
        <w:rPr>
          <w:b/>
        </w:rPr>
        <w:t>WASI Component Model:</w:t>
      </w:r>
      <w:r>
        <w:t xml:space="preserve"> Capability-based sandbox içinde farklı dillerden derlenmiş bileşenlerin typed interface’lerle çalışmasına imkân verir; ileride custom tool/plugin yürütmek için güçlü adaydır [9][10].</w:t>
      </w:r>
    </w:p>
    <w:p>
      <w:pPr>
        <w:pStyle w:val="ListBullet"/>
        <w:spacing w:after="60"/>
      </w:pPr>
      <w:r>
        <w:rPr>
          <w:b/>
        </w:rPr>
        <w:t>MCP:</w:t>
      </w:r>
      <w:r>
        <w:t xml:space="preserve"> Agent ile araç/data kaynakları arasındaki çağrıları standardize eder; yeniden yazılmamalıdır [11].</w:t>
      </w:r>
    </w:p>
    <w:p>
      <w:pPr>
        <w:pStyle w:val="ListBullet"/>
        <w:spacing w:after="60"/>
      </w:pPr>
      <w:r>
        <w:rPr>
          <w:b/>
        </w:rPr>
        <w:t>A2A:</w:t>
      </w:r>
      <w:r>
        <w:t xml:space="preserve"> Bağımsız agent sistemleri arasındaki iletişim ve görev değişimini standardize eder; yeniden yazılmamalıdır [12].</w:t>
      </w:r>
    </w:p>
    <w:p>
      <w:pPr>
        <w:pStyle w:val="ListBullet"/>
        <w:spacing w:after="60"/>
      </w:pPr>
      <w:r>
        <w:rPr>
          <w:b/>
        </w:rPr>
        <w:t>AG-UI / ACP:</w:t>
      </w:r>
      <w:r>
        <w:t xml:space="preserve"> Frontend-agent ve editor-coding agent iletişimi için ayrı protokol katmanlarıdır; Project AX bunların yerine geçmemelidir [13][14].</w:t>
      </w:r>
    </w:p>
    <w:p>
      <w:pPr>
        <w:pStyle w:val="Heading2"/>
        <w:keepNext/>
      </w:pPr>
      <w:r>
        <w:t>2.6 Prior-art matrisi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cantSplit/>
        </w:trPr>
        <w:tc>
          <w:tcPr>
            <w:tcW w:type="dxa" w:w="1728"/>
            <w:shd w:fill="1F4E78"/>
            <w:tcMar>
              <w:top w:w="100" w:type="dxa"/>
              <w:start w:w="100" w:type="dxa"/>
              <w:bottom w:w="100" w:type="dxa"/>
              <w:end w:w="100" w:type="dxa"/>
            </w:tcMar>
            <w:vAlign w:val="center"/>
          </w:tcPr>
          <w:p>
            <w:r>
              <w:rPr>
                <w:b/>
                <w:color w:val="FFFFFF"/>
                <w:sz w:val="15"/>
              </w:rPr>
              <w:t>Sistem</w:t>
            </w:r>
          </w:p>
        </w:tc>
        <w:tc>
          <w:tcPr>
            <w:tcW w:type="dxa" w:w="1584"/>
            <w:shd w:fill="1F4E78"/>
            <w:tcMar>
              <w:top w:w="100" w:type="dxa"/>
              <w:start w:w="100" w:type="dxa"/>
              <w:bottom w:w="100" w:type="dxa"/>
              <w:end w:w="100" w:type="dxa"/>
            </w:tcMar>
            <w:vAlign w:val="center"/>
          </w:tcPr>
          <w:p>
            <w:r>
              <w:rPr>
                <w:b/>
                <w:color w:val="FFFFFF"/>
                <w:sz w:val="15"/>
              </w:rPr>
              <w:t>Tanım dili</w:t>
            </w:r>
          </w:p>
        </w:tc>
        <w:tc>
          <w:tcPr>
            <w:tcW w:type="dxa" w:w="1728"/>
            <w:shd w:fill="1F4E78"/>
            <w:tcMar>
              <w:top w:w="100" w:type="dxa"/>
              <w:start w:w="100" w:type="dxa"/>
              <w:bottom w:w="100" w:type="dxa"/>
              <w:end w:w="100" w:type="dxa"/>
            </w:tcMar>
            <w:vAlign w:val="center"/>
          </w:tcPr>
          <w:p>
            <w:r>
              <w:rPr>
                <w:b/>
                <w:color w:val="FFFFFF"/>
                <w:sz w:val="15"/>
              </w:rPr>
              <w:t>Çalıştırma</w:t>
            </w:r>
          </w:p>
        </w:tc>
        <w:tc>
          <w:tcPr>
            <w:tcW w:type="dxa" w:w="1584"/>
            <w:shd w:fill="1F4E78"/>
            <w:tcMar>
              <w:top w:w="100" w:type="dxa"/>
              <w:start w:w="100" w:type="dxa"/>
              <w:bottom w:w="100" w:type="dxa"/>
              <w:end w:w="100" w:type="dxa"/>
            </w:tcMar>
            <w:vAlign w:val="center"/>
          </w:tcPr>
          <w:p>
            <w:r>
              <w:rPr>
                <w:b/>
                <w:color w:val="FFFFFF"/>
                <w:sz w:val="15"/>
              </w:rPr>
              <w:t>Paket/Registry</w:t>
            </w:r>
          </w:p>
        </w:tc>
        <w:tc>
          <w:tcPr>
            <w:tcW w:type="dxa" w:w="1440"/>
            <w:shd w:fill="1F4E78"/>
            <w:tcMar>
              <w:top w:w="100" w:type="dxa"/>
              <w:start w:w="100" w:type="dxa"/>
              <w:bottom w:w="100" w:type="dxa"/>
              <w:end w:w="100" w:type="dxa"/>
            </w:tcMar>
            <w:vAlign w:val="center"/>
          </w:tcPr>
          <w:p>
            <w:r>
              <w:rPr>
                <w:b/>
                <w:color w:val="FFFFFF"/>
                <w:sz w:val="15"/>
              </w:rPr>
              <w:t>Typed workflow</w:t>
            </w:r>
          </w:p>
        </w:tc>
        <w:tc>
          <w:tcPr>
            <w:tcW w:type="dxa" w:w="1584"/>
            <w:shd w:fill="1F4E78"/>
            <w:tcMar>
              <w:top w:w="100" w:type="dxa"/>
              <w:start w:w="100" w:type="dxa"/>
              <w:bottom w:w="100" w:type="dxa"/>
              <w:end w:w="100" w:type="dxa"/>
            </w:tcMar>
            <w:vAlign w:val="center"/>
          </w:tcPr>
          <w:p>
            <w:r>
              <w:rPr>
                <w:b/>
                <w:color w:val="FFFFFF"/>
                <w:sz w:val="15"/>
              </w:rPr>
              <w:t>Multi-target compiler</w:t>
            </w:r>
          </w:p>
        </w:tc>
        <w:tc>
          <w:tcPr>
            <w:tcW w:type="dxa" w:w="2304"/>
            <w:shd w:fill="1F4E78"/>
            <w:tcMar>
              <w:top w:w="100" w:type="dxa"/>
              <w:start w:w="100" w:type="dxa"/>
              <w:bottom w:w="100" w:type="dxa"/>
              <w:end w:w="100" w:type="dxa"/>
            </w:tcMar>
            <w:vAlign w:val="center"/>
          </w:tcPr>
          <w:p>
            <w:r>
              <w:rPr>
                <w:b/>
                <w:color w:val="FFFFFF"/>
                <w:sz w:val="15"/>
              </w:rPr>
              <w:t>Project AX ilişkisi</w:t>
            </w:r>
          </w:p>
        </w:tc>
      </w:tr>
      <w:tr>
        <w:trPr>
          <w:cantSplit/>
        </w:trPr>
        <w:tc>
          <w:tcPr>
            <w:tcW w:type="dxa" w:w="1728"/>
            <w:tcMar>
              <w:top w:w="85" w:type="dxa"/>
              <w:start w:w="95" w:type="dxa"/>
              <w:bottom w:w="85" w:type="dxa"/>
              <w:end w:w="95" w:type="dxa"/>
            </w:tcMar>
            <w:vAlign w:val="top"/>
          </w:tcPr>
          <w:p>
            <w:pPr>
              <w:spacing w:after="0"/>
            </w:pPr>
            <w:r>
              <w:rPr>
                <w:sz w:val="15"/>
              </w:rPr>
              <w:t>Docker Agent</w:t>
            </w:r>
          </w:p>
        </w:tc>
        <w:tc>
          <w:tcPr>
            <w:tcW w:type="dxa" w:w="1584"/>
            <w:tcMar>
              <w:top w:w="85" w:type="dxa"/>
              <w:start w:w="95" w:type="dxa"/>
              <w:bottom w:w="85" w:type="dxa"/>
              <w:end w:w="95" w:type="dxa"/>
            </w:tcMar>
            <w:vAlign w:val="top"/>
          </w:tcPr>
          <w:p>
            <w:pPr>
              <w:spacing w:after="0"/>
            </w:pPr>
            <w:r>
              <w:rPr>
                <w:sz w:val="15"/>
              </w:rPr>
              <w:t>YAML</w:t>
            </w:r>
          </w:p>
        </w:tc>
        <w:tc>
          <w:tcPr>
            <w:tcW w:type="dxa" w:w="1728"/>
            <w:tcMar>
              <w:top w:w="85" w:type="dxa"/>
              <w:start w:w="95" w:type="dxa"/>
              <w:bottom w:w="85" w:type="dxa"/>
              <w:end w:w="95" w:type="dxa"/>
            </w:tcMar>
            <w:vAlign w:val="top"/>
          </w:tcPr>
          <w:p>
            <w:pPr>
              <w:spacing w:after="0"/>
            </w:pPr>
            <w:r>
              <w:rPr>
                <w:sz w:val="15"/>
              </w:rPr>
              <w:t>Kendi runtime’ı</w:t>
            </w:r>
          </w:p>
        </w:tc>
        <w:tc>
          <w:tcPr>
            <w:tcW w:type="dxa" w:w="1584"/>
            <w:tcMar>
              <w:top w:w="85" w:type="dxa"/>
              <w:start w:w="95" w:type="dxa"/>
              <w:bottom w:w="85" w:type="dxa"/>
              <w:end w:w="95" w:type="dxa"/>
            </w:tcMar>
            <w:vAlign w:val="top"/>
          </w:tcPr>
          <w:p>
            <w:pPr>
              <w:spacing w:after="0"/>
            </w:pPr>
            <w:r>
              <w:rPr>
                <w:sz w:val="15"/>
              </w:rPr>
              <w:t>OCI</w:t>
            </w:r>
          </w:p>
        </w:tc>
        <w:tc>
          <w:tcPr>
            <w:tcW w:type="dxa" w:w="1440"/>
            <w:tcMar>
              <w:top w:w="85" w:type="dxa"/>
              <w:start w:w="95" w:type="dxa"/>
              <w:bottom w:w="85" w:type="dxa"/>
              <w:end w:w="95" w:type="dxa"/>
            </w:tcMar>
            <w:vAlign w:val="top"/>
          </w:tcPr>
          <w:p>
            <w:pPr>
              <w:spacing w:after="0"/>
            </w:pPr>
            <w:r>
              <w:rPr>
                <w:sz w:val="15"/>
              </w:rPr>
              <w:t>Kısmi</w:t>
            </w:r>
          </w:p>
        </w:tc>
        <w:tc>
          <w:tcPr>
            <w:tcW w:type="dxa" w:w="1584"/>
            <w:tcMar>
              <w:top w:w="85" w:type="dxa"/>
              <w:start w:w="95" w:type="dxa"/>
              <w:bottom w:w="85" w:type="dxa"/>
              <w:end w:w="95" w:type="dxa"/>
            </w:tcMar>
            <w:vAlign w:val="top"/>
          </w:tcPr>
          <w:p>
            <w:pPr>
              <w:spacing w:after="0"/>
            </w:pPr>
            <w:r>
              <w:rPr>
                <w:sz w:val="15"/>
              </w:rPr>
              <w:t>Hayır</w:t>
            </w:r>
          </w:p>
        </w:tc>
        <w:tc>
          <w:tcPr>
            <w:tcW w:type="dxa" w:w="2304"/>
            <w:tcMar>
              <w:top w:w="85" w:type="dxa"/>
              <w:start w:w="95" w:type="dxa"/>
              <w:bottom w:w="85" w:type="dxa"/>
              <w:end w:w="95" w:type="dxa"/>
            </w:tcMar>
            <w:vAlign w:val="top"/>
          </w:tcPr>
          <w:p>
            <w:pPr>
              <w:spacing w:after="0"/>
            </w:pPr>
            <w:r>
              <w:rPr>
                <w:sz w:val="15"/>
              </w:rPr>
              <w:t>İlk backend ve entegrasyon hedefi</w:t>
            </w:r>
          </w:p>
        </w:tc>
      </w:tr>
      <w:tr>
        <w:trPr>
          <w:cantSplit/>
        </w:trPr>
        <w:tc>
          <w:tcPr>
            <w:tcW w:type="dxa" w:w="1728"/>
            <w:tcMar>
              <w:top w:w="85" w:type="dxa"/>
              <w:start w:w="95" w:type="dxa"/>
              <w:bottom w:w="85" w:type="dxa"/>
              <w:end w:w="95" w:type="dxa"/>
            </w:tcMar>
            <w:shd w:fill="F7F9FB"/>
            <w:vAlign w:val="top"/>
          </w:tcPr>
          <w:p>
            <w:pPr>
              <w:spacing w:after="0"/>
            </w:pPr>
            <w:r>
              <w:rPr>
                <w:sz w:val="15"/>
              </w:rPr>
              <w:t>Open Agent Spec</w:t>
            </w:r>
          </w:p>
        </w:tc>
        <w:tc>
          <w:tcPr>
            <w:tcW w:type="dxa" w:w="1584"/>
            <w:tcMar>
              <w:top w:w="85" w:type="dxa"/>
              <w:start w:w="95" w:type="dxa"/>
              <w:bottom w:w="85" w:type="dxa"/>
              <w:end w:w="95" w:type="dxa"/>
            </w:tcMar>
            <w:shd w:fill="F7F9FB"/>
            <w:vAlign w:val="top"/>
          </w:tcPr>
          <w:p>
            <w:pPr>
              <w:spacing w:after="0"/>
            </w:pPr>
            <w:r>
              <w:rPr>
                <w:sz w:val="15"/>
              </w:rPr>
              <w:t>JSON/YAML + SDK</w:t>
            </w:r>
          </w:p>
        </w:tc>
        <w:tc>
          <w:tcPr>
            <w:tcW w:type="dxa" w:w="1728"/>
            <w:tcMar>
              <w:top w:w="85" w:type="dxa"/>
              <w:start w:w="95" w:type="dxa"/>
              <w:bottom w:w="85" w:type="dxa"/>
              <w:end w:w="95" w:type="dxa"/>
            </w:tcMar>
            <w:shd w:fill="F7F9FB"/>
            <w:vAlign w:val="top"/>
          </w:tcPr>
          <w:p>
            <w:pPr>
              <w:spacing w:after="0"/>
            </w:pPr>
            <w:r>
              <w:rPr>
                <w:sz w:val="15"/>
              </w:rPr>
              <w:t>WayFlow/adaptörler</w:t>
            </w:r>
          </w:p>
        </w:tc>
        <w:tc>
          <w:tcPr>
            <w:tcW w:type="dxa" w:w="1584"/>
            <w:tcMar>
              <w:top w:w="85" w:type="dxa"/>
              <w:start w:w="95" w:type="dxa"/>
              <w:bottom w:w="85" w:type="dxa"/>
              <w:end w:w="95" w:type="dxa"/>
            </w:tcMar>
            <w:shd w:fill="F7F9FB"/>
            <w:vAlign w:val="top"/>
          </w:tcPr>
          <w:p>
            <w:pPr>
              <w:spacing w:after="0"/>
            </w:pPr>
            <w:r>
              <w:rPr>
                <w:sz w:val="15"/>
              </w:rPr>
              <w:t>Odak değil</w:t>
            </w:r>
          </w:p>
        </w:tc>
        <w:tc>
          <w:tcPr>
            <w:tcW w:type="dxa" w:w="1440"/>
            <w:tcMar>
              <w:top w:w="85" w:type="dxa"/>
              <w:start w:w="95" w:type="dxa"/>
              <w:bottom w:w="85" w:type="dxa"/>
              <w:end w:w="95" w:type="dxa"/>
            </w:tcMar>
            <w:shd w:fill="F7F9FB"/>
            <w:vAlign w:val="top"/>
          </w:tcPr>
          <w:p>
            <w:pPr>
              <w:spacing w:after="0"/>
            </w:pPr>
            <w:r>
              <w:rPr>
                <w:sz w:val="15"/>
              </w:rPr>
              <w:t>Semantik model</w:t>
            </w:r>
          </w:p>
        </w:tc>
        <w:tc>
          <w:tcPr>
            <w:tcW w:type="dxa" w:w="1584"/>
            <w:tcMar>
              <w:top w:w="85" w:type="dxa"/>
              <w:start w:w="95" w:type="dxa"/>
              <w:bottom w:w="85" w:type="dxa"/>
              <w:end w:w="95" w:type="dxa"/>
            </w:tcMar>
            <w:shd w:fill="F7F9FB"/>
            <w:vAlign w:val="top"/>
          </w:tcPr>
          <w:p>
            <w:pPr>
              <w:spacing w:after="0"/>
            </w:pPr>
            <w:r>
              <w:rPr>
                <w:sz w:val="15"/>
              </w:rPr>
              <w:t>Adaptör yaklaşımı</w:t>
            </w:r>
          </w:p>
        </w:tc>
        <w:tc>
          <w:tcPr>
            <w:tcW w:type="dxa" w:w="2304"/>
            <w:tcMar>
              <w:top w:w="85" w:type="dxa"/>
              <w:start w:w="95" w:type="dxa"/>
              <w:bottom w:w="85" w:type="dxa"/>
              <w:end w:w="95" w:type="dxa"/>
            </w:tcMar>
            <w:shd w:fill="F7F9FB"/>
            <w:vAlign w:val="top"/>
          </w:tcPr>
          <w:p>
            <w:pPr>
              <w:spacing w:after="0"/>
            </w:pPr>
            <w:r>
              <w:rPr>
                <w:sz w:val="15"/>
              </w:rPr>
              <w:t>İkinci backend / IR referansı</w:t>
            </w:r>
          </w:p>
        </w:tc>
      </w:tr>
      <w:tr>
        <w:trPr>
          <w:cantSplit/>
        </w:trPr>
        <w:tc>
          <w:tcPr>
            <w:tcW w:type="dxa" w:w="1728"/>
            <w:tcMar>
              <w:top w:w="85" w:type="dxa"/>
              <w:start w:w="95" w:type="dxa"/>
              <w:bottom w:w="85" w:type="dxa"/>
              <w:end w:w="95" w:type="dxa"/>
            </w:tcMar>
            <w:vAlign w:val="top"/>
          </w:tcPr>
          <w:p>
            <w:pPr>
              <w:spacing w:after="0"/>
            </w:pPr>
            <w:r>
              <w:rPr>
                <w:sz w:val="15"/>
              </w:rPr>
              <w:t>AgentSPEX</w:t>
            </w:r>
          </w:p>
        </w:tc>
        <w:tc>
          <w:tcPr>
            <w:tcW w:type="dxa" w:w="1584"/>
            <w:tcMar>
              <w:top w:w="85" w:type="dxa"/>
              <w:start w:w="95" w:type="dxa"/>
              <w:bottom w:w="85" w:type="dxa"/>
              <w:end w:w="95" w:type="dxa"/>
            </w:tcMar>
            <w:vAlign w:val="top"/>
          </w:tcPr>
          <w:p>
            <w:pPr>
              <w:spacing w:after="0"/>
            </w:pPr>
            <w:r>
              <w:rPr>
                <w:sz w:val="15"/>
              </w:rPr>
              <w:t>YAML DSL</w:t>
            </w:r>
          </w:p>
        </w:tc>
        <w:tc>
          <w:tcPr>
            <w:tcW w:type="dxa" w:w="1728"/>
            <w:tcMar>
              <w:top w:w="85" w:type="dxa"/>
              <w:start w:w="95" w:type="dxa"/>
              <w:bottom w:w="85" w:type="dxa"/>
              <w:end w:w="95" w:type="dxa"/>
            </w:tcMar>
            <w:vAlign w:val="top"/>
          </w:tcPr>
          <w:p>
            <w:pPr>
              <w:spacing w:after="0"/>
            </w:pPr>
            <w:r>
              <w:rPr>
                <w:sz w:val="15"/>
              </w:rPr>
              <w:t>Kendi harness’ı</w:t>
            </w:r>
          </w:p>
        </w:tc>
        <w:tc>
          <w:tcPr>
            <w:tcW w:type="dxa" w:w="1584"/>
            <w:tcMar>
              <w:top w:w="85" w:type="dxa"/>
              <w:start w:w="95" w:type="dxa"/>
              <w:bottom w:w="85" w:type="dxa"/>
              <w:end w:w="95" w:type="dxa"/>
            </w:tcMar>
            <w:vAlign w:val="top"/>
          </w:tcPr>
          <w:p>
            <w:pPr>
              <w:spacing w:after="0"/>
            </w:pPr>
            <w:r>
              <w:rPr>
                <w:sz w:val="15"/>
              </w:rPr>
              <w:t>Odak değil</w:t>
            </w:r>
          </w:p>
        </w:tc>
        <w:tc>
          <w:tcPr>
            <w:tcW w:type="dxa" w:w="1440"/>
            <w:tcMar>
              <w:top w:w="85" w:type="dxa"/>
              <w:start w:w="95" w:type="dxa"/>
              <w:bottom w:w="85" w:type="dxa"/>
              <w:end w:w="95" w:type="dxa"/>
            </w:tcMar>
            <w:vAlign w:val="top"/>
          </w:tcPr>
          <w:p>
            <w:pPr>
              <w:spacing w:after="0"/>
            </w:pPr>
            <w:r>
              <w:rPr>
                <w:sz w:val="15"/>
              </w:rPr>
              <w:t>Evet</w:t>
            </w:r>
          </w:p>
        </w:tc>
        <w:tc>
          <w:tcPr>
            <w:tcW w:type="dxa" w:w="1584"/>
            <w:tcMar>
              <w:top w:w="85" w:type="dxa"/>
              <w:start w:w="95" w:type="dxa"/>
              <w:bottom w:w="85" w:type="dxa"/>
              <w:end w:w="95" w:type="dxa"/>
            </w:tcMar>
            <w:vAlign w:val="top"/>
          </w:tcPr>
          <w:p>
            <w:pPr>
              <w:spacing w:after="0"/>
            </w:pPr>
            <w:r>
              <w:rPr>
                <w:sz w:val="15"/>
              </w:rPr>
              <w:t>Odak değil</w:t>
            </w:r>
          </w:p>
        </w:tc>
        <w:tc>
          <w:tcPr>
            <w:tcW w:type="dxa" w:w="2304"/>
            <w:tcMar>
              <w:top w:w="85" w:type="dxa"/>
              <w:start w:w="95" w:type="dxa"/>
              <w:bottom w:w="85" w:type="dxa"/>
              <w:end w:w="95" w:type="dxa"/>
            </w:tcMar>
            <w:vAlign w:val="top"/>
          </w:tcPr>
          <w:p>
            <w:pPr>
              <w:spacing w:after="0"/>
            </w:pPr>
            <w:r>
              <w:rPr>
                <w:sz w:val="15"/>
              </w:rPr>
              <w:t>Dil ve workflow prior art’ı</w:t>
            </w:r>
          </w:p>
        </w:tc>
      </w:tr>
      <w:tr>
        <w:trPr>
          <w:cantSplit/>
        </w:trPr>
        <w:tc>
          <w:tcPr>
            <w:tcW w:type="dxa" w:w="1728"/>
            <w:tcMar>
              <w:top w:w="85" w:type="dxa"/>
              <w:start w:w="95" w:type="dxa"/>
              <w:bottom w:w="85" w:type="dxa"/>
              <w:end w:w="95" w:type="dxa"/>
            </w:tcMar>
            <w:shd w:fill="F7F9FB"/>
            <w:vAlign w:val="top"/>
          </w:tcPr>
          <w:p>
            <w:pPr>
              <w:spacing w:after="0"/>
            </w:pPr>
            <w:r>
              <w:rPr>
                <w:sz w:val="15"/>
              </w:rPr>
              <w:t>Agent Skills</w:t>
            </w:r>
          </w:p>
        </w:tc>
        <w:tc>
          <w:tcPr>
            <w:tcW w:type="dxa" w:w="1584"/>
            <w:tcMar>
              <w:top w:w="85" w:type="dxa"/>
              <w:start w:w="95" w:type="dxa"/>
              <w:bottom w:w="85" w:type="dxa"/>
              <w:end w:w="95" w:type="dxa"/>
            </w:tcMar>
            <w:shd w:fill="F7F9FB"/>
            <w:vAlign w:val="top"/>
          </w:tcPr>
          <w:p>
            <w:pPr>
              <w:spacing w:after="0"/>
            </w:pPr>
            <w:r>
              <w:rPr>
                <w:sz w:val="15"/>
              </w:rPr>
              <w:t>SKILL.md</w:t>
            </w:r>
          </w:p>
        </w:tc>
        <w:tc>
          <w:tcPr>
            <w:tcW w:type="dxa" w:w="1728"/>
            <w:tcMar>
              <w:top w:w="85" w:type="dxa"/>
              <w:start w:w="95" w:type="dxa"/>
              <w:bottom w:w="85" w:type="dxa"/>
              <w:end w:w="95" w:type="dxa"/>
            </w:tcMar>
            <w:shd w:fill="F7F9FB"/>
            <w:vAlign w:val="top"/>
          </w:tcPr>
          <w:p>
            <w:pPr>
              <w:spacing w:after="0"/>
            </w:pPr>
            <w:r>
              <w:rPr>
                <w:sz w:val="15"/>
              </w:rPr>
              <w:t>Host agent</w:t>
            </w:r>
          </w:p>
        </w:tc>
        <w:tc>
          <w:tcPr>
            <w:tcW w:type="dxa" w:w="1584"/>
            <w:tcMar>
              <w:top w:w="85" w:type="dxa"/>
              <w:start w:w="95" w:type="dxa"/>
              <w:bottom w:w="85" w:type="dxa"/>
              <w:end w:w="95" w:type="dxa"/>
            </w:tcMar>
            <w:shd w:fill="F7F9FB"/>
            <w:vAlign w:val="top"/>
          </w:tcPr>
          <w:p>
            <w:pPr>
              <w:spacing w:after="0"/>
            </w:pPr>
            <w:r>
              <w:rPr>
                <w:sz w:val="15"/>
              </w:rPr>
              <w:t>Topluluk/OCI çalışmaları</w:t>
            </w:r>
          </w:p>
        </w:tc>
        <w:tc>
          <w:tcPr>
            <w:tcW w:type="dxa" w:w="1440"/>
            <w:tcMar>
              <w:top w:w="85" w:type="dxa"/>
              <w:start w:w="95" w:type="dxa"/>
              <w:bottom w:w="85" w:type="dxa"/>
              <w:end w:w="95" w:type="dxa"/>
            </w:tcMar>
            <w:shd w:fill="F7F9FB"/>
            <w:vAlign w:val="top"/>
          </w:tcPr>
          <w:p>
            <w:pPr>
              <w:spacing w:after="0"/>
            </w:pPr>
            <w:r>
              <w:rPr>
                <w:sz w:val="15"/>
              </w:rPr>
              <w:t>Hayır</w:t>
            </w:r>
          </w:p>
        </w:tc>
        <w:tc>
          <w:tcPr>
            <w:tcW w:type="dxa" w:w="1584"/>
            <w:tcMar>
              <w:top w:w="85" w:type="dxa"/>
              <w:start w:w="95" w:type="dxa"/>
              <w:bottom w:w="85" w:type="dxa"/>
              <w:end w:w="95" w:type="dxa"/>
            </w:tcMar>
            <w:shd w:fill="F7F9FB"/>
            <w:vAlign w:val="top"/>
          </w:tcPr>
          <w:p>
            <w:pPr>
              <w:spacing w:after="0"/>
            </w:pPr>
            <w:r>
              <w:rPr>
                <w:sz w:val="15"/>
              </w:rPr>
              <w:t>Host’a bağlı</w:t>
            </w:r>
          </w:p>
        </w:tc>
        <w:tc>
          <w:tcPr>
            <w:tcW w:type="dxa" w:w="2304"/>
            <w:tcMar>
              <w:top w:w="85" w:type="dxa"/>
              <w:start w:w="95" w:type="dxa"/>
              <w:bottom w:w="85" w:type="dxa"/>
              <w:end w:w="95" w:type="dxa"/>
            </w:tcMar>
            <w:shd w:fill="F7F9FB"/>
            <w:vAlign w:val="top"/>
          </w:tcPr>
          <w:p>
            <w:pPr>
              <w:spacing w:after="0"/>
            </w:pPr>
            <w:r>
              <w:rPr>
                <w:sz w:val="15"/>
              </w:rPr>
              <w:t>Skill import formatı</w:t>
            </w:r>
          </w:p>
        </w:tc>
      </w:tr>
      <w:tr>
        <w:trPr>
          <w:cantSplit/>
        </w:trPr>
        <w:tc>
          <w:tcPr>
            <w:tcW w:type="dxa" w:w="1728"/>
            <w:tcMar>
              <w:top w:w="85" w:type="dxa"/>
              <w:start w:w="95" w:type="dxa"/>
              <w:bottom w:w="85" w:type="dxa"/>
              <w:end w:w="95" w:type="dxa"/>
            </w:tcMar>
            <w:vAlign w:val="top"/>
          </w:tcPr>
          <w:p>
            <w:pPr>
              <w:spacing w:after="0"/>
            </w:pPr>
            <w:r>
              <w:rPr>
                <w:sz w:val="15"/>
              </w:rPr>
              <w:t>OCI</w:t>
            </w:r>
          </w:p>
        </w:tc>
        <w:tc>
          <w:tcPr>
            <w:tcW w:type="dxa" w:w="1584"/>
            <w:tcMar>
              <w:top w:w="85" w:type="dxa"/>
              <w:start w:w="95" w:type="dxa"/>
              <w:bottom w:w="85" w:type="dxa"/>
              <w:end w:w="95" w:type="dxa"/>
            </w:tcMar>
            <w:vAlign w:val="top"/>
          </w:tcPr>
          <w:p>
            <w:pPr>
              <w:spacing w:after="0"/>
            </w:pPr>
            <w:r>
              <w:rPr>
                <w:sz w:val="15"/>
              </w:rPr>
              <w:t>Manifest/schema</w:t>
            </w:r>
          </w:p>
        </w:tc>
        <w:tc>
          <w:tcPr>
            <w:tcW w:type="dxa" w:w="1728"/>
            <w:tcMar>
              <w:top w:w="85" w:type="dxa"/>
              <w:start w:w="95" w:type="dxa"/>
              <w:bottom w:w="85" w:type="dxa"/>
              <w:end w:w="95" w:type="dxa"/>
            </w:tcMar>
            <w:vAlign w:val="top"/>
          </w:tcPr>
          <w:p>
            <w:pPr>
              <w:spacing w:after="0"/>
            </w:pPr>
            <w:r>
              <w:rPr>
                <w:sz w:val="15"/>
              </w:rPr>
              <w:t>OCI runtime ayrı</w:t>
            </w:r>
          </w:p>
        </w:tc>
        <w:tc>
          <w:tcPr>
            <w:tcW w:type="dxa" w:w="1584"/>
            <w:tcMar>
              <w:top w:w="85" w:type="dxa"/>
              <w:start w:w="95" w:type="dxa"/>
              <w:bottom w:w="85" w:type="dxa"/>
              <w:end w:w="95" w:type="dxa"/>
            </w:tcMar>
            <w:vAlign w:val="top"/>
          </w:tcPr>
          <w:p>
            <w:pPr>
              <w:spacing w:after="0"/>
            </w:pPr>
            <w:r>
              <w:rPr>
                <w:sz w:val="15"/>
              </w:rPr>
              <w:t>Evet</w:t>
            </w:r>
          </w:p>
        </w:tc>
        <w:tc>
          <w:tcPr>
            <w:tcW w:type="dxa" w:w="1440"/>
            <w:tcMar>
              <w:top w:w="85" w:type="dxa"/>
              <w:start w:w="95" w:type="dxa"/>
              <w:bottom w:w="85" w:type="dxa"/>
              <w:end w:w="95" w:type="dxa"/>
            </w:tcMar>
            <w:vAlign w:val="top"/>
          </w:tcPr>
          <w:p>
            <w:pPr>
              <w:spacing w:after="0"/>
            </w:pPr>
            <w:r>
              <w:rPr>
                <w:sz w:val="15"/>
              </w:rPr>
              <w:t>Uygulanmaz</w:t>
            </w:r>
          </w:p>
        </w:tc>
        <w:tc>
          <w:tcPr>
            <w:tcW w:type="dxa" w:w="1584"/>
            <w:tcMar>
              <w:top w:w="85" w:type="dxa"/>
              <w:start w:w="95" w:type="dxa"/>
              <w:bottom w:w="85" w:type="dxa"/>
              <w:end w:w="95" w:type="dxa"/>
            </w:tcMar>
            <w:vAlign w:val="top"/>
          </w:tcPr>
          <w:p>
            <w:pPr>
              <w:spacing w:after="0"/>
            </w:pPr>
            <w:r>
              <w:rPr>
                <w:sz w:val="15"/>
              </w:rPr>
              <w:t>Format standardı</w:t>
            </w:r>
          </w:p>
        </w:tc>
        <w:tc>
          <w:tcPr>
            <w:tcW w:type="dxa" w:w="2304"/>
            <w:tcMar>
              <w:top w:w="85" w:type="dxa"/>
              <w:start w:w="95" w:type="dxa"/>
              <w:bottom w:w="85" w:type="dxa"/>
              <w:end w:w="95" w:type="dxa"/>
            </w:tcMar>
            <w:vAlign w:val="top"/>
          </w:tcPr>
          <w:p>
            <w:pPr>
              <w:spacing w:after="0"/>
            </w:pPr>
            <w:r>
              <w:rPr>
                <w:sz w:val="15"/>
              </w:rPr>
              <w:t>Image/registry temeli</w:t>
            </w:r>
          </w:p>
        </w:tc>
      </w:tr>
      <w:tr>
        <w:trPr>
          <w:cantSplit/>
        </w:trPr>
        <w:tc>
          <w:tcPr>
            <w:tcW w:type="dxa" w:w="1728"/>
            <w:tcMar>
              <w:top w:w="85" w:type="dxa"/>
              <w:start w:w="95" w:type="dxa"/>
              <w:bottom w:w="85" w:type="dxa"/>
              <w:end w:w="95" w:type="dxa"/>
            </w:tcMar>
            <w:shd w:fill="F7F9FB"/>
            <w:vAlign w:val="top"/>
          </w:tcPr>
          <w:p>
            <w:pPr>
              <w:spacing w:after="0"/>
            </w:pPr>
            <w:r>
              <w:rPr>
                <w:sz w:val="15"/>
              </w:rPr>
              <w:t>WASI Component Model</w:t>
            </w:r>
          </w:p>
        </w:tc>
        <w:tc>
          <w:tcPr>
            <w:tcW w:type="dxa" w:w="1584"/>
            <w:tcMar>
              <w:top w:w="85" w:type="dxa"/>
              <w:start w:w="95" w:type="dxa"/>
              <w:bottom w:w="85" w:type="dxa"/>
              <w:end w:w="95" w:type="dxa"/>
            </w:tcMar>
            <w:shd w:fill="F7F9FB"/>
            <w:vAlign w:val="top"/>
          </w:tcPr>
          <w:p>
            <w:pPr>
              <w:spacing w:after="0"/>
            </w:pPr>
            <w:r>
              <w:rPr>
                <w:sz w:val="15"/>
              </w:rPr>
              <w:t>WIT</w:t>
            </w:r>
          </w:p>
        </w:tc>
        <w:tc>
          <w:tcPr>
            <w:tcW w:type="dxa" w:w="1728"/>
            <w:tcMar>
              <w:top w:w="85" w:type="dxa"/>
              <w:start w:w="95" w:type="dxa"/>
              <w:bottom w:w="85" w:type="dxa"/>
              <w:end w:w="95" w:type="dxa"/>
            </w:tcMar>
            <w:shd w:fill="F7F9FB"/>
            <w:vAlign w:val="top"/>
          </w:tcPr>
          <w:p>
            <w:pPr>
              <w:spacing w:after="0"/>
            </w:pPr>
            <w:r>
              <w:rPr>
                <w:sz w:val="15"/>
              </w:rPr>
              <w:t>Wasm runtime</w:t>
            </w:r>
          </w:p>
        </w:tc>
        <w:tc>
          <w:tcPr>
            <w:tcW w:type="dxa" w:w="1584"/>
            <w:tcMar>
              <w:top w:w="85" w:type="dxa"/>
              <w:start w:w="95" w:type="dxa"/>
              <w:bottom w:w="85" w:type="dxa"/>
              <w:end w:w="95" w:type="dxa"/>
            </w:tcMar>
            <w:shd w:fill="F7F9FB"/>
            <w:vAlign w:val="top"/>
          </w:tcPr>
          <w:p>
            <w:pPr>
              <w:spacing w:after="0"/>
            </w:pPr>
            <w:r>
              <w:rPr>
                <w:sz w:val="15"/>
              </w:rPr>
              <w:t>OCI ile taşınabilir</w:t>
            </w:r>
          </w:p>
        </w:tc>
        <w:tc>
          <w:tcPr>
            <w:tcW w:type="dxa" w:w="1440"/>
            <w:tcMar>
              <w:top w:w="85" w:type="dxa"/>
              <w:start w:w="95" w:type="dxa"/>
              <w:bottom w:w="85" w:type="dxa"/>
              <w:end w:w="95" w:type="dxa"/>
            </w:tcMar>
            <w:shd w:fill="F7F9FB"/>
            <w:vAlign w:val="top"/>
          </w:tcPr>
          <w:p>
            <w:pPr>
              <w:spacing w:after="0"/>
            </w:pPr>
            <w:r>
              <w:rPr>
                <w:sz w:val="15"/>
              </w:rPr>
              <w:t>Typed component</w:t>
            </w:r>
          </w:p>
        </w:tc>
        <w:tc>
          <w:tcPr>
            <w:tcW w:type="dxa" w:w="1584"/>
            <w:tcMar>
              <w:top w:w="85" w:type="dxa"/>
              <w:start w:w="95" w:type="dxa"/>
              <w:bottom w:w="85" w:type="dxa"/>
              <w:end w:w="95" w:type="dxa"/>
            </w:tcMar>
            <w:shd w:fill="F7F9FB"/>
            <w:vAlign w:val="top"/>
          </w:tcPr>
          <w:p>
            <w:pPr>
              <w:spacing w:after="0"/>
            </w:pPr>
            <w:r>
              <w:rPr>
                <w:sz w:val="15"/>
              </w:rPr>
              <w:t>Runtime taşınabilirliği</w:t>
            </w:r>
          </w:p>
        </w:tc>
        <w:tc>
          <w:tcPr>
            <w:tcW w:type="dxa" w:w="2304"/>
            <w:tcMar>
              <w:top w:w="85" w:type="dxa"/>
              <w:start w:w="95" w:type="dxa"/>
              <w:bottom w:w="85" w:type="dxa"/>
              <w:end w:w="95" w:type="dxa"/>
            </w:tcMar>
            <w:shd w:fill="F7F9FB"/>
            <w:vAlign w:val="top"/>
          </w:tcPr>
          <w:p>
            <w:pPr>
              <w:spacing w:after="0"/>
            </w:pPr>
            <w:r>
              <w:rPr>
                <w:sz w:val="15"/>
              </w:rPr>
              <w:t>Plugin/tool sandbox temeli</w:t>
            </w:r>
          </w:p>
        </w:tc>
      </w:tr>
      <w:tr>
        <w:trPr>
          <w:cantSplit/>
        </w:trPr>
        <w:tc>
          <w:tcPr>
            <w:tcW w:type="dxa" w:w="1728"/>
            <w:tcMar>
              <w:top w:w="85" w:type="dxa"/>
              <w:start w:w="95" w:type="dxa"/>
              <w:bottom w:w="85" w:type="dxa"/>
              <w:end w:w="95" w:type="dxa"/>
            </w:tcMar>
            <w:vAlign w:val="top"/>
          </w:tcPr>
          <w:p>
            <w:pPr>
              <w:spacing w:after="0"/>
            </w:pPr>
            <w:r>
              <w:rPr>
                <w:sz w:val="15"/>
              </w:rPr>
              <w:t>Project AX</w:t>
            </w:r>
          </w:p>
        </w:tc>
        <w:tc>
          <w:tcPr>
            <w:tcW w:type="dxa" w:w="1584"/>
            <w:tcMar>
              <w:top w:w="85" w:type="dxa"/>
              <w:start w:w="95" w:type="dxa"/>
              <w:bottom w:w="85" w:type="dxa"/>
              <w:end w:w="95" w:type="dxa"/>
            </w:tcMar>
            <w:vAlign w:val="top"/>
          </w:tcPr>
          <w:p>
            <w:pPr>
              <w:spacing w:after="0"/>
            </w:pPr>
            <w:r>
              <w:rPr>
                <w:sz w:val="15"/>
              </w:rPr>
              <w:t>Statik tipli DSL</w:t>
            </w:r>
          </w:p>
        </w:tc>
        <w:tc>
          <w:tcPr>
            <w:tcW w:type="dxa" w:w="1728"/>
            <w:tcMar>
              <w:top w:w="85" w:type="dxa"/>
              <w:start w:w="95" w:type="dxa"/>
              <w:bottom w:w="85" w:type="dxa"/>
              <w:end w:w="95" w:type="dxa"/>
            </w:tcMar>
            <w:vAlign w:val="top"/>
          </w:tcPr>
          <w:p>
            <w:pPr>
              <w:spacing w:after="0"/>
            </w:pPr>
            <w:r>
              <w:rPr>
                <w:sz w:val="15"/>
              </w:rPr>
              <w:t>Backend delegasyonu + ileride native</w:t>
            </w:r>
          </w:p>
        </w:tc>
        <w:tc>
          <w:tcPr>
            <w:tcW w:type="dxa" w:w="1584"/>
            <w:tcMar>
              <w:top w:w="85" w:type="dxa"/>
              <w:start w:w="95" w:type="dxa"/>
              <w:bottom w:w="85" w:type="dxa"/>
              <w:end w:w="95" w:type="dxa"/>
            </w:tcMar>
            <w:vAlign w:val="top"/>
          </w:tcPr>
          <w:p>
            <w:pPr>
              <w:spacing w:after="0"/>
            </w:pPr>
            <w:r>
              <w:rPr>
                <w:sz w:val="15"/>
              </w:rPr>
              <w:t>OCI</w:t>
            </w:r>
          </w:p>
        </w:tc>
        <w:tc>
          <w:tcPr>
            <w:tcW w:type="dxa" w:w="1440"/>
            <w:tcMar>
              <w:top w:w="85" w:type="dxa"/>
              <w:start w:w="95" w:type="dxa"/>
              <w:bottom w:w="85" w:type="dxa"/>
              <w:end w:w="95" w:type="dxa"/>
            </w:tcMar>
            <w:vAlign w:val="top"/>
          </w:tcPr>
          <w:p>
            <w:pPr>
              <w:spacing w:after="0"/>
            </w:pPr>
            <w:r>
              <w:rPr>
                <w:sz w:val="15"/>
              </w:rPr>
              <w:t>Evet</w:t>
            </w:r>
          </w:p>
        </w:tc>
        <w:tc>
          <w:tcPr>
            <w:tcW w:type="dxa" w:w="1584"/>
            <w:tcMar>
              <w:top w:w="85" w:type="dxa"/>
              <w:start w:w="95" w:type="dxa"/>
              <w:bottom w:w="85" w:type="dxa"/>
              <w:end w:w="95" w:type="dxa"/>
            </w:tcMar>
            <w:vAlign w:val="top"/>
          </w:tcPr>
          <w:p>
            <w:pPr>
              <w:spacing w:after="0"/>
            </w:pPr>
            <w:r>
              <w:rPr>
                <w:sz w:val="15"/>
              </w:rPr>
              <w:t>Merkezî özellik</w:t>
            </w:r>
          </w:p>
        </w:tc>
        <w:tc>
          <w:tcPr>
            <w:tcW w:type="dxa" w:w="2304"/>
            <w:tcMar>
              <w:top w:w="85" w:type="dxa"/>
              <w:start w:w="95" w:type="dxa"/>
              <w:bottom w:w="85" w:type="dxa"/>
              <w:end w:w="95" w:type="dxa"/>
            </w:tcMar>
            <w:vAlign w:val="top"/>
          </w:tcPr>
          <w:p>
            <w:pPr>
              <w:spacing w:after="0"/>
            </w:pPr>
            <w:r>
              <w:rPr>
                <w:sz w:val="15"/>
              </w:rPr>
              <w:t>Compiler/build toolchain</w:t>
            </w:r>
          </w:p>
        </w:tc>
      </w:tr>
    </w:tbl>
    <w:p>
      <w:pPr>
        <w:spacing w:after="0"/>
      </w:pPr>
    </w:p>
    <w:p>
      <w:pPr>
        <w:pStyle w:val="Heading1"/>
        <w:keepNext/>
      </w:pPr>
      <w:r>
        <w:t>3. Stratejik Konumlandırma ve GO/NO-GO Kararları</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168"/>
            <w:shd w:fill="1F4E78"/>
            <w:tcMar>
              <w:top w:w="100" w:type="dxa"/>
              <w:start w:w="100" w:type="dxa"/>
              <w:bottom w:w="100" w:type="dxa"/>
              <w:end w:w="100" w:type="dxa"/>
            </w:tcMar>
            <w:vAlign w:val="center"/>
          </w:tcPr>
          <w:p>
            <w:r>
              <w:rPr>
                <w:b/>
                <w:color w:val="FFFFFF"/>
                <w:sz w:val="17"/>
              </w:rPr>
              <w:t>Karar konusu</w:t>
            </w:r>
          </w:p>
        </w:tc>
        <w:tc>
          <w:tcPr>
            <w:tcW w:type="dxa" w:w="1728"/>
            <w:shd w:fill="1F4E78"/>
            <w:tcMar>
              <w:top w:w="100" w:type="dxa"/>
              <w:start w:w="100" w:type="dxa"/>
              <w:bottom w:w="100" w:type="dxa"/>
              <w:end w:w="100" w:type="dxa"/>
            </w:tcMar>
            <w:vAlign w:val="center"/>
          </w:tcPr>
          <w:p>
            <w:r>
              <w:rPr>
                <w:b/>
                <w:color w:val="FFFFFF"/>
                <w:sz w:val="17"/>
              </w:rPr>
              <w:t>Karar</w:t>
            </w:r>
          </w:p>
        </w:tc>
        <w:tc>
          <w:tcPr>
            <w:tcW w:type="dxa" w:w="4608"/>
            <w:shd w:fill="1F4E78"/>
            <w:tcMar>
              <w:top w:w="100" w:type="dxa"/>
              <w:start w:w="100" w:type="dxa"/>
              <w:bottom w:w="100" w:type="dxa"/>
              <w:end w:w="100" w:type="dxa"/>
            </w:tcMar>
            <w:vAlign w:val="center"/>
          </w:tcPr>
          <w:p>
            <w:r>
              <w:rPr>
                <w:b/>
                <w:color w:val="FFFFFF"/>
                <w:sz w:val="17"/>
              </w:rPr>
              <w:t>Gerekçe</w:t>
            </w:r>
          </w:p>
        </w:tc>
      </w:tr>
      <w:tr>
        <w:trPr>
          <w:cantSplit/>
        </w:trPr>
        <w:tc>
          <w:tcPr>
            <w:tcW w:type="dxa" w:w="3168"/>
            <w:tcMar>
              <w:top w:w="85" w:type="dxa"/>
              <w:start w:w="95" w:type="dxa"/>
              <w:bottom w:w="85" w:type="dxa"/>
              <w:end w:w="95" w:type="dxa"/>
            </w:tcMar>
            <w:vAlign w:val="top"/>
          </w:tcPr>
          <w:p>
            <w:pPr>
              <w:spacing w:after="0"/>
            </w:pPr>
            <w:r>
              <w:rPr>
                <w:sz w:val="17"/>
              </w:rPr>
              <w:t>Docker Agent’ın aynısını yazmak</w:t>
            </w:r>
          </w:p>
        </w:tc>
        <w:tc>
          <w:tcPr>
            <w:tcW w:type="dxa" w:w="1728"/>
            <w:tcMar>
              <w:top w:w="85" w:type="dxa"/>
              <w:start w:w="95" w:type="dxa"/>
              <w:bottom w:w="85" w:type="dxa"/>
              <w:end w:w="95" w:type="dxa"/>
            </w:tcMar>
            <w:vAlign w:val="top"/>
          </w:tcPr>
          <w:p>
            <w:pPr>
              <w:spacing w:after="0"/>
            </w:pPr>
            <w:r>
              <w:rPr>
                <w:sz w:val="17"/>
              </w:rPr>
              <w:t>NO-GO</w:t>
            </w:r>
          </w:p>
        </w:tc>
        <w:tc>
          <w:tcPr>
            <w:tcW w:type="dxa" w:w="4608"/>
            <w:tcMar>
              <w:top w:w="85" w:type="dxa"/>
              <w:start w:w="95" w:type="dxa"/>
              <w:bottom w:w="85" w:type="dxa"/>
              <w:end w:w="95" w:type="dxa"/>
            </w:tcMar>
            <w:vAlign w:val="top"/>
          </w:tcPr>
          <w:p>
            <w:pPr>
              <w:spacing w:after="0"/>
            </w:pPr>
            <w:r>
              <w:rPr>
                <w:sz w:val="17"/>
              </w:rPr>
              <w:t>Doğrudan güçlü ve açık kaynak rakip mevcut.</w:t>
            </w:r>
          </w:p>
        </w:tc>
      </w:tr>
      <w:tr>
        <w:trPr>
          <w:cantSplit/>
        </w:trPr>
        <w:tc>
          <w:tcPr>
            <w:tcW w:type="dxa" w:w="3168"/>
            <w:tcMar>
              <w:top w:w="85" w:type="dxa"/>
              <w:start w:w="95" w:type="dxa"/>
              <w:bottom w:w="85" w:type="dxa"/>
              <w:end w:w="95" w:type="dxa"/>
            </w:tcMar>
            <w:shd w:fill="F7F9FB"/>
            <w:vAlign w:val="top"/>
          </w:tcPr>
          <w:p>
            <w:pPr>
              <w:spacing w:after="0"/>
            </w:pPr>
            <w:r>
              <w:rPr>
                <w:sz w:val="17"/>
              </w:rPr>
              <w:t>Yeni YAML agent formatı</w:t>
            </w:r>
          </w:p>
        </w:tc>
        <w:tc>
          <w:tcPr>
            <w:tcW w:type="dxa" w:w="1728"/>
            <w:tcMar>
              <w:top w:w="85" w:type="dxa"/>
              <w:start w:w="95" w:type="dxa"/>
              <w:bottom w:w="85" w:type="dxa"/>
              <w:end w:w="95" w:type="dxa"/>
            </w:tcMar>
            <w:shd w:fill="F7F9FB"/>
            <w:vAlign w:val="top"/>
          </w:tcPr>
          <w:p>
            <w:pPr>
              <w:spacing w:after="0"/>
            </w:pPr>
            <w:r>
              <w:rPr>
                <w:sz w:val="17"/>
              </w:rPr>
              <w:t>NO-GO</w:t>
            </w:r>
          </w:p>
        </w:tc>
        <w:tc>
          <w:tcPr>
            <w:tcW w:type="dxa" w:w="4608"/>
            <w:tcMar>
              <w:top w:w="85" w:type="dxa"/>
              <w:start w:w="95" w:type="dxa"/>
              <w:bottom w:w="85" w:type="dxa"/>
              <w:end w:w="95" w:type="dxa"/>
            </w:tcMar>
            <w:shd w:fill="F7F9FB"/>
            <w:vAlign w:val="top"/>
          </w:tcPr>
          <w:p>
            <w:pPr>
              <w:spacing w:after="0"/>
            </w:pPr>
            <w:r>
              <w:rPr>
                <w:sz w:val="17"/>
              </w:rPr>
              <w:t>Docker Agent, Agent Spec ve AgentSPEX ile çakışır.</w:t>
            </w:r>
          </w:p>
        </w:tc>
      </w:tr>
      <w:tr>
        <w:trPr>
          <w:cantSplit/>
        </w:trPr>
        <w:tc>
          <w:tcPr>
            <w:tcW w:type="dxa" w:w="3168"/>
            <w:tcMar>
              <w:top w:w="85" w:type="dxa"/>
              <w:start w:w="95" w:type="dxa"/>
              <w:bottom w:w="85" w:type="dxa"/>
              <w:end w:w="95" w:type="dxa"/>
            </w:tcMar>
            <w:vAlign w:val="top"/>
          </w:tcPr>
          <w:p>
            <w:pPr>
              <w:spacing w:after="0"/>
            </w:pPr>
            <w:r>
              <w:rPr>
                <w:sz w:val="17"/>
              </w:rPr>
              <w:t>Statik tipli agent dili</w:t>
            </w:r>
          </w:p>
        </w:tc>
        <w:tc>
          <w:tcPr>
            <w:tcW w:type="dxa" w:w="1728"/>
            <w:tcMar>
              <w:top w:w="85" w:type="dxa"/>
              <w:start w:w="95" w:type="dxa"/>
              <w:bottom w:w="85" w:type="dxa"/>
              <w:end w:w="95" w:type="dxa"/>
            </w:tcMar>
            <w:vAlign w:val="top"/>
          </w:tcPr>
          <w:p>
            <w:pPr>
              <w:spacing w:after="0"/>
            </w:pPr>
            <w:r>
              <w:rPr>
                <w:sz w:val="17"/>
              </w:rPr>
              <w:t>GO</w:t>
            </w:r>
          </w:p>
        </w:tc>
        <w:tc>
          <w:tcPr>
            <w:tcW w:type="dxa" w:w="4608"/>
            <w:tcMar>
              <w:top w:w="85" w:type="dxa"/>
              <w:start w:w="95" w:type="dxa"/>
              <w:bottom w:w="85" w:type="dxa"/>
              <w:end w:w="95" w:type="dxa"/>
            </w:tcMar>
            <w:vAlign w:val="top"/>
          </w:tcPr>
          <w:p>
            <w:pPr>
              <w:spacing w:after="0"/>
            </w:pPr>
            <w:r>
              <w:rPr>
                <w:sz w:val="17"/>
              </w:rPr>
              <w:t>YAML üzerindeki compiler ve diagnostics boşluğunu hedefler.</w:t>
            </w:r>
          </w:p>
        </w:tc>
      </w:tr>
      <w:tr>
        <w:trPr>
          <w:cantSplit/>
        </w:trPr>
        <w:tc>
          <w:tcPr>
            <w:tcW w:type="dxa" w:w="3168"/>
            <w:tcMar>
              <w:top w:w="85" w:type="dxa"/>
              <w:start w:w="95" w:type="dxa"/>
              <w:bottom w:w="85" w:type="dxa"/>
              <w:end w:w="95" w:type="dxa"/>
            </w:tcMar>
            <w:shd w:fill="F7F9FB"/>
            <w:vAlign w:val="top"/>
          </w:tcPr>
          <w:p>
            <w:pPr>
              <w:spacing w:after="0"/>
            </w:pPr>
            <w:r>
              <w:rPr>
                <w:sz w:val="17"/>
              </w:rPr>
              <w:t>Ortak Agent IR</w:t>
            </w:r>
          </w:p>
        </w:tc>
        <w:tc>
          <w:tcPr>
            <w:tcW w:type="dxa" w:w="1728"/>
            <w:tcMar>
              <w:top w:w="85" w:type="dxa"/>
              <w:start w:w="95" w:type="dxa"/>
              <w:bottom w:w="85" w:type="dxa"/>
              <w:end w:w="95" w:type="dxa"/>
            </w:tcMar>
            <w:shd w:fill="F7F9FB"/>
            <w:vAlign w:val="top"/>
          </w:tcPr>
          <w:p>
            <w:pPr>
              <w:spacing w:after="0"/>
            </w:pPr>
            <w:r>
              <w:rPr>
                <w:sz w:val="17"/>
              </w:rPr>
              <w:t>GO</w:t>
            </w:r>
          </w:p>
        </w:tc>
        <w:tc>
          <w:tcPr>
            <w:tcW w:type="dxa" w:w="4608"/>
            <w:tcMar>
              <w:top w:w="85" w:type="dxa"/>
              <w:start w:w="95" w:type="dxa"/>
              <w:bottom w:w="85" w:type="dxa"/>
              <w:end w:w="95" w:type="dxa"/>
            </w:tcMar>
            <w:shd w:fill="F7F9FB"/>
            <w:vAlign w:val="top"/>
          </w:tcPr>
          <w:p>
            <w:pPr>
              <w:spacing w:after="0"/>
            </w:pPr>
            <w:r>
              <w:rPr>
                <w:sz w:val="17"/>
              </w:rPr>
              <w:t>Farklı runtime target’ları arasında compile-time portability sağlar.</w:t>
            </w:r>
          </w:p>
        </w:tc>
      </w:tr>
      <w:tr>
        <w:trPr>
          <w:cantSplit/>
        </w:trPr>
        <w:tc>
          <w:tcPr>
            <w:tcW w:type="dxa" w:w="3168"/>
            <w:tcMar>
              <w:top w:w="85" w:type="dxa"/>
              <w:start w:w="95" w:type="dxa"/>
              <w:bottom w:w="85" w:type="dxa"/>
              <w:end w:w="95" w:type="dxa"/>
            </w:tcMar>
            <w:vAlign w:val="top"/>
          </w:tcPr>
          <w:p>
            <w:pPr>
              <w:spacing w:after="0"/>
            </w:pPr>
            <w:r>
              <w:rPr>
                <w:sz w:val="17"/>
              </w:rPr>
              <w:t>Docker Agent backend</w:t>
            </w:r>
          </w:p>
        </w:tc>
        <w:tc>
          <w:tcPr>
            <w:tcW w:type="dxa" w:w="1728"/>
            <w:tcMar>
              <w:top w:w="85" w:type="dxa"/>
              <w:start w:w="95" w:type="dxa"/>
              <w:bottom w:w="85" w:type="dxa"/>
              <w:end w:w="95" w:type="dxa"/>
            </w:tcMar>
            <w:vAlign w:val="top"/>
          </w:tcPr>
          <w:p>
            <w:pPr>
              <w:spacing w:after="0"/>
            </w:pPr>
            <w:r>
              <w:rPr>
                <w:sz w:val="17"/>
              </w:rPr>
              <w:t>GO - ilk hedef</w:t>
            </w:r>
          </w:p>
        </w:tc>
        <w:tc>
          <w:tcPr>
            <w:tcW w:type="dxa" w:w="4608"/>
            <w:tcMar>
              <w:top w:w="85" w:type="dxa"/>
              <w:start w:w="95" w:type="dxa"/>
              <w:bottom w:w="85" w:type="dxa"/>
              <w:end w:w="95" w:type="dxa"/>
            </w:tcMar>
            <w:vAlign w:val="top"/>
          </w:tcPr>
          <w:p>
            <w:pPr>
              <w:spacing w:after="0"/>
            </w:pPr>
            <w:r>
              <w:rPr>
                <w:sz w:val="17"/>
              </w:rPr>
              <w:t>Hızlı doğrulama ve gerçek kullanıcı deneyimi sağlar.</w:t>
            </w:r>
          </w:p>
        </w:tc>
      </w:tr>
      <w:tr>
        <w:trPr>
          <w:cantSplit/>
        </w:trPr>
        <w:tc>
          <w:tcPr>
            <w:tcW w:type="dxa" w:w="3168"/>
            <w:tcMar>
              <w:top w:w="85" w:type="dxa"/>
              <w:start w:w="95" w:type="dxa"/>
              <w:bottom w:w="85" w:type="dxa"/>
              <w:end w:w="95" w:type="dxa"/>
            </w:tcMar>
            <w:shd w:fill="F7F9FB"/>
            <w:vAlign w:val="top"/>
          </w:tcPr>
          <w:p>
            <w:pPr>
              <w:spacing w:after="0"/>
            </w:pPr>
            <w:r>
              <w:rPr>
                <w:sz w:val="17"/>
              </w:rPr>
              <w:t>Open Agent Spec backend</w:t>
            </w:r>
          </w:p>
        </w:tc>
        <w:tc>
          <w:tcPr>
            <w:tcW w:type="dxa" w:w="1728"/>
            <w:tcMar>
              <w:top w:w="85" w:type="dxa"/>
              <w:start w:w="95" w:type="dxa"/>
              <w:bottom w:w="85" w:type="dxa"/>
              <w:end w:w="95" w:type="dxa"/>
            </w:tcMar>
            <w:shd w:fill="F7F9FB"/>
            <w:vAlign w:val="top"/>
          </w:tcPr>
          <w:p>
            <w:pPr>
              <w:spacing w:after="0"/>
            </w:pPr>
            <w:r>
              <w:rPr>
                <w:sz w:val="17"/>
              </w:rPr>
              <w:t>GO - ikinci hedef</w:t>
            </w:r>
          </w:p>
        </w:tc>
        <w:tc>
          <w:tcPr>
            <w:tcW w:type="dxa" w:w="4608"/>
            <w:tcMar>
              <w:top w:w="85" w:type="dxa"/>
              <w:start w:w="95" w:type="dxa"/>
              <w:bottom w:w="85" w:type="dxa"/>
              <w:end w:w="95" w:type="dxa"/>
            </w:tcMar>
            <w:shd w:fill="F7F9FB"/>
            <w:vAlign w:val="top"/>
          </w:tcPr>
          <w:p>
            <w:pPr>
              <w:spacing w:after="0"/>
            </w:pPr>
            <w:r>
              <w:rPr>
                <w:sz w:val="17"/>
              </w:rPr>
              <w:t>Framework bağımsızlık iddiasını test eder.</w:t>
            </w:r>
          </w:p>
        </w:tc>
      </w:tr>
      <w:tr>
        <w:trPr>
          <w:cantSplit/>
        </w:trPr>
        <w:tc>
          <w:tcPr>
            <w:tcW w:type="dxa" w:w="3168"/>
            <w:tcMar>
              <w:top w:w="85" w:type="dxa"/>
              <w:start w:w="95" w:type="dxa"/>
              <w:bottom w:w="85" w:type="dxa"/>
              <w:end w:w="95" w:type="dxa"/>
            </w:tcMar>
            <w:vAlign w:val="top"/>
          </w:tcPr>
          <w:p>
            <w:pPr>
              <w:spacing w:after="0"/>
            </w:pPr>
            <w:r>
              <w:rPr>
                <w:sz w:val="17"/>
              </w:rPr>
              <w:t>Kendi native runtime’ımız</w:t>
            </w:r>
          </w:p>
        </w:tc>
        <w:tc>
          <w:tcPr>
            <w:tcW w:type="dxa" w:w="1728"/>
            <w:tcMar>
              <w:top w:w="85" w:type="dxa"/>
              <w:start w:w="95" w:type="dxa"/>
              <w:bottom w:w="85" w:type="dxa"/>
              <w:end w:w="95" w:type="dxa"/>
            </w:tcMar>
            <w:vAlign w:val="top"/>
          </w:tcPr>
          <w:p>
            <w:pPr>
              <w:spacing w:after="0"/>
            </w:pPr>
            <w:r>
              <w:rPr>
                <w:sz w:val="17"/>
              </w:rPr>
              <w:t>ERTELE</w:t>
            </w:r>
          </w:p>
        </w:tc>
        <w:tc>
          <w:tcPr>
            <w:tcW w:type="dxa" w:w="4608"/>
            <w:tcMar>
              <w:top w:w="85" w:type="dxa"/>
              <w:start w:w="95" w:type="dxa"/>
              <w:bottom w:w="85" w:type="dxa"/>
              <w:end w:w="95" w:type="dxa"/>
            </w:tcMar>
            <w:vAlign w:val="top"/>
          </w:tcPr>
          <w:p>
            <w:pPr>
              <w:spacing w:after="0"/>
            </w:pPr>
            <w:r>
              <w:rPr>
                <w:sz w:val="17"/>
              </w:rPr>
              <w:t>İlk günden yapmak gereksiz kapsam ve bakım yükü oluşturur.</w:t>
            </w:r>
          </w:p>
        </w:tc>
      </w:tr>
      <w:tr>
        <w:trPr>
          <w:cantSplit/>
        </w:trPr>
        <w:tc>
          <w:tcPr>
            <w:tcW w:type="dxa" w:w="3168"/>
            <w:tcMar>
              <w:top w:w="85" w:type="dxa"/>
              <w:start w:w="95" w:type="dxa"/>
              <w:bottom w:w="85" w:type="dxa"/>
              <w:end w:w="95" w:type="dxa"/>
            </w:tcMar>
            <w:shd w:fill="F7F9FB"/>
            <w:vAlign w:val="top"/>
          </w:tcPr>
          <w:p>
            <w:pPr>
              <w:spacing w:after="0"/>
            </w:pPr>
            <w:r>
              <w:rPr>
                <w:sz w:val="17"/>
              </w:rPr>
              <w:t>Yeni tool protokolü</w:t>
            </w:r>
          </w:p>
        </w:tc>
        <w:tc>
          <w:tcPr>
            <w:tcW w:type="dxa" w:w="1728"/>
            <w:tcMar>
              <w:top w:w="85" w:type="dxa"/>
              <w:start w:w="95" w:type="dxa"/>
              <w:bottom w:w="85" w:type="dxa"/>
              <w:end w:w="95" w:type="dxa"/>
            </w:tcMar>
            <w:shd w:fill="F7F9FB"/>
            <w:vAlign w:val="top"/>
          </w:tcPr>
          <w:p>
            <w:pPr>
              <w:spacing w:after="0"/>
            </w:pPr>
            <w:r>
              <w:rPr>
                <w:sz w:val="17"/>
              </w:rPr>
              <w:t>NO-GO</w:t>
            </w:r>
          </w:p>
        </w:tc>
        <w:tc>
          <w:tcPr>
            <w:tcW w:type="dxa" w:w="4608"/>
            <w:tcMar>
              <w:top w:w="85" w:type="dxa"/>
              <w:start w:w="95" w:type="dxa"/>
              <w:bottom w:w="85" w:type="dxa"/>
              <w:end w:w="95" w:type="dxa"/>
            </w:tcMar>
            <w:shd w:fill="F7F9FB"/>
            <w:vAlign w:val="top"/>
          </w:tcPr>
          <w:p>
            <w:pPr>
              <w:spacing w:after="0"/>
            </w:pPr>
            <w:r>
              <w:rPr>
                <w:sz w:val="17"/>
              </w:rPr>
              <w:t>MCP kullanılmalıdır.</w:t>
            </w:r>
          </w:p>
        </w:tc>
      </w:tr>
      <w:tr>
        <w:trPr>
          <w:cantSplit/>
        </w:trPr>
        <w:tc>
          <w:tcPr>
            <w:tcW w:type="dxa" w:w="3168"/>
            <w:tcMar>
              <w:top w:w="85" w:type="dxa"/>
              <w:start w:w="95" w:type="dxa"/>
              <w:bottom w:w="85" w:type="dxa"/>
              <w:end w:w="95" w:type="dxa"/>
            </w:tcMar>
            <w:vAlign w:val="top"/>
          </w:tcPr>
          <w:p>
            <w:pPr>
              <w:spacing w:after="0"/>
            </w:pPr>
            <w:r>
              <w:rPr>
                <w:sz w:val="17"/>
              </w:rPr>
              <w:t>Yeni agent iletişim protokolü</w:t>
            </w:r>
          </w:p>
        </w:tc>
        <w:tc>
          <w:tcPr>
            <w:tcW w:type="dxa" w:w="1728"/>
            <w:tcMar>
              <w:top w:w="85" w:type="dxa"/>
              <w:start w:w="95" w:type="dxa"/>
              <w:bottom w:w="85" w:type="dxa"/>
              <w:end w:w="95" w:type="dxa"/>
            </w:tcMar>
            <w:vAlign w:val="top"/>
          </w:tcPr>
          <w:p>
            <w:pPr>
              <w:spacing w:after="0"/>
            </w:pPr>
            <w:r>
              <w:rPr>
                <w:sz w:val="17"/>
              </w:rPr>
              <w:t>NO-GO</w:t>
            </w:r>
          </w:p>
        </w:tc>
        <w:tc>
          <w:tcPr>
            <w:tcW w:type="dxa" w:w="4608"/>
            <w:tcMar>
              <w:top w:w="85" w:type="dxa"/>
              <w:start w:w="95" w:type="dxa"/>
              <w:bottom w:w="85" w:type="dxa"/>
              <w:end w:w="95" w:type="dxa"/>
            </w:tcMar>
            <w:vAlign w:val="top"/>
          </w:tcPr>
          <w:p>
            <w:pPr>
              <w:spacing w:after="0"/>
            </w:pPr>
            <w:r>
              <w:rPr>
                <w:sz w:val="17"/>
              </w:rPr>
              <w:t>A2A kullanılmalıdır.</w:t>
            </w:r>
          </w:p>
        </w:tc>
      </w:tr>
      <w:tr>
        <w:trPr>
          <w:cantSplit/>
        </w:trPr>
        <w:tc>
          <w:tcPr>
            <w:tcW w:type="dxa" w:w="3168"/>
            <w:tcMar>
              <w:top w:w="85" w:type="dxa"/>
              <w:start w:w="95" w:type="dxa"/>
              <w:bottom w:w="85" w:type="dxa"/>
              <w:end w:w="95" w:type="dxa"/>
            </w:tcMar>
            <w:shd w:fill="F7F9FB"/>
            <w:vAlign w:val="top"/>
          </w:tcPr>
          <w:p>
            <w:pPr>
              <w:spacing w:after="0"/>
            </w:pPr>
            <w:r>
              <w:rPr>
                <w:sz w:val="17"/>
              </w:rPr>
              <w:t>Yeni registry</w:t>
            </w:r>
          </w:p>
        </w:tc>
        <w:tc>
          <w:tcPr>
            <w:tcW w:type="dxa" w:w="1728"/>
            <w:tcMar>
              <w:top w:w="85" w:type="dxa"/>
              <w:start w:w="95" w:type="dxa"/>
              <w:bottom w:w="85" w:type="dxa"/>
              <w:end w:w="95" w:type="dxa"/>
            </w:tcMar>
            <w:shd w:fill="F7F9FB"/>
            <w:vAlign w:val="top"/>
          </w:tcPr>
          <w:p>
            <w:pPr>
              <w:spacing w:after="0"/>
            </w:pPr>
            <w:r>
              <w:rPr>
                <w:sz w:val="17"/>
              </w:rPr>
              <w:t>NO-GO</w:t>
            </w:r>
          </w:p>
        </w:tc>
        <w:tc>
          <w:tcPr>
            <w:tcW w:type="dxa" w:w="4608"/>
            <w:tcMar>
              <w:top w:w="85" w:type="dxa"/>
              <w:start w:w="95" w:type="dxa"/>
              <w:bottom w:w="85" w:type="dxa"/>
              <w:end w:w="95" w:type="dxa"/>
            </w:tcMar>
            <w:shd w:fill="F7F9FB"/>
            <w:vAlign w:val="top"/>
          </w:tcPr>
          <w:p>
            <w:pPr>
              <w:spacing w:after="0"/>
            </w:pPr>
            <w:r>
              <w:rPr>
                <w:sz w:val="17"/>
              </w:rPr>
              <w:t>OCI registry kullanılmalıdır.</w:t>
            </w:r>
          </w:p>
        </w:tc>
      </w:tr>
      <w:tr>
        <w:trPr>
          <w:cantSplit/>
        </w:trPr>
        <w:tc>
          <w:tcPr>
            <w:tcW w:type="dxa" w:w="3168"/>
            <w:tcMar>
              <w:top w:w="85" w:type="dxa"/>
              <w:start w:w="95" w:type="dxa"/>
              <w:bottom w:w="85" w:type="dxa"/>
              <w:end w:w="95" w:type="dxa"/>
            </w:tcMar>
            <w:vAlign w:val="top"/>
          </w:tcPr>
          <w:p>
            <w:pPr>
              <w:spacing w:after="0"/>
            </w:pPr>
            <w:r>
              <w:rPr>
                <w:sz w:val="17"/>
              </w:rPr>
              <w:t>WASI plugin sistemi</w:t>
            </w:r>
          </w:p>
        </w:tc>
        <w:tc>
          <w:tcPr>
            <w:tcW w:type="dxa" w:w="1728"/>
            <w:tcMar>
              <w:top w:w="85" w:type="dxa"/>
              <w:start w:w="95" w:type="dxa"/>
              <w:bottom w:w="85" w:type="dxa"/>
              <w:end w:w="95" w:type="dxa"/>
            </w:tcMar>
            <w:vAlign w:val="top"/>
          </w:tcPr>
          <w:p>
            <w:pPr>
              <w:spacing w:after="0"/>
            </w:pPr>
            <w:r>
              <w:rPr>
                <w:sz w:val="17"/>
              </w:rPr>
              <w:t>SONRA</w:t>
            </w:r>
          </w:p>
        </w:tc>
        <w:tc>
          <w:tcPr>
            <w:tcW w:type="dxa" w:w="4608"/>
            <w:tcMar>
              <w:top w:w="85" w:type="dxa"/>
              <w:start w:w="95" w:type="dxa"/>
              <w:bottom w:w="85" w:type="dxa"/>
              <w:end w:w="95" w:type="dxa"/>
            </w:tcMar>
            <w:vAlign w:val="top"/>
          </w:tcPr>
          <w:p>
            <w:pPr>
              <w:spacing w:after="0"/>
            </w:pPr>
            <w:r>
              <w:rPr>
                <w:sz w:val="17"/>
              </w:rPr>
              <w:t>Deterministik ve güvenli custom step’ler için değerlidir.</w:t>
            </w:r>
          </w:p>
        </w:tc>
      </w:tr>
    </w:tbl>
    <w:p>
      <w:pPr>
        <w:spacing w:after="0"/>
      </w:pPr>
    </w:p>
    <w:tbl>
      <w:tblPr>
        <w:tblW w:type="auto" w:w="0"/>
        <w:jc w:val="center"/>
        <w:tblLook w:firstColumn="1" w:firstRow="1" w:lastColumn="0" w:lastRow="0" w:noHBand="0" w:noVBand="1" w:val="04A0"/>
      </w:tblPr>
      <w:tblGrid>
        <w:gridCol w:w="10080"/>
      </w:tblGrid>
      <w:tr>
        <w:trPr>
          <w:tblHeader w:val="true"/>
          <w:cantSplit/>
        </w:trPr>
        <w:tc>
          <w:tcPr>
            <w:tcW w:type="dxa" w:w="10080"/>
            <w:shd w:fill="EAF2F8"/>
            <w:tcMar>
              <w:top w:w="140" w:type="dxa"/>
              <w:start w:w="180" w:type="dxa"/>
              <w:bottom w:w="140" w:type="dxa"/>
              <w:end w:w="180" w:type="dxa"/>
            </w:tcMar>
            <w:tcBorders>
              <w:left w:val="single" w:sz="18" w:color="2E75B6"/>
            </w:tcBorders>
          </w:tcPr>
          <w:p>
            <w:r>
              <w:rPr>
                <w:b/>
                <w:color w:val="143C64"/>
                <w:sz w:val="21"/>
              </w:rPr>
              <w:t>Projenin savunulabilir cümlesi</w:t>
              <w:br/>
            </w:r>
            <w:r>
              <w:rPr>
                <w:sz w:val="19"/>
              </w:rPr>
              <w:t>Project AX, agent tanımlarını statik olarak doğrulayan ve tek bir typed kaynak dilden farklı agent runtime’larına derleyen açık compiler/build toolchain’idir. Docker Agent veya Open Agent Spec’in rakibi değil; onların üzerinde çalışan taşınabilirlik ve geliştirici deneyimi katmanıdır.</w:t>
            </w:r>
          </w:p>
        </w:tc>
      </w:tr>
    </w:tbl>
    <w:p>
      <w:pPr>
        <w:pStyle w:val="Heading1"/>
        <w:keepNext/>
      </w:pPr>
      <w:r>
        <w:t>4. Hedef Ürün Deneyimi</w:t>
      </w:r>
    </w:p>
    <w:p>
      <w:pPr>
        <w:pStyle w:val="Heading2"/>
        <w:keepNext/>
      </w:pPr>
      <w:r>
        <w:t>4.1 Kullanıcı akışı</w:t>
      </w:r>
    </w:p>
    <w:p>
      <w:pPr>
        <w:spacing w:after="60"/>
        <w:ind w:left="374" w:hanging="288"/>
      </w:pPr>
      <w:r>
        <w:rPr>
          <w:b/>
        </w:rPr>
        <w:t xml:space="preserve">1. </w:t>
      </w:r>
      <w:r>
        <w:rPr>
          <w:b/>
        </w:rPr>
        <w:t>Proje oluşturma:</w:t>
      </w:r>
      <w:r>
        <w:t xml:space="preserve"> Kullanıcı CLI ile boş agent projesi oluşturur.</w:t>
      </w:r>
    </w:p>
    <w:p>
      <w:pPr>
        <w:spacing w:after="60"/>
        <w:ind w:left="374" w:hanging="288"/>
      </w:pPr>
      <w:r>
        <w:rPr>
          <w:b/>
        </w:rPr>
        <w:t xml:space="preserve">2. </w:t>
      </w:r>
      <w:r>
        <w:rPr>
          <w:b/>
        </w:rPr>
        <w:t>Agent yazımı:</w:t>
      </w:r>
      <w:r>
        <w:t xml:space="preserve"> İnsan veya LLM, `.agx` dilinde agent’ı yazar.</w:t>
      </w:r>
    </w:p>
    <w:p>
      <w:pPr>
        <w:spacing w:after="60"/>
        <w:ind w:left="374" w:hanging="288"/>
      </w:pPr>
      <w:r>
        <w:rPr>
          <w:b/>
        </w:rPr>
        <w:t xml:space="preserve">3. </w:t>
      </w:r>
      <w:r>
        <w:rPr>
          <w:b/>
        </w:rPr>
        <w:t>Statik kontrol:</w:t>
      </w:r>
      <w:r>
        <w:t xml:space="preserve"> Compiler tipleri, tool gereksinimlerini, izinleri, bütçeyi ve target uyumluluğunu doğrular.</w:t>
      </w:r>
    </w:p>
    <w:p>
      <w:pPr>
        <w:spacing w:after="60"/>
        <w:ind w:left="374" w:hanging="288"/>
      </w:pPr>
      <w:r>
        <w:rPr>
          <w:b/>
        </w:rPr>
        <w:t xml:space="preserve">4. </w:t>
      </w:r>
      <w:r>
        <w:rPr>
          <w:b/>
        </w:rPr>
        <w:t>Build:</w:t>
      </w:r>
      <w:r>
        <w:t xml:space="preserve"> Kaynak Agent IR’ye ve seçilen target formatına derlenir.</w:t>
      </w:r>
    </w:p>
    <w:p>
      <w:pPr>
        <w:spacing w:after="60"/>
        <w:ind w:left="374" w:hanging="288"/>
      </w:pPr>
      <w:r>
        <w:rPr>
          <w:b/>
        </w:rPr>
        <w:t xml:space="preserve">5. </w:t>
      </w:r>
      <w:r>
        <w:rPr>
          <w:b/>
        </w:rPr>
        <w:t>Test:</w:t>
      </w:r>
      <w:r>
        <w:t xml:space="preserve"> Mock/replay modeli ve conformance fixture’ları ile agent çalıştırılır.</w:t>
      </w:r>
    </w:p>
    <w:p>
      <w:pPr>
        <w:spacing w:after="60"/>
        <w:ind w:left="374" w:hanging="288"/>
      </w:pPr>
      <w:r>
        <w:rPr>
          <w:b/>
        </w:rPr>
        <w:t xml:space="preserve">6. </w:t>
      </w:r>
      <w:r>
        <w:rPr>
          <w:b/>
        </w:rPr>
        <w:t>Run:</w:t>
      </w:r>
      <w:r>
        <w:t xml:space="preserve"> İlk sürümde Docker Agent backend çalıştırılır.</w:t>
      </w:r>
    </w:p>
    <w:p>
      <w:pPr>
        <w:spacing w:after="60"/>
        <w:ind w:left="374" w:hanging="288"/>
      </w:pPr>
      <w:r>
        <w:rPr>
          <w:b/>
        </w:rPr>
        <w:t xml:space="preserve">7. </w:t>
      </w:r>
      <w:r>
        <w:rPr>
          <w:b/>
        </w:rPr>
        <w:t>Package:</w:t>
      </w:r>
      <w:r>
        <w:t xml:space="preserve"> IR, generated target, prompts, skills, policies, tests ve lockfile OCI artifact olarak paketlenir.</w:t>
      </w:r>
    </w:p>
    <w:p>
      <w:pPr>
        <w:spacing w:after="60"/>
        <w:ind w:left="374" w:hanging="288"/>
      </w:pPr>
      <w:r>
        <w:rPr>
          <w:b/>
        </w:rPr>
        <w:t xml:space="preserve">8. </w:t>
      </w:r>
      <w:r>
        <w:rPr>
          <w:b/>
        </w:rPr>
        <w:t>Share:</w:t>
      </w:r>
      <w:r>
        <w:t xml:space="preserve"> Herhangi bir OCI-compatible registry’ye push edilir.</w:t>
      </w:r>
    </w:p>
    <w:p>
      <w:pPr>
        <w:pStyle w:val="Heading2"/>
        <w:keepNext/>
      </w:pPr>
      <w:r>
        <w:t>4.2 CLI taslağı</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agx init &lt;name&gt;                    # proje oluştur</w:t>
            </w:r>
            <w:r>
              <w:br/>
            </w:r>
            <w:r>
              <w:rPr>
                <w:rFonts w:ascii="Consolas" w:hAnsi="Consolas" w:eastAsia="Consolas"/>
                <w:color w:val="232323"/>
                <w:sz w:val="16"/>
              </w:rPr>
              <w:t>agx fmt                            # kaynak formatla</w:t>
            </w:r>
            <w:r>
              <w:br/>
            </w:r>
            <w:r>
              <w:rPr>
                <w:rFonts w:ascii="Consolas" w:hAnsi="Consolas" w:eastAsia="Consolas"/>
                <w:color w:val="232323"/>
                <w:sz w:val="16"/>
              </w:rPr>
              <w:t>agx check                          # parse + type + policy kontrolü</w:t>
            </w:r>
            <w:r>
              <w:br/>
            </w:r>
            <w:r>
              <w:rPr>
                <w:rFonts w:ascii="Consolas" w:hAnsi="Consolas" w:eastAsia="Consolas"/>
                <w:color w:val="232323"/>
                <w:sz w:val="16"/>
              </w:rPr>
              <w:t>agx portability --targets all      # destek ve kayıp raporu</w:t>
            </w:r>
            <w:r>
              <w:br/>
            </w:r>
            <w:r>
              <w:rPr>
                <w:rFonts w:ascii="Consolas" w:hAnsi="Consolas" w:eastAsia="Consolas"/>
                <w:color w:val="232323"/>
                <w:sz w:val="16"/>
              </w:rPr>
              <w:t>agx build --target docker-agent    # Docker Agent YAML üret</w:t>
            </w:r>
            <w:r>
              <w:br/>
            </w:r>
            <w:r>
              <w:rPr>
                <w:rFonts w:ascii="Consolas" w:hAnsi="Consolas" w:eastAsia="Consolas"/>
                <w:color w:val="232323"/>
                <w:sz w:val="16"/>
              </w:rPr>
              <w:t>agx build --target agent-spec      # Agent Spec JSON üret</w:t>
            </w:r>
            <w:r>
              <w:br/>
            </w:r>
            <w:r>
              <w:rPr>
                <w:rFonts w:ascii="Consolas" w:hAnsi="Consolas" w:eastAsia="Consolas"/>
                <w:color w:val="232323"/>
                <w:sz w:val="16"/>
              </w:rPr>
              <w:t>agx test                           # mock/replay testleri</w:t>
            </w:r>
            <w:r>
              <w:br/>
            </w:r>
            <w:r>
              <w:rPr>
                <w:rFonts w:ascii="Consolas" w:hAnsi="Consolas" w:eastAsia="Consolas"/>
                <w:color w:val="232323"/>
                <w:sz w:val="16"/>
              </w:rPr>
              <w:t>agx run                            # varsayılan backend ile çalıştır</w:t>
            </w:r>
            <w:r>
              <w:br/>
            </w:r>
            <w:r>
              <w:rPr>
                <w:rFonts w:ascii="Consolas" w:hAnsi="Consolas" w:eastAsia="Consolas"/>
                <w:color w:val="232323"/>
                <w:sz w:val="16"/>
              </w:rPr>
              <w:t>agx inspect image:tag              # manifest/IR/policy göster</w:t>
            </w:r>
            <w:r>
              <w:br/>
            </w:r>
            <w:r>
              <w:rPr>
                <w:rFonts w:ascii="Consolas" w:hAnsi="Consolas" w:eastAsia="Consolas"/>
                <w:color w:val="232323"/>
                <w:sz w:val="16"/>
              </w:rPr>
              <w:t>agx lock                           # bağımlılık ve runtime lockfile üret</w:t>
            </w:r>
            <w:r>
              <w:br/>
            </w:r>
            <w:r>
              <w:rPr>
                <w:rFonts w:ascii="Consolas" w:hAnsi="Consolas" w:eastAsia="Consolas"/>
                <w:color w:val="232323"/>
                <w:sz w:val="16"/>
              </w:rPr>
              <w:t>agx package --oci &lt;ref&gt;            # OCI artifact oluştur</w:t>
            </w:r>
            <w:r>
              <w:br/>
            </w:r>
            <w:r>
              <w:rPr>
                <w:rFonts w:ascii="Consolas" w:hAnsi="Consolas" w:eastAsia="Consolas"/>
                <w:color w:val="232323"/>
                <w:sz w:val="16"/>
              </w:rPr>
              <w:t>agx push &lt;ref&gt;                     # registry'ye gönder</w:t>
            </w:r>
            <w:r>
              <w:br/>
            </w:r>
            <w:r>
              <w:rPr>
                <w:rFonts w:ascii="Consolas" w:hAnsi="Consolas" w:eastAsia="Consolas"/>
                <w:color w:val="232323"/>
                <w:sz w:val="16"/>
              </w:rPr>
              <w:t>agx pull &lt;ref&gt;                     # registry'den al</w:t>
            </w:r>
          </w:p>
        </w:tc>
      </w:tr>
    </w:tbl>
    <w:p>
      <w:pPr>
        <w:spacing w:after="0"/>
      </w:pPr>
    </w:p>
    <w:p>
      <w:pPr>
        <w:pStyle w:val="Heading2"/>
        <w:keepNext/>
      </w:pPr>
      <w:r>
        <w:t>4.3 “Tek komutla çalıştırma” gerçekte ne demek?</w:t>
      </w:r>
    </w:p>
    <w:p>
      <w:r>
        <w:t>`agx run` aşağıdaki işlemleri otomatik yapmalıdır:</w:t>
      </w:r>
    </w:p>
    <w:p>
      <w:pPr>
        <w:pStyle w:val="ListBullet"/>
        <w:spacing w:after="60"/>
      </w:pPr>
      <w:r>
        <w:t>Kaynağı parse ve type-check etmek.</w:t>
      </w:r>
    </w:p>
    <w:p>
      <w:pPr>
        <w:pStyle w:val="ListBullet"/>
        <w:spacing w:after="60"/>
      </w:pPr>
      <w:r>
        <w:t>Target backend’i belirlemek.</w:t>
      </w:r>
    </w:p>
    <w:p>
      <w:pPr>
        <w:pStyle w:val="ListBullet"/>
        <w:spacing w:after="60"/>
      </w:pPr>
      <w:r>
        <w:t>Model ve tool bağımlılıklarını çözmek.</w:t>
      </w:r>
    </w:p>
    <w:p>
      <w:pPr>
        <w:pStyle w:val="ListBullet"/>
        <w:spacing w:after="60"/>
      </w:pPr>
      <w:r>
        <w:t>Secret’ları yalnızca runtime ortamından almak; image içine koymamak.</w:t>
      </w:r>
    </w:p>
    <w:p>
      <w:pPr>
        <w:pStyle w:val="ListBullet"/>
        <w:spacing w:after="60"/>
      </w:pPr>
      <w:r>
        <w:t>Generated config’i geçici build dizinine yazmak.</w:t>
      </w:r>
    </w:p>
    <w:p>
      <w:pPr>
        <w:pStyle w:val="ListBullet"/>
        <w:spacing w:after="60"/>
      </w:pPr>
      <w:r>
        <w:t>Docker Agent veya başka backend’i kontrollü biçimde başlatmak.</w:t>
      </w:r>
    </w:p>
    <w:p>
      <w:pPr>
        <w:pStyle w:val="ListBullet"/>
        <w:spacing w:after="60"/>
      </w:pPr>
      <w:r>
        <w:t>Event stream’i ortak AX event formatına normalize etmek.</w:t>
      </w:r>
    </w:p>
    <w:p>
      <w:pPr>
        <w:pStyle w:val="ListBullet"/>
        <w:spacing w:after="60"/>
      </w:pPr>
      <w:r>
        <w:t>Çıktı artifact’larını belirlenen dizine yazmak.</w:t>
      </w:r>
    </w:p>
    <w:p>
      <w:pPr>
        <w:pStyle w:val="ListBullet"/>
        <w:spacing w:after="60"/>
      </w:pPr>
      <w:r>
        <w:t>Budget ve policy ihlallerinde açık hata döndürmek.</w:t>
      </w:r>
    </w:p>
    <w:p>
      <w:pPr>
        <w:pStyle w:val="Heading1"/>
        <w:keepNext/>
      </w:pPr>
      <w:r>
        <w:t>5. Sistem Mimarisi</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w:t>
            </w:r>
            <w:r>
              <w:br/>
            </w:r>
            <w:r>
              <w:rPr>
                <w:rFonts w:ascii="Consolas" w:hAnsi="Consolas" w:eastAsia="Consolas"/>
                <w:color w:val="232323"/>
                <w:sz w:val="16"/>
              </w:rPr>
              <w:t>│                     Developer Experience                    │</w:t>
            </w:r>
            <w:r>
              <w:br/>
            </w:r>
            <w:r>
              <w:rPr>
                <w:rFonts w:ascii="Consolas" w:hAnsi="Consolas" w:eastAsia="Consolas"/>
                <w:color w:val="232323"/>
                <w:sz w:val="16"/>
              </w:rPr>
              <w:t>│   CLI | VS Code Extension | Language Server | Docs | SDK    │</w:t>
            </w:r>
            <w:r>
              <w:br/>
            </w:r>
            <w:r>
              <w:rPr>
                <w:rFonts w:ascii="Consolas" w:hAnsi="Consolas" w:eastAsia="Consolas"/>
                <w:color w:val="232323"/>
                <w:sz w:val="16"/>
              </w:rPr>
              <w:t>└──────────────────────────────┬──────────────────────────────┘</w:t>
            </w:r>
            <w:r>
              <w:br/>
            </w:r>
            <w:r>
              <w:rPr>
                <w:rFonts w:ascii="Consolas" w:hAnsi="Consolas" w:eastAsia="Consolas"/>
                <w:color w:val="232323"/>
                <w:sz w:val="16"/>
              </w:rPr>
              <w:t xml:space="preserve">                               ▼</w:t>
            </w:r>
            <w:r>
              <w:br/>
            </w:r>
            <w:r>
              <w:rPr>
                <w:rFonts w:ascii="Consolas" w:hAnsi="Consolas" w:eastAsia="Consolas"/>
                <w:color w:val="232323"/>
                <w:sz w:val="16"/>
              </w:rPr>
              <w:t>┌─────────────────────────────────────────────────────────────┐</w:t>
            </w:r>
            <w:r>
              <w:br/>
            </w:r>
            <w:r>
              <w:rPr>
                <w:rFonts w:ascii="Consolas" w:hAnsi="Consolas" w:eastAsia="Consolas"/>
                <w:color w:val="232323"/>
                <w:sz w:val="16"/>
              </w:rPr>
              <w:t>│                       Compiler Toolchain                     │</w:t>
            </w:r>
            <w:r>
              <w:br/>
            </w:r>
            <w:r>
              <w:rPr>
                <w:rFonts w:ascii="Consolas" w:hAnsi="Consolas" w:eastAsia="Consolas"/>
                <w:color w:val="232323"/>
                <w:sz w:val="16"/>
              </w:rPr>
              <w:t>│ Lexer → Parser → AST → Name Resolution → Type/Effect Check  │</w:t>
            </w:r>
            <w:r>
              <w:br/>
            </w:r>
            <w:r>
              <w:rPr>
                <w:rFonts w:ascii="Consolas" w:hAnsi="Consolas" w:eastAsia="Consolas"/>
                <w:color w:val="232323"/>
                <w:sz w:val="16"/>
              </w:rPr>
              <w:t>│          → Capability Check → Lowering → Agent IR           │</w:t>
            </w:r>
            <w:r>
              <w:br/>
            </w:r>
            <w:r>
              <w:rPr>
                <w:rFonts w:ascii="Consolas" w:hAnsi="Consolas" w:eastAsia="Consolas"/>
                <w:color w:val="232323"/>
                <w:sz w:val="16"/>
              </w:rPr>
              <w:t>└──────────────────────────────┬──────────────────────────────┘</w:t>
            </w:r>
            <w:r>
              <w:br/>
            </w:r>
            <w:r>
              <w:rPr>
                <w:rFonts w:ascii="Consolas" w:hAnsi="Consolas" w:eastAsia="Consolas"/>
                <w:color w:val="232323"/>
                <w:sz w:val="16"/>
              </w:rPr>
              <w:t xml:space="preserve">                               ▼</w:t>
            </w:r>
            <w:r>
              <w:br/>
            </w:r>
            <w:r>
              <w:rPr>
                <w:rFonts w:ascii="Consolas" w:hAnsi="Consolas" w:eastAsia="Consolas"/>
                <w:color w:val="232323"/>
                <w:sz w:val="16"/>
              </w:rPr>
              <w:t>┌─────────────────────────────────────────────────────────────┐</w:t>
            </w:r>
            <w:r>
              <w:br/>
            </w:r>
            <w:r>
              <w:rPr>
                <w:rFonts w:ascii="Consolas" w:hAnsi="Consolas" w:eastAsia="Consolas"/>
                <w:color w:val="232323"/>
                <w:sz w:val="16"/>
              </w:rPr>
              <w:t>│                         Backends                            │</w:t>
            </w:r>
            <w:r>
              <w:br/>
            </w:r>
            <w:r>
              <w:rPr>
                <w:rFonts w:ascii="Consolas" w:hAnsi="Consolas" w:eastAsia="Consolas"/>
                <w:color w:val="232323"/>
                <w:sz w:val="16"/>
              </w:rPr>
              <w:t>│ Docker Agent | Open Agent Spec | Debug/Graph | Native later │</w:t>
            </w:r>
            <w:r>
              <w:br/>
            </w:r>
            <w:r>
              <w:rPr>
                <w:rFonts w:ascii="Consolas" w:hAnsi="Consolas" w:eastAsia="Consolas"/>
                <w:color w:val="232323"/>
                <w:sz w:val="16"/>
              </w:rPr>
              <w:t>└──────────────────────────────┬──────────────────────────────┘</w:t>
            </w:r>
            <w:r>
              <w:br/>
            </w:r>
            <w:r>
              <w:rPr>
                <w:rFonts w:ascii="Consolas" w:hAnsi="Consolas" w:eastAsia="Consolas"/>
                <w:color w:val="232323"/>
                <w:sz w:val="16"/>
              </w:rPr>
              <w:t xml:space="preserve">                               ▼</w:t>
            </w:r>
            <w:r>
              <w:br/>
            </w:r>
            <w:r>
              <w:rPr>
                <w:rFonts w:ascii="Consolas" w:hAnsi="Consolas" w:eastAsia="Consolas"/>
                <w:color w:val="232323"/>
                <w:sz w:val="16"/>
              </w:rPr>
              <w:t>┌─────────────────────────────────────────────────────────────┐</w:t>
            </w:r>
            <w:r>
              <w:br/>
            </w:r>
            <w:r>
              <w:rPr>
                <w:rFonts w:ascii="Consolas" w:hAnsi="Consolas" w:eastAsia="Consolas"/>
                <w:color w:val="232323"/>
                <w:sz w:val="16"/>
              </w:rPr>
              <w:t>│                      Build &amp; Distribution                    │</w:t>
            </w:r>
            <w:r>
              <w:br/>
            </w:r>
            <w:r>
              <w:rPr>
                <w:rFonts w:ascii="Consolas" w:hAnsi="Consolas" w:eastAsia="Consolas"/>
                <w:color w:val="232323"/>
                <w:sz w:val="16"/>
              </w:rPr>
              <w:t>│ Lockfile | OCI Packager | Sign/Provenance | Registry Client │</w:t>
            </w:r>
            <w:r>
              <w:br/>
            </w:r>
            <w:r>
              <w:rPr>
                <w:rFonts w:ascii="Consolas" w:hAnsi="Consolas" w:eastAsia="Consolas"/>
                <w:color w:val="232323"/>
                <w:sz w:val="16"/>
              </w:rPr>
              <w:t>└──────────────────────────────┬──────────────────────────────┘</w:t>
            </w:r>
            <w:r>
              <w:br/>
            </w:r>
            <w:r>
              <w:rPr>
                <w:rFonts w:ascii="Consolas" w:hAnsi="Consolas" w:eastAsia="Consolas"/>
                <w:color w:val="232323"/>
                <w:sz w:val="16"/>
              </w:rPr>
              <w:t xml:space="preserve">                               ▼</w:t>
            </w:r>
            <w:r>
              <w:br/>
            </w:r>
            <w:r>
              <w:rPr>
                <w:rFonts w:ascii="Consolas" w:hAnsi="Consolas" w:eastAsia="Consolas"/>
                <w:color w:val="232323"/>
                <w:sz w:val="16"/>
              </w:rPr>
              <w:t>┌─────────────────────────────────────────────────────────────┐</w:t>
            </w:r>
            <w:r>
              <w:br/>
            </w:r>
            <w:r>
              <w:rPr>
                <w:rFonts w:ascii="Consolas" w:hAnsi="Consolas" w:eastAsia="Consolas"/>
                <w:color w:val="232323"/>
                <w:sz w:val="16"/>
              </w:rPr>
              <w:t>│                         Execution                           │</w:t>
            </w:r>
            <w:r>
              <w:br/>
            </w:r>
            <w:r>
              <w:rPr>
                <w:rFonts w:ascii="Consolas" w:hAnsi="Consolas" w:eastAsia="Consolas"/>
                <w:color w:val="232323"/>
                <w:sz w:val="16"/>
              </w:rPr>
              <w:t>│ Existing Runtime | Model Providers | MCP | A2A | Sandboxes  │</w:t>
            </w:r>
            <w:r>
              <w:br/>
            </w:r>
            <w:r>
              <w:rPr>
                <w:rFonts w:ascii="Consolas" w:hAnsi="Consolas" w:eastAsia="Consolas"/>
                <w:color w:val="232323"/>
                <w:sz w:val="16"/>
              </w:rPr>
              <w:t>└─────────────────────────────────────────────────────────────┘</w:t>
            </w:r>
          </w:p>
        </w:tc>
      </w:tr>
    </w:tbl>
    <w:p>
      <w:pPr>
        <w:spacing w:after="0"/>
      </w:pPr>
    </w:p>
    <w:p>
      <w:pPr>
        <w:pStyle w:val="Heading2"/>
        <w:keepNext/>
      </w:pPr>
      <w:r>
        <w:t>5.1 Compiler pipeline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440"/>
            <w:shd w:fill="1F4E78"/>
            <w:tcMar>
              <w:top w:w="100" w:type="dxa"/>
              <w:start w:w="100" w:type="dxa"/>
              <w:bottom w:w="100" w:type="dxa"/>
              <w:end w:w="100" w:type="dxa"/>
            </w:tcMar>
            <w:vAlign w:val="center"/>
          </w:tcPr>
          <w:p>
            <w:r>
              <w:rPr>
                <w:b/>
                <w:color w:val="FFFFFF"/>
                <w:sz w:val="16"/>
              </w:rPr>
              <w:t>Aşama</w:t>
            </w:r>
          </w:p>
        </w:tc>
        <w:tc>
          <w:tcPr>
            <w:tcW w:type="dxa" w:w="1872"/>
            <w:shd w:fill="1F4E78"/>
            <w:tcMar>
              <w:top w:w="100" w:type="dxa"/>
              <w:start w:w="100" w:type="dxa"/>
              <w:bottom w:w="100" w:type="dxa"/>
              <w:end w:w="100" w:type="dxa"/>
            </w:tcMar>
            <w:vAlign w:val="center"/>
          </w:tcPr>
          <w:p>
            <w:r>
              <w:rPr>
                <w:b/>
                <w:color w:val="FFFFFF"/>
                <w:sz w:val="16"/>
              </w:rPr>
              <w:t>Girdi</w:t>
            </w:r>
          </w:p>
        </w:tc>
        <w:tc>
          <w:tcPr>
            <w:tcW w:type="dxa" w:w="2016"/>
            <w:shd w:fill="1F4E78"/>
            <w:tcMar>
              <w:top w:w="100" w:type="dxa"/>
              <w:start w:w="100" w:type="dxa"/>
              <w:bottom w:w="100" w:type="dxa"/>
              <w:end w:w="100" w:type="dxa"/>
            </w:tcMar>
            <w:vAlign w:val="center"/>
          </w:tcPr>
          <w:p>
            <w:r>
              <w:rPr>
                <w:b/>
                <w:color w:val="FFFFFF"/>
                <w:sz w:val="16"/>
              </w:rPr>
              <w:t>Çıktı</w:t>
            </w:r>
          </w:p>
        </w:tc>
        <w:tc>
          <w:tcPr>
            <w:tcW w:type="dxa" w:w="4320"/>
            <w:shd w:fill="1F4E78"/>
            <w:tcMar>
              <w:top w:w="100" w:type="dxa"/>
              <w:start w:w="100" w:type="dxa"/>
              <w:bottom w:w="100" w:type="dxa"/>
              <w:end w:w="100" w:type="dxa"/>
            </w:tcMar>
            <w:vAlign w:val="center"/>
          </w:tcPr>
          <w:p>
            <w:r>
              <w:rPr>
                <w:b/>
                <w:color w:val="FFFFFF"/>
                <w:sz w:val="16"/>
              </w:rPr>
              <w:t>Görev</w:t>
            </w:r>
          </w:p>
        </w:tc>
      </w:tr>
      <w:tr>
        <w:trPr>
          <w:cantSplit/>
        </w:trPr>
        <w:tc>
          <w:tcPr>
            <w:tcW w:type="dxa" w:w="1440"/>
            <w:tcMar>
              <w:top w:w="85" w:type="dxa"/>
              <w:start w:w="95" w:type="dxa"/>
              <w:bottom w:w="85" w:type="dxa"/>
              <w:end w:w="95" w:type="dxa"/>
            </w:tcMar>
            <w:vAlign w:val="top"/>
          </w:tcPr>
          <w:p>
            <w:pPr>
              <w:spacing w:after="0"/>
            </w:pPr>
            <w:r>
              <w:rPr>
                <w:sz w:val="16"/>
              </w:rPr>
              <w:t>Lexer/Parser</w:t>
            </w:r>
          </w:p>
        </w:tc>
        <w:tc>
          <w:tcPr>
            <w:tcW w:type="dxa" w:w="1872"/>
            <w:tcMar>
              <w:top w:w="85" w:type="dxa"/>
              <w:start w:w="95" w:type="dxa"/>
              <w:bottom w:w="85" w:type="dxa"/>
              <w:end w:w="95" w:type="dxa"/>
            </w:tcMar>
            <w:vAlign w:val="top"/>
          </w:tcPr>
          <w:p>
            <w:pPr>
              <w:spacing w:after="0"/>
            </w:pPr>
            <w:r>
              <w:rPr>
                <w:sz w:val="16"/>
              </w:rPr>
              <w:t>.agx kaynak</w:t>
            </w:r>
          </w:p>
        </w:tc>
        <w:tc>
          <w:tcPr>
            <w:tcW w:type="dxa" w:w="2016"/>
            <w:tcMar>
              <w:top w:w="85" w:type="dxa"/>
              <w:start w:w="95" w:type="dxa"/>
              <w:bottom w:w="85" w:type="dxa"/>
              <w:end w:w="95" w:type="dxa"/>
            </w:tcMar>
            <w:vAlign w:val="top"/>
          </w:tcPr>
          <w:p>
            <w:pPr>
              <w:spacing w:after="0"/>
            </w:pPr>
            <w:r>
              <w:rPr>
                <w:sz w:val="16"/>
              </w:rPr>
              <w:t>Concrete syntax tree / AST</w:t>
            </w:r>
          </w:p>
        </w:tc>
        <w:tc>
          <w:tcPr>
            <w:tcW w:type="dxa" w:w="4320"/>
            <w:tcMar>
              <w:top w:w="85" w:type="dxa"/>
              <w:start w:w="95" w:type="dxa"/>
              <w:bottom w:w="85" w:type="dxa"/>
              <w:end w:w="95" w:type="dxa"/>
            </w:tcMar>
            <w:vAlign w:val="top"/>
          </w:tcPr>
          <w:p>
            <w:pPr>
              <w:spacing w:after="0"/>
            </w:pPr>
            <w:r>
              <w:rPr>
                <w:sz w:val="16"/>
              </w:rPr>
              <w:t>Sözdizimini ayrıştırır ve konum bilgilerini korur.</w:t>
            </w:r>
          </w:p>
        </w:tc>
      </w:tr>
      <w:tr>
        <w:trPr>
          <w:cantSplit/>
        </w:trPr>
        <w:tc>
          <w:tcPr>
            <w:tcW w:type="dxa" w:w="1440"/>
            <w:tcMar>
              <w:top w:w="85" w:type="dxa"/>
              <w:start w:w="95" w:type="dxa"/>
              <w:bottom w:w="85" w:type="dxa"/>
              <w:end w:w="95" w:type="dxa"/>
            </w:tcMar>
            <w:shd w:fill="F7F9FB"/>
            <w:vAlign w:val="top"/>
          </w:tcPr>
          <w:p>
            <w:pPr>
              <w:spacing w:after="0"/>
            </w:pPr>
            <w:r>
              <w:rPr>
                <w:sz w:val="16"/>
              </w:rPr>
              <w:t>Name resolution</w:t>
            </w:r>
          </w:p>
        </w:tc>
        <w:tc>
          <w:tcPr>
            <w:tcW w:type="dxa" w:w="1872"/>
            <w:tcMar>
              <w:top w:w="85" w:type="dxa"/>
              <w:start w:w="95" w:type="dxa"/>
              <w:bottom w:w="85" w:type="dxa"/>
              <w:end w:w="95" w:type="dxa"/>
            </w:tcMar>
            <w:shd w:fill="F7F9FB"/>
            <w:vAlign w:val="top"/>
          </w:tcPr>
          <w:p>
            <w:pPr>
              <w:spacing w:after="0"/>
            </w:pPr>
            <w:r>
              <w:rPr>
                <w:sz w:val="16"/>
              </w:rPr>
              <w:t>AST</w:t>
            </w:r>
          </w:p>
        </w:tc>
        <w:tc>
          <w:tcPr>
            <w:tcW w:type="dxa" w:w="2016"/>
            <w:tcMar>
              <w:top w:w="85" w:type="dxa"/>
              <w:start w:w="95" w:type="dxa"/>
              <w:bottom w:w="85" w:type="dxa"/>
              <w:end w:w="95" w:type="dxa"/>
            </w:tcMar>
            <w:shd w:fill="F7F9FB"/>
            <w:vAlign w:val="top"/>
          </w:tcPr>
          <w:p>
            <w:pPr>
              <w:spacing w:after="0"/>
            </w:pPr>
            <w:r>
              <w:rPr>
                <w:sz w:val="16"/>
              </w:rPr>
              <w:t>Resolved AST</w:t>
            </w:r>
          </w:p>
        </w:tc>
        <w:tc>
          <w:tcPr>
            <w:tcW w:type="dxa" w:w="4320"/>
            <w:tcMar>
              <w:top w:w="85" w:type="dxa"/>
              <w:start w:w="95" w:type="dxa"/>
              <w:bottom w:w="85" w:type="dxa"/>
              <w:end w:w="95" w:type="dxa"/>
            </w:tcMar>
            <w:shd w:fill="F7F9FB"/>
            <w:vAlign w:val="top"/>
          </w:tcPr>
          <w:p>
            <w:pPr>
              <w:spacing w:after="0"/>
            </w:pPr>
            <w:r>
              <w:rPr>
                <w:sz w:val="16"/>
              </w:rPr>
              <w:t>Import, agent, tool, type ve değişken isimlerini çözer.</w:t>
            </w:r>
          </w:p>
        </w:tc>
      </w:tr>
      <w:tr>
        <w:trPr>
          <w:cantSplit/>
        </w:trPr>
        <w:tc>
          <w:tcPr>
            <w:tcW w:type="dxa" w:w="1440"/>
            <w:tcMar>
              <w:top w:w="85" w:type="dxa"/>
              <w:start w:w="95" w:type="dxa"/>
              <w:bottom w:w="85" w:type="dxa"/>
              <w:end w:w="95" w:type="dxa"/>
            </w:tcMar>
            <w:vAlign w:val="top"/>
          </w:tcPr>
          <w:p>
            <w:pPr>
              <w:spacing w:after="0"/>
            </w:pPr>
            <w:r>
              <w:rPr>
                <w:sz w:val="16"/>
              </w:rPr>
              <w:t>Type checker</w:t>
            </w:r>
          </w:p>
        </w:tc>
        <w:tc>
          <w:tcPr>
            <w:tcW w:type="dxa" w:w="1872"/>
            <w:tcMar>
              <w:top w:w="85" w:type="dxa"/>
              <w:start w:w="95" w:type="dxa"/>
              <w:bottom w:w="85" w:type="dxa"/>
              <w:end w:w="95" w:type="dxa"/>
            </w:tcMar>
            <w:vAlign w:val="top"/>
          </w:tcPr>
          <w:p>
            <w:pPr>
              <w:spacing w:after="0"/>
            </w:pPr>
            <w:r>
              <w:rPr>
                <w:sz w:val="16"/>
              </w:rPr>
              <w:t>Resolved AST</w:t>
            </w:r>
          </w:p>
        </w:tc>
        <w:tc>
          <w:tcPr>
            <w:tcW w:type="dxa" w:w="2016"/>
            <w:tcMar>
              <w:top w:w="85" w:type="dxa"/>
              <w:start w:w="95" w:type="dxa"/>
              <w:bottom w:w="85" w:type="dxa"/>
              <w:end w:w="95" w:type="dxa"/>
            </w:tcMar>
            <w:vAlign w:val="top"/>
          </w:tcPr>
          <w:p>
            <w:pPr>
              <w:spacing w:after="0"/>
            </w:pPr>
            <w:r>
              <w:rPr>
                <w:sz w:val="16"/>
              </w:rPr>
              <w:t>Typed AST</w:t>
            </w:r>
          </w:p>
        </w:tc>
        <w:tc>
          <w:tcPr>
            <w:tcW w:type="dxa" w:w="4320"/>
            <w:tcMar>
              <w:top w:w="85" w:type="dxa"/>
              <w:start w:w="95" w:type="dxa"/>
              <w:bottom w:w="85" w:type="dxa"/>
              <w:end w:w="95" w:type="dxa"/>
            </w:tcMar>
            <w:vAlign w:val="top"/>
          </w:tcPr>
          <w:p>
            <w:pPr>
              <w:spacing w:after="0"/>
            </w:pPr>
            <w:r>
              <w:rPr>
                <w:sz w:val="16"/>
              </w:rPr>
              <w:t>Input/output ve tool parametrelerini doğrular.</w:t>
            </w:r>
          </w:p>
        </w:tc>
      </w:tr>
      <w:tr>
        <w:trPr>
          <w:cantSplit/>
        </w:trPr>
        <w:tc>
          <w:tcPr>
            <w:tcW w:type="dxa" w:w="1440"/>
            <w:tcMar>
              <w:top w:w="85" w:type="dxa"/>
              <w:start w:w="95" w:type="dxa"/>
              <w:bottom w:w="85" w:type="dxa"/>
              <w:end w:w="95" w:type="dxa"/>
            </w:tcMar>
            <w:shd w:fill="F7F9FB"/>
            <w:vAlign w:val="top"/>
          </w:tcPr>
          <w:p>
            <w:pPr>
              <w:spacing w:after="0"/>
            </w:pPr>
            <w:r>
              <w:rPr>
                <w:sz w:val="16"/>
              </w:rPr>
              <w:t>Effect/policy checker</w:t>
            </w:r>
          </w:p>
        </w:tc>
        <w:tc>
          <w:tcPr>
            <w:tcW w:type="dxa" w:w="1872"/>
            <w:tcMar>
              <w:top w:w="85" w:type="dxa"/>
              <w:start w:w="95" w:type="dxa"/>
              <w:bottom w:w="85" w:type="dxa"/>
              <w:end w:w="95" w:type="dxa"/>
            </w:tcMar>
            <w:shd w:fill="F7F9FB"/>
            <w:vAlign w:val="top"/>
          </w:tcPr>
          <w:p>
            <w:pPr>
              <w:spacing w:after="0"/>
            </w:pPr>
            <w:r>
              <w:rPr>
                <w:sz w:val="16"/>
              </w:rPr>
              <w:t>Typed AST</w:t>
            </w:r>
          </w:p>
        </w:tc>
        <w:tc>
          <w:tcPr>
            <w:tcW w:type="dxa" w:w="2016"/>
            <w:tcMar>
              <w:top w:w="85" w:type="dxa"/>
              <w:start w:w="95" w:type="dxa"/>
              <w:bottom w:w="85" w:type="dxa"/>
              <w:end w:w="95" w:type="dxa"/>
            </w:tcMar>
            <w:shd w:fill="F7F9FB"/>
            <w:vAlign w:val="top"/>
          </w:tcPr>
          <w:p>
            <w:pPr>
              <w:spacing w:after="0"/>
            </w:pPr>
            <w:r>
              <w:rPr>
                <w:sz w:val="16"/>
              </w:rPr>
              <w:t>Validated AST</w:t>
            </w:r>
          </w:p>
        </w:tc>
        <w:tc>
          <w:tcPr>
            <w:tcW w:type="dxa" w:w="4320"/>
            <w:tcMar>
              <w:top w:w="85" w:type="dxa"/>
              <w:start w:w="95" w:type="dxa"/>
              <w:bottom w:w="85" w:type="dxa"/>
              <w:end w:w="95" w:type="dxa"/>
            </w:tcMar>
            <w:shd w:fill="F7F9FB"/>
            <w:vAlign w:val="top"/>
          </w:tcPr>
          <w:p>
            <w:pPr>
              <w:spacing w:after="0"/>
            </w:pPr>
            <w:r>
              <w:rPr>
                <w:sz w:val="16"/>
              </w:rPr>
              <w:t>Network, filesystem, external write, approval ve budget kurallarını denetler.</w:t>
            </w:r>
          </w:p>
        </w:tc>
      </w:tr>
      <w:tr>
        <w:trPr>
          <w:cantSplit/>
        </w:trPr>
        <w:tc>
          <w:tcPr>
            <w:tcW w:type="dxa" w:w="1440"/>
            <w:tcMar>
              <w:top w:w="85" w:type="dxa"/>
              <w:start w:w="95" w:type="dxa"/>
              <w:bottom w:w="85" w:type="dxa"/>
              <w:end w:w="95" w:type="dxa"/>
            </w:tcMar>
            <w:vAlign w:val="top"/>
          </w:tcPr>
          <w:p>
            <w:pPr>
              <w:spacing w:after="0"/>
            </w:pPr>
            <w:r>
              <w:rPr>
                <w:sz w:val="16"/>
              </w:rPr>
              <w:t>Lowering</w:t>
            </w:r>
          </w:p>
        </w:tc>
        <w:tc>
          <w:tcPr>
            <w:tcW w:type="dxa" w:w="1872"/>
            <w:tcMar>
              <w:top w:w="85" w:type="dxa"/>
              <w:start w:w="95" w:type="dxa"/>
              <w:bottom w:w="85" w:type="dxa"/>
              <w:end w:w="95" w:type="dxa"/>
            </w:tcMar>
            <w:vAlign w:val="top"/>
          </w:tcPr>
          <w:p>
            <w:pPr>
              <w:spacing w:after="0"/>
            </w:pPr>
            <w:r>
              <w:rPr>
                <w:sz w:val="16"/>
              </w:rPr>
              <w:t>Validated AST</w:t>
            </w:r>
          </w:p>
        </w:tc>
        <w:tc>
          <w:tcPr>
            <w:tcW w:type="dxa" w:w="2016"/>
            <w:tcMar>
              <w:top w:w="85" w:type="dxa"/>
              <w:start w:w="95" w:type="dxa"/>
              <w:bottom w:w="85" w:type="dxa"/>
              <w:end w:w="95" w:type="dxa"/>
            </w:tcMar>
            <w:vAlign w:val="top"/>
          </w:tcPr>
          <w:p>
            <w:pPr>
              <w:spacing w:after="0"/>
            </w:pPr>
            <w:r>
              <w:rPr>
                <w:sz w:val="16"/>
              </w:rPr>
              <w:t>Agent IR</w:t>
            </w:r>
          </w:p>
        </w:tc>
        <w:tc>
          <w:tcPr>
            <w:tcW w:type="dxa" w:w="4320"/>
            <w:tcMar>
              <w:top w:w="85" w:type="dxa"/>
              <w:start w:w="95" w:type="dxa"/>
              <w:bottom w:w="85" w:type="dxa"/>
              <w:end w:w="95" w:type="dxa"/>
            </w:tcMar>
            <w:vAlign w:val="top"/>
          </w:tcPr>
          <w:p>
            <w:pPr>
              <w:spacing w:after="0"/>
            </w:pPr>
            <w:r>
              <w:rPr>
                <w:sz w:val="16"/>
              </w:rPr>
              <w:t>High-level syntax’i target bağımsız düğümlere indirger.</w:t>
            </w:r>
          </w:p>
        </w:tc>
      </w:tr>
      <w:tr>
        <w:trPr>
          <w:cantSplit/>
        </w:trPr>
        <w:tc>
          <w:tcPr>
            <w:tcW w:type="dxa" w:w="1440"/>
            <w:tcMar>
              <w:top w:w="85" w:type="dxa"/>
              <w:start w:w="95" w:type="dxa"/>
              <w:bottom w:w="85" w:type="dxa"/>
              <w:end w:w="95" w:type="dxa"/>
            </w:tcMar>
            <w:shd w:fill="F7F9FB"/>
            <w:vAlign w:val="top"/>
          </w:tcPr>
          <w:p>
            <w:pPr>
              <w:spacing w:after="0"/>
            </w:pPr>
            <w:r>
              <w:rPr>
                <w:sz w:val="16"/>
              </w:rPr>
              <w:t>Target capability check</w:t>
            </w:r>
          </w:p>
        </w:tc>
        <w:tc>
          <w:tcPr>
            <w:tcW w:type="dxa" w:w="1872"/>
            <w:tcMar>
              <w:top w:w="85" w:type="dxa"/>
              <w:start w:w="95" w:type="dxa"/>
              <w:bottom w:w="85" w:type="dxa"/>
              <w:end w:w="95" w:type="dxa"/>
            </w:tcMar>
            <w:shd w:fill="F7F9FB"/>
            <w:vAlign w:val="top"/>
          </w:tcPr>
          <w:p>
            <w:pPr>
              <w:spacing w:after="0"/>
            </w:pPr>
            <w:r>
              <w:rPr>
                <w:sz w:val="16"/>
              </w:rPr>
              <w:t>Agent IR + target profile</w:t>
            </w:r>
          </w:p>
        </w:tc>
        <w:tc>
          <w:tcPr>
            <w:tcW w:type="dxa" w:w="2016"/>
            <w:tcMar>
              <w:top w:w="85" w:type="dxa"/>
              <w:start w:w="95" w:type="dxa"/>
              <w:bottom w:w="85" w:type="dxa"/>
              <w:end w:w="95" w:type="dxa"/>
            </w:tcMar>
            <w:shd w:fill="F7F9FB"/>
            <w:vAlign w:val="top"/>
          </w:tcPr>
          <w:p>
            <w:pPr>
              <w:spacing w:after="0"/>
            </w:pPr>
            <w:r>
              <w:rPr>
                <w:sz w:val="16"/>
              </w:rPr>
              <w:t>Portability report</w:t>
            </w:r>
          </w:p>
        </w:tc>
        <w:tc>
          <w:tcPr>
            <w:tcW w:type="dxa" w:w="4320"/>
            <w:tcMar>
              <w:top w:w="85" w:type="dxa"/>
              <w:start w:w="95" w:type="dxa"/>
              <w:bottom w:w="85" w:type="dxa"/>
              <w:end w:w="95" w:type="dxa"/>
            </w:tcMar>
            <w:shd w:fill="F7F9FB"/>
            <w:vAlign w:val="top"/>
          </w:tcPr>
          <w:p>
            <w:pPr>
              <w:spacing w:after="0"/>
            </w:pPr>
            <w:r>
              <w:rPr>
                <w:sz w:val="16"/>
              </w:rPr>
              <w:t>Hedefte desteklenmeyen özellikleri ve semantic loss’u raporlar.</w:t>
            </w:r>
          </w:p>
        </w:tc>
      </w:tr>
      <w:tr>
        <w:trPr>
          <w:cantSplit/>
        </w:trPr>
        <w:tc>
          <w:tcPr>
            <w:tcW w:type="dxa" w:w="1440"/>
            <w:tcMar>
              <w:top w:w="85" w:type="dxa"/>
              <w:start w:w="95" w:type="dxa"/>
              <w:bottom w:w="85" w:type="dxa"/>
              <w:end w:w="95" w:type="dxa"/>
            </w:tcMar>
            <w:vAlign w:val="top"/>
          </w:tcPr>
          <w:p>
            <w:pPr>
              <w:spacing w:after="0"/>
            </w:pPr>
            <w:r>
              <w:rPr>
                <w:sz w:val="16"/>
              </w:rPr>
              <w:t>Code generation</w:t>
            </w:r>
          </w:p>
        </w:tc>
        <w:tc>
          <w:tcPr>
            <w:tcW w:type="dxa" w:w="1872"/>
            <w:tcMar>
              <w:top w:w="85" w:type="dxa"/>
              <w:start w:w="95" w:type="dxa"/>
              <w:bottom w:w="85" w:type="dxa"/>
              <w:end w:w="95" w:type="dxa"/>
            </w:tcMar>
            <w:vAlign w:val="top"/>
          </w:tcPr>
          <w:p>
            <w:pPr>
              <w:spacing w:after="0"/>
            </w:pPr>
            <w:r>
              <w:rPr>
                <w:sz w:val="16"/>
              </w:rPr>
              <w:t>Agent IR</w:t>
            </w:r>
          </w:p>
        </w:tc>
        <w:tc>
          <w:tcPr>
            <w:tcW w:type="dxa" w:w="2016"/>
            <w:tcMar>
              <w:top w:w="85" w:type="dxa"/>
              <w:start w:w="95" w:type="dxa"/>
              <w:bottom w:w="85" w:type="dxa"/>
              <w:end w:w="95" w:type="dxa"/>
            </w:tcMar>
            <w:vAlign w:val="top"/>
          </w:tcPr>
          <w:p>
            <w:pPr>
              <w:spacing w:after="0"/>
            </w:pPr>
            <w:r>
              <w:rPr>
                <w:sz w:val="16"/>
              </w:rPr>
              <w:t>Docker Agent YAML / Agent Spec JSON</w:t>
            </w:r>
          </w:p>
        </w:tc>
        <w:tc>
          <w:tcPr>
            <w:tcW w:type="dxa" w:w="4320"/>
            <w:tcMar>
              <w:top w:w="85" w:type="dxa"/>
              <w:start w:w="95" w:type="dxa"/>
              <w:bottom w:w="85" w:type="dxa"/>
              <w:end w:w="95" w:type="dxa"/>
            </w:tcMar>
            <w:vAlign w:val="top"/>
          </w:tcPr>
          <w:p>
            <w:pPr>
              <w:spacing w:after="0"/>
            </w:pPr>
            <w:r>
              <w:rPr>
                <w:sz w:val="16"/>
              </w:rPr>
              <w:t>Target formatını üretir.</w:t>
            </w:r>
          </w:p>
        </w:tc>
      </w:tr>
      <w:tr>
        <w:trPr>
          <w:cantSplit/>
        </w:trPr>
        <w:tc>
          <w:tcPr>
            <w:tcW w:type="dxa" w:w="1440"/>
            <w:tcMar>
              <w:top w:w="85" w:type="dxa"/>
              <w:start w:w="95" w:type="dxa"/>
              <w:bottom w:w="85" w:type="dxa"/>
              <w:end w:w="95" w:type="dxa"/>
            </w:tcMar>
            <w:shd w:fill="F7F9FB"/>
            <w:vAlign w:val="top"/>
          </w:tcPr>
          <w:p>
            <w:pPr>
              <w:spacing w:after="0"/>
            </w:pPr>
            <w:r>
              <w:rPr>
                <w:sz w:val="16"/>
              </w:rPr>
              <w:t>Packaging</w:t>
            </w:r>
          </w:p>
        </w:tc>
        <w:tc>
          <w:tcPr>
            <w:tcW w:type="dxa" w:w="1872"/>
            <w:tcMar>
              <w:top w:w="85" w:type="dxa"/>
              <w:start w:w="95" w:type="dxa"/>
              <w:bottom w:w="85" w:type="dxa"/>
              <w:end w:w="95" w:type="dxa"/>
            </w:tcMar>
            <w:shd w:fill="F7F9FB"/>
            <w:vAlign w:val="top"/>
          </w:tcPr>
          <w:p>
            <w:pPr>
              <w:spacing w:after="0"/>
            </w:pPr>
            <w:r>
              <w:rPr>
                <w:sz w:val="16"/>
              </w:rPr>
              <w:t>IR + target + assets</w:t>
            </w:r>
          </w:p>
        </w:tc>
        <w:tc>
          <w:tcPr>
            <w:tcW w:type="dxa" w:w="2016"/>
            <w:tcMar>
              <w:top w:w="85" w:type="dxa"/>
              <w:start w:w="95" w:type="dxa"/>
              <w:bottom w:w="85" w:type="dxa"/>
              <w:end w:w="95" w:type="dxa"/>
            </w:tcMar>
            <w:shd w:fill="F7F9FB"/>
            <w:vAlign w:val="top"/>
          </w:tcPr>
          <w:p>
            <w:pPr>
              <w:spacing w:after="0"/>
            </w:pPr>
            <w:r>
              <w:rPr>
                <w:sz w:val="16"/>
              </w:rPr>
              <w:t>OCI artifact</w:t>
            </w:r>
          </w:p>
        </w:tc>
        <w:tc>
          <w:tcPr>
            <w:tcW w:type="dxa" w:w="4320"/>
            <w:tcMar>
              <w:top w:w="85" w:type="dxa"/>
              <w:start w:w="95" w:type="dxa"/>
              <w:bottom w:w="85" w:type="dxa"/>
              <w:end w:w="95" w:type="dxa"/>
            </w:tcMar>
            <w:shd w:fill="F7F9FB"/>
            <w:vAlign w:val="top"/>
          </w:tcPr>
          <w:p>
            <w:pPr>
              <w:spacing w:after="0"/>
            </w:pPr>
            <w:r>
              <w:rPr>
                <w:sz w:val="16"/>
              </w:rPr>
              <w:t>Sürüm, digest, lock ve provenance oluşturur.</w:t>
            </w:r>
          </w:p>
        </w:tc>
      </w:tr>
    </w:tbl>
    <w:p>
      <w:pPr>
        <w:spacing w:after="0"/>
      </w:pPr>
    </w:p>
    <w:p>
      <w:pPr>
        <w:pStyle w:val="Heading2"/>
        <w:keepNext/>
      </w:pPr>
      <w:r>
        <w:t>5.2 Portability seviyeleri</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F4E78"/>
            <w:tcMar>
              <w:top w:w="100" w:type="dxa"/>
              <w:start w:w="100" w:type="dxa"/>
              <w:bottom w:w="100" w:type="dxa"/>
              <w:end w:w="100" w:type="dxa"/>
            </w:tcMar>
            <w:vAlign w:val="center"/>
          </w:tcPr>
          <w:p>
            <w:r>
              <w:rPr>
                <w:b/>
                <w:color w:val="FFFFFF"/>
                <w:sz w:val="17"/>
              </w:rPr>
              <w:t>Seviye</w:t>
            </w:r>
          </w:p>
        </w:tc>
        <w:tc>
          <w:tcPr>
            <w:tcW w:type="dxa" w:w="3024"/>
            <w:shd w:fill="1F4E78"/>
            <w:tcMar>
              <w:top w:w="100" w:type="dxa"/>
              <w:start w:w="100" w:type="dxa"/>
              <w:bottom w:w="100" w:type="dxa"/>
              <w:end w:w="100" w:type="dxa"/>
            </w:tcMar>
            <w:vAlign w:val="center"/>
          </w:tcPr>
          <w:p>
            <w:r>
              <w:rPr>
                <w:b/>
                <w:color w:val="FFFFFF"/>
                <w:sz w:val="17"/>
              </w:rPr>
              <w:t>Garanti</w:t>
            </w:r>
          </w:p>
        </w:tc>
        <w:tc>
          <w:tcPr>
            <w:tcW w:type="dxa" w:w="4752"/>
            <w:shd w:fill="1F4E78"/>
            <w:tcMar>
              <w:top w:w="100" w:type="dxa"/>
              <w:start w:w="100" w:type="dxa"/>
              <w:bottom w:w="100" w:type="dxa"/>
              <w:end w:w="100" w:type="dxa"/>
            </w:tcMar>
            <w:vAlign w:val="center"/>
          </w:tcPr>
          <w:p>
            <w:r>
              <w:rPr>
                <w:b/>
                <w:color w:val="FFFFFF"/>
                <w:sz w:val="17"/>
              </w:rPr>
              <w:t>Açıklama</w:t>
            </w:r>
          </w:p>
        </w:tc>
      </w:tr>
      <w:tr>
        <w:trPr>
          <w:cantSplit/>
        </w:trPr>
        <w:tc>
          <w:tcPr>
            <w:tcW w:type="dxa" w:w="1872"/>
            <w:tcMar>
              <w:top w:w="85" w:type="dxa"/>
              <w:start w:w="95" w:type="dxa"/>
              <w:bottom w:w="85" w:type="dxa"/>
              <w:end w:w="95" w:type="dxa"/>
            </w:tcMar>
            <w:vAlign w:val="top"/>
          </w:tcPr>
          <w:p>
            <w:pPr>
              <w:spacing w:after="0"/>
            </w:pPr>
            <w:r>
              <w:rPr>
                <w:sz w:val="17"/>
              </w:rPr>
              <w:t>P0 - Parse</w:t>
            </w:r>
          </w:p>
        </w:tc>
        <w:tc>
          <w:tcPr>
            <w:tcW w:type="dxa" w:w="3024"/>
            <w:tcMar>
              <w:top w:w="85" w:type="dxa"/>
              <w:start w:w="95" w:type="dxa"/>
              <w:bottom w:w="85" w:type="dxa"/>
              <w:end w:w="95" w:type="dxa"/>
            </w:tcMar>
            <w:vAlign w:val="top"/>
          </w:tcPr>
          <w:p>
            <w:pPr>
              <w:spacing w:after="0"/>
            </w:pPr>
            <w:r>
              <w:rPr>
                <w:sz w:val="17"/>
              </w:rPr>
              <w:t>Kaynak dili geçerli</w:t>
            </w:r>
          </w:p>
        </w:tc>
        <w:tc>
          <w:tcPr>
            <w:tcW w:type="dxa" w:w="4752"/>
            <w:tcMar>
              <w:top w:w="85" w:type="dxa"/>
              <w:start w:w="95" w:type="dxa"/>
              <w:bottom w:w="85" w:type="dxa"/>
              <w:end w:w="95" w:type="dxa"/>
            </w:tcMar>
            <w:vAlign w:val="top"/>
          </w:tcPr>
          <w:p>
            <w:pPr>
              <w:spacing w:after="0"/>
            </w:pPr>
            <w:r>
              <w:rPr>
                <w:sz w:val="17"/>
              </w:rPr>
              <w:t>Program derlenebilir biçimde yazılmıştır.</w:t>
            </w:r>
          </w:p>
        </w:tc>
      </w:tr>
      <w:tr>
        <w:trPr>
          <w:cantSplit/>
        </w:trPr>
        <w:tc>
          <w:tcPr>
            <w:tcW w:type="dxa" w:w="1872"/>
            <w:tcMar>
              <w:top w:w="85" w:type="dxa"/>
              <w:start w:w="95" w:type="dxa"/>
              <w:bottom w:w="85" w:type="dxa"/>
              <w:end w:w="95" w:type="dxa"/>
            </w:tcMar>
            <w:shd w:fill="F7F9FB"/>
            <w:vAlign w:val="top"/>
          </w:tcPr>
          <w:p>
            <w:pPr>
              <w:spacing w:after="0"/>
            </w:pPr>
            <w:r>
              <w:rPr>
                <w:sz w:val="17"/>
              </w:rPr>
              <w:t>P1 - Structural</w:t>
            </w:r>
          </w:p>
        </w:tc>
        <w:tc>
          <w:tcPr>
            <w:tcW w:type="dxa" w:w="3024"/>
            <w:tcMar>
              <w:top w:w="85" w:type="dxa"/>
              <w:start w:w="95" w:type="dxa"/>
              <w:bottom w:w="85" w:type="dxa"/>
              <w:end w:w="95" w:type="dxa"/>
            </w:tcMar>
            <w:shd w:fill="F7F9FB"/>
            <w:vAlign w:val="top"/>
          </w:tcPr>
          <w:p>
            <w:pPr>
              <w:spacing w:after="0"/>
            </w:pPr>
            <w:r>
              <w:rPr>
                <w:sz w:val="17"/>
              </w:rPr>
              <w:t>Target agent yapısını temsil eder</w:t>
            </w:r>
          </w:p>
        </w:tc>
        <w:tc>
          <w:tcPr>
            <w:tcW w:type="dxa" w:w="4752"/>
            <w:tcMar>
              <w:top w:w="85" w:type="dxa"/>
              <w:start w:w="95" w:type="dxa"/>
              <w:bottom w:w="85" w:type="dxa"/>
              <w:end w:w="95" w:type="dxa"/>
            </w:tcMar>
            <w:shd w:fill="F7F9FB"/>
            <w:vAlign w:val="top"/>
          </w:tcPr>
          <w:p>
            <w:pPr>
              <w:spacing w:after="0"/>
            </w:pPr>
            <w:r>
              <w:rPr>
                <w:sz w:val="17"/>
              </w:rPr>
              <w:t>Agent, sub-agent, tool ve akış düğümleri kayıpsız taşınır.</w:t>
            </w:r>
          </w:p>
        </w:tc>
      </w:tr>
      <w:tr>
        <w:trPr>
          <w:cantSplit/>
        </w:trPr>
        <w:tc>
          <w:tcPr>
            <w:tcW w:type="dxa" w:w="1872"/>
            <w:tcMar>
              <w:top w:w="85" w:type="dxa"/>
              <w:start w:w="95" w:type="dxa"/>
              <w:bottom w:w="85" w:type="dxa"/>
              <w:end w:w="95" w:type="dxa"/>
            </w:tcMar>
            <w:vAlign w:val="top"/>
          </w:tcPr>
          <w:p>
            <w:pPr>
              <w:spacing w:after="0"/>
            </w:pPr>
            <w:r>
              <w:rPr>
                <w:sz w:val="17"/>
              </w:rPr>
              <w:t>P2 - Operational</w:t>
            </w:r>
          </w:p>
        </w:tc>
        <w:tc>
          <w:tcPr>
            <w:tcW w:type="dxa" w:w="3024"/>
            <w:tcMar>
              <w:top w:w="85" w:type="dxa"/>
              <w:start w:w="95" w:type="dxa"/>
              <w:bottom w:w="85" w:type="dxa"/>
              <w:end w:w="95" w:type="dxa"/>
            </w:tcMar>
            <w:vAlign w:val="top"/>
          </w:tcPr>
          <w:p>
            <w:pPr>
              <w:spacing w:after="0"/>
            </w:pPr>
            <w:r>
              <w:rPr>
                <w:sz w:val="17"/>
              </w:rPr>
              <w:t>Target üzerinde çalışır</w:t>
            </w:r>
          </w:p>
        </w:tc>
        <w:tc>
          <w:tcPr>
            <w:tcW w:type="dxa" w:w="4752"/>
            <w:tcMar>
              <w:top w:w="85" w:type="dxa"/>
              <w:start w:w="95" w:type="dxa"/>
              <w:bottom w:w="85" w:type="dxa"/>
              <w:end w:w="95" w:type="dxa"/>
            </w:tcMar>
            <w:vAlign w:val="top"/>
          </w:tcPr>
          <w:p>
            <w:pPr>
              <w:spacing w:after="0"/>
            </w:pPr>
            <w:r>
              <w:rPr>
                <w:sz w:val="17"/>
              </w:rPr>
              <w:t>Gerekli model/tool capability’leri bulunur.</w:t>
            </w:r>
          </w:p>
        </w:tc>
      </w:tr>
      <w:tr>
        <w:trPr>
          <w:cantSplit/>
        </w:trPr>
        <w:tc>
          <w:tcPr>
            <w:tcW w:type="dxa" w:w="1872"/>
            <w:tcMar>
              <w:top w:w="85" w:type="dxa"/>
              <w:start w:w="95" w:type="dxa"/>
              <w:bottom w:w="85" w:type="dxa"/>
              <w:end w:w="95" w:type="dxa"/>
            </w:tcMar>
            <w:shd w:fill="F7F9FB"/>
            <w:vAlign w:val="top"/>
          </w:tcPr>
          <w:p>
            <w:pPr>
              <w:spacing w:after="0"/>
            </w:pPr>
            <w:r>
              <w:rPr>
                <w:sz w:val="17"/>
              </w:rPr>
              <w:t>P3 - Policy</w:t>
            </w:r>
          </w:p>
        </w:tc>
        <w:tc>
          <w:tcPr>
            <w:tcW w:type="dxa" w:w="3024"/>
            <w:tcMar>
              <w:top w:w="85" w:type="dxa"/>
              <w:start w:w="95" w:type="dxa"/>
              <w:bottom w:w="85" w:type="dxa"/>
              <w:end w:w="95" w:type="dxa"/>
            </w:tcMar>
            <w:shd w:fill="F7F9FB"/>
            <w:vAlign w:val="top"/>
          </w:tcPr>
          <w:p>
            <w:pPr>
              <w:spacing w:after="0"/>
            </w:pPr>
            <w:r>
              <w:rPr>
                <w:sz w:val="17"/>
              </w:rPr>
              <w:t>İzin ve budget semantiği uygulanır</w:t>
            </w:r>
          </w:p>
        </w:tc>
        <w:tc>
          <w:tcPr>
            <w:tcW w:type="dxa" w:w="4752"/>
            <w:tcMar>
              <w:top w:w="85" w:type="dxa"/>
              <w:start w:w="95" w:type="dxa"/>
              <w:bottom w:w="85" w:type="dxa"/>
              <w:end w:w="95" w:type="dxa"/>
            </w:tcMar>
            <w:shd w:fill="F7F9FB"/>
            <w:vAlign w:val="top"/>
          </w:tcPr>
          <w:p>
            <w:pPr>
              <w:spacing w:after="0"/>
            </w:pPr>
            <w:r>
              <w:rPr>
                <w:sz w:val="17"/>
              </w:rPr>
              <w:t>Runtime kuralları enforce edebilir.</w:t>
            </w:r>
          </w:p>
        </w:tc>
      </w:tr>
      <w:tr>
        <w:trPr>
          <w:cantSplit/>
        </w:trPr>
        <w:tc>
          <w:tcPr>
            <w:tcW w:type="dxa" w:w="1872"/>
            <w:tcMar>
              <w:top w:w="85" w:type="dxa"/>
              <w:start w:w="95" w:type="dxa"/>
              <w:bottom w:w="85" w:type="dxa"/>
              <w:end w:w="95" w:type="dxa"/>
            </w:tcMar>
            <w:vAlign w:val="top"/>
          </w:tcPr>
          <w:p>
            <w:pPr>
              <w:spacing w:after="0"/>
            </w:pPr>
            <w:r>
              <w:rPr>
                <w:sz w:val="17"/>
              </w:rPr>
              <w:t>P4 - Conformance</w:t>
            </w:r>
          </w:p>
        </w:tc>
        <w:tc>
          <w:tcPr>
            <w:tcW w:type="dxa" w:w="3024"/>
            <w:tcMar>
              <w:top w:w="85" w:type="dxa"/>
              <w:start w:w="95" w:type="dxa"/>
              <w:bottom w:w="85" w:type="dxa"/>
              <w:end w:w="95" w:type="dxa"/>
            </w:tcMar>
            <w:vAlign w:val="top"/>
          </w:tcPr>
          <w:p>
            <w:pPr>
              <w:spacing w:after="0"/>
            </w:pPr>
            <w:r>
              <w:rPr>
                <w:sz w:val="17"/>
              </w:rPr>
              <w:t>Test beklentileri karşılanır</w:t>
            </w:r>
          </w:p>
        </w:tc>
        <w:tc>
          <w:tcPr>
            <w:tcW w:type="dxa" w:w="4752"/>
            <w:tcMar>
              <w:top w:w="85" w:type="dxa"/>
              <w:start w:w="95" w:type="dxa"/>
              <w:bottom w:w="85" w:type="dxa"/>
              <w:end w:w="95" w:type="dxa"/>
            </w:tcMar>
            <w:vAlign w:val="top"/>
          </w:tcPr>
          <w:p>
            <w:pPr>
              <w:spacing w:after="0"/>
            </w:pPr>
            <w:r>
              <w:rPr>
                <w:sz w:val="17"/>
              </w:rPr>
              <w:t>Aynı output değil, tanımlı davranış testlerinin geçmesi hedeflenir.</w:t>
            </w:r>
          </w:p>
        </w:tc>
      </w:tr>
    </w:tbl>
    <w:p>
      <w:pPr>
        <w:spacing w:after="0"/>
      </w:pPr>
    </w:p>
    <w:p>
      <w:pPr>
        <w:pStyle w:val="Heading1"/>
        <w:keepNext/>
      </w:pPr>
      <w:r>
        <w:t>6. Agent Dilinin Tasarımı</w:t>
      </w:r>
    </w:p>
    <w:p>
      <w:pPr>
        <w:pStyle w:val="Heading2"/>
        <w:keepNext/>
      </w:pPr>
      <w:r>
        <w:t>6.1 Tasarım ilkeleri</w:t>
      </w:r>
    </w:p>
    <w:p>
      <w:pPr>
        <w:pStyle w:val="ListBullet"/>
        <w:spacing w:after="60"/>
      </w:pPr>
      <w:r>
        <w:rPr>
          <w:b/>
        </w:rPr>
        <w:t>Statik tipli:</w:t>
      </w:r>
      <w:r>
        <w:t xml:space="preserve"> Input, output, state, artifact ve tool şemaları compile-time doğrulanmalıdır.</w:t>
      </w:r>
    </w:p>
    <w:p>
      <w:pPr>
        <w:pStyle w:val="ListBullet"/>
        <w:spacing w:after="60"/>
      </w:pPr>
      <w:r>
        <w:rPr>
          <w:b/>
        </w:rPr>
        <w:t>Deklaratif çekirdek:</w:t>
      </w:r>
      <w:r>
        <w:t xml:space="preserve"> Agent’ın ne istediğini açıklar; provider SDK ayrıntılarını kaynak koda taşımaz.</w:t>
      </w:r>
    </w:p>
    <w:p>
      <w:pPr>
        <w:pStyle w:val="ListBullet"/>
        <w:spacing w:after="60"/>
      </w:pPr>
      <w:r>
        <w:rPr>
          <w:b/>
        </w:rPr>
        <w:t>Explicit effects:</w:t>
      </w:r>
      <w:r>
        <w:t xml:space="preserve"> Network, filesystem write, external action ve secret access görünür olmalıdır.</w:t>
      </w:r>
    </w:p>
    <w:p>
      <w:pPr>
        <w:pStyle w:val="ListBullet"/>
        <w:spacing w:after="60"/>
      </w:pPr>
      <w:r>
        <w:rPr>
          <w:b/>
        </w:rPr>
        <w:t>Capability-based:</w:t>
      </w:r>
      <w:r>
        <w:t xml:space="preserve"> Belirli model adı yerine gerekli özellikler tanımlanabilmelidir.</w:t>
      </w:r>
    </w:p>
    <w:p>
      <w:pPr>
        <w:pStyle w:val="ListBullet"/>
        <w:spacing w:after="60"/>
      </w:pPr>
      <w:r>
        <w:rPr>
          <w:b/>
        </w:rPr>
        <w:t>Target-aware:</w:t>
      </w:r>
      <w:r>
        <w:t xml:space="preserve"> Compiler her target için destek matrisi ve semantic loss üretmelidir.</w:t>
      </w:r>
    </w:p>
    <w:p>
      <w:pPr>
        <w:pStyle w:val="ListBullet"/>
        <w:spacing w:after="60"/>
      </w:pPr>
      <w:r>
        <w:rPr>
          <w:b/>
        </w:rPr>
        <w:t>LLM-friendly:</w:t>
      </w:r>
      <w:r>
        <w:t xml:space="preserve"> Küçük grammar, açık anahtar kelimeler, az sihir ve iyi hata mesajları.</w:t>
      </w:r>
    </w:p>
    <w:p>
      <w:pPr>
        <w:pStyle w:val="ListBullet"/>
        <w:spacing w:after="60"/>
      </w:pPr>
      <w:r>
        <w:rPr>
          <w:b/>
        </w:rPr>
        <w:t>Extensible but closed core:</w:t>
      </w:r>
      <w:r>
        <w:t xml:space="preserve"> Vendor uzantıları namespace ile eklenir; çekirdek semantik bozulmaz.</w:t>
      </w:r>
    </w:p>
    <w:p>
      <w:pPr>
        <w:pStyle w:val="ListBullet"/>
        <w:spacing w:after="60"/>
      </w:pPr>
      <w:r>
        <w:rPr>
          <w:b/>
        </w:rPr>
        <w:t>No hidden Python:</w:t>
      </w:r>
      <w:r>
        <w:t xml:space="preserve"> Kaynak dilin temel davranışı harici Python callback’lerine bağlı olmamalıdır.</w:t>
      </w:r>
    </w:p>
    <w:p>
      <w:pPr>
        <w:pStyle w:val="ListBullet"/>
        <w:spacing w:after="60"/>
      </w:pPr>
      <w:r>
        <w:rPr>
          <w:b/>
        </w:rPr>
        <w:t>Deterministic build:</w:t>
      </w:r>
      <w:r>
        <w:t xml:space="preserve"> Aynı kaynak + lockfile aynı artifact digest’ini üretmelidir.</w:t>
      </w:r>
    </w:p>
    <w:p>
      <w:pPr>
        <w:pStyle w:val="Heading2"/>
        <w:keepNext/>
      </w:pPr>
      <w:r>
        <w:t>6.2 Örnek kaynak dosya</w:t>
      </w:r>
    </w:p>
    <w:p>
      <w:pPr>
        <w:keepNext/>
        <w:spacing w:after="40"/>
      </w:pPr>
      <w:r>
        <w:rPr>
          <w:b/>
          <w:color w:val="464646"/>
          <w:sz w:val="18"/>
        </w:rPr>
        <w:t>Örnek `.agx` programı</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package heptapus.research</w:t>
            </w:r>
            <w:r>
              <w:br/>
            </w:r>
            <w:r>
              <w:rPr>
                <w:rFonts w:ascii="Consolas" w:hAnsi="Consolas" w:eastAsia="Consolas"/>
                <w:color w:val="232323"/>
                <w:sz w:val="16"/>
              </w:rPr>
            </w:r>
            <w:r>
              <w:br/>
            </w:r>
            <w:r>
              <w:rPr>
                <w:rFonts w:ascii="Consolas" w:hAnsi="Consolas" w:eastAsia="Consolas"/>
                <w:color w:val="232323"/>
                <w:sz w:val="16"/>
              </w:rPr>
              <w:t>agent ResearchAgent(topic: string) -&gt; report&lt;markdown&gt; {</w:t>
            </w:r>
            <w:r>
              <w:br/>
            </w:r>
            <w:r>
              <w:rPr>
                <w:rFonts w:ascii="Consolas" w:hAnsi="Consolas" w:eastAsia="Consolas"/>
                <w:color w:val="232323"/>
                <w:sz w:val="16"/>
              </w:rPr>
              <w:t xml:space="preserve">  model requires {</w:t>
            </w:r>
            <w:r>
              <w:br/>
            </w:r>
            <w:r>
              <w:rPr>
                <w:rFonts w:ascii="Consolas" w:hAnsi="Consolas" w:eastAsia="Consolas"/>
                <w:color w:val="232323"/>
                <w:sz w:val="16"/>
              </w:rPr>
              <w:t xml:space="preserve">    tool_calling</w:t>
            </w:r>
            <w:r>
              <w:br/>
            </w:r>
            <w:r>
              <w:rPr>
                <w:rFonts w:ascii="Consolas" w:hAnsi="Consolas" w:eastAsia="Consolas"/>
                <w:color w:val="232323"/>
                <w:sz w:val="16"/>
              </w:rPr>
              <w:t xml:space="preserve">    structured_output</w:t>
            </w:r>
            <w:r>
              <w:br/>
            </w:r>
            <w:r>
              <w:rPr>
                <w:rFonts w:ascii="Consolas" w:hAnsi="Consolas" w:eastAsia="Consolas"/>
                <w:color w:val="232323"/>
                <w:sz w:val="16"/>
              </w:rPr>
              <w:t xml:space="preserve">    context &gt;= 128k</w:t>
            </w:r>
            <w:r>
              <w:br/>
            </w:r>
            <w:r>
              <w:rPr>
                <w:rFonts w:ascii="Consolas" w:hAnsi="Consolas" w:eastAsia="Consolas"/>
                <w:color w:val="232323"/>
                <w:sz w:val="16"/>
              </w:rPr>
              <w:t xml:space="preserve">  }</w:t>
            </w:r>
            <w:r>
              <w:br/>
            </w:r>
            <w:r>
              <w:rPr>
                <w:rFonts w:ascii="Consolas" w:hAnsi="Consolas" w:eastAsia="Consolas"/>
                <w:color w:val="232323"/>
                <w:sz w:val="16"/>
              </w:rPr>
            </w:r>
            <w:r>
              <w:br/>
            </w:r>
            <w:r>
              <w:rPr>
                <w:rFonts w:ascii="Consolas" w:hAnsi="Consolas" w:eastAsia="Consolas"/>
                <w:color w:val="232323"/>
                <w:sz w:val="16"/>
              </w:rPr>
              <w:t xml:space="preserve">  tools {</w:t>
            </w:r>
            <w:r>
              <w:br/>
            </w:r>
            <w:r>
              <w:rPr>
                <w:rFonts w:ascii="Consolas" w:hAnsi="Consolas" w:eastAsia="Consolas"/>
                <w:color w:val="232323"/>
                <w:sz w:val="16"/>
              </w:rPr>
              <w:t xml:space="preserve">    mcp web.search</w:t>
            </w:r>
            <w:r>
              <w:br/>
            </w:r>
            <w:r>
              <w:rPr>
                <w:rFonts w:ascii="Consolas" w:hAnsi="Consolas" w:eastAsia="Consolas"/>
                <w:color w:val="232323"/>
                <w:sz w:val="16"/>
              </w:rPr>
              <w:t xml:space="preserve">    mcp files.write</w:t>
            </w:r>
            <w:r>
              <w:br/>
            </w:r>
            <w:r>
              <w:rPr>
                <w:rFonts w:ascii="Consolas" w:hAnsi="Consolas" w:eastAsia="Consolas"/>
                <w:color w:val="232323"/>
                <w:sz w:val="16"/>
              </w:rPr>
              <w:t xml:space="preserve">  }</w:t>
            </w:r>
            <w:r>
              <w:br/>
            </w:r>
            <w:r>
              <w:rPr>
                <w:rFonts w:ascii="Consolas" w:hAnsi="Consolas" w:eastAsia="Consolas"/>
                <w:color w:val="232323"/>
                <w:sz w:val="16"/>
              </w:rPr>
            </w:r>
            <w:r>
              <w:br/>
            </w:r>
            <w:r>
              <w:rPr>
                <w:rFonts w:ascii="Consolas" w:hAnsi="Consolas" w:eastAsia="Consolas"/>
                <w:color w:val="232323"/>
                <w:sz w:val="16"/>
              </w:rPr>
              <w:t xml:space="preserve">  memory {</w:t>
            </w:r>
            <w:r>
              <w:br/>
            </w:r>
            <w:r>
              <w:rPr>
                <w:rFonts w:ascii="Consolas" w:hAnsi="Consolas" w:eastAsia="Consolas"/>
                <w:color w:val="232323"/>
                <w:sz w:val="16"/>
              </w:rPr>
              <w:t xml:space="preserve">    working ephemeral</w:t>
            </w:r>
            <w:r>
              <w:br/>
            </w:r>
            <w:r>
              <w:rPr>
                <w:rFonts w:ascii="Consolas" w:hAnsi="Consolas" w:eastAsia="Consolas"/>
                <w:color w:val="232323"/>
                <w:sz w:val="16"/>
              </w:rPr>
              <w:t xml:space="preserve">  }</w:t>
            </w:r>
            <w:r>
              <w:br/>
            </w:r>
            <w:r>
              <w:rPr>
                <w:rFonts w:ascii="Consolas" w:hAnsi="Consolas" w:eastAsia="Consolas"/>
                <w:color w:val="232323"/>
                <w:sz w:val="16"/>
              </w:rPr>
            </w:r>
            <w:r>
              <w:br/>
            </w:r>
            <w:r>
              <w:rPr>
                <w:rFonts w:ascii="Consolas" w:hAnsi="Consolas" w:eastAsia="Consolas"/>
                <w:color w:val="232323"/>
                <w:sz w:val="16"/>
              </w:rPr>
              <w:t xml:space="preserve">  budget {</w:t>
            </w:r>
            <w:r>
              <w:br/>
            </w:r>
            <w:r>
              <w:rPr>
                <w:rFonts w:ascii="Consolas" w:hAnsi="Consolas" w:eastAsia="Consolas"/>
                <w:color w:val="232323"/>
                <w:sz w:val="16"/>
              </w:rPr>
              <w:t xml:space="preserve">    steps &lt;= 60</w:t>
            </w:r>
            <w:r>
              <w:br/>
            </w:r>
            <w:r>
              <w:rPr>
                <w:rFonts w:ascii="Consolas" w:hAnsi="Consolas" w:eastAsia="Consolas"/>
                <w:color w:val="232323"/>
                <w:sz w:val="16"/>
              </w:rPr>
              <w:t xml:space="preserve">    tokens &lt;= 120000</w:t>
            </w:r>
            <w:r>
              <w:br/>
            </w:r>
            <w:r>
              <w:rPr>
                <w:rFonts w:ascii="Consolas" w:hAnsi="Consolas" w:eastAsia="Consolas"/>
                <w:color w:val="232323"/>
                <w:sz w:val="16"/>
              </w:rPr>
              <w:t xml:space="preserve">    cost &lt;= 5 usd</w:t>
            </w:r>
            <w:r>
              <w:br/>
            </w:r>
            <w:r>
              <w:rPr>
                <w:rFonts w:ascii="Consolas" w:hAnsi="Consolas" w:eastAsia="Consolas"/>
                <w:color w:val="232323"/>
                <w:sz w:val="16"/>
              </w:rPr>
              <w:t xml:space="preserve">  }</w:t>
            </w:r>
            <w:r>
              <w:br/>
            </w:r>
            <w:r>
              <w:rPr>
                <w:rFonts w:ascii="Consolas" w:hAnsi="Consolas" w:eastAsia="Consolas"/>
                <w:color w:val="232323"/>
                <w:sz w:val="16"/>
              </w:rPr>
            </w:r>
            <w:r>
              <w:br/>
            </w:r>
            <w:r>
              <w:rPr>
                <w:rFonts w:ascii="Consolas" w:hAnsi="Consolas" w:eastAsia="Consolas"/>
                <w:color w:val="232323"/>
                <w:sz w:val="16"/>
              </w:rPr>
              <w:t xml:space="preserve">  policy {</w:t>
            </w:r>
            <w:r>
              <w:br/>
            </w:r>
            <w:r>
              <w:rPr>
                <w:rFonts w:ascii="Consolas" w:hAnsi="Consolas" w:eastAsia="Consolas"/>
                <w:color w:val="232323"/>
                <w:sz w:val="16"/>
              </w:rPr>
              <w:t xml:space="preserve">    network allow ["arxiv.org", "github.com"]</w:t>
            </w:r>
            <w:r>
              <w:br/>
            </w:r>
            <w:r>
              <w:rPr>
                <w:rFonts w:ascii="Consolas" w:hAnsi="Consolas" w:eastAsia="Consolas"/>
                <w:color w:val="232323"/>
                <w:sz w:val="16"/>
              </w:rPr>
              <w:t xml:space="preserve">    external_write require approval</w:t>
            </w:r>
            <w:r>
              <w:br/>
            </w:r>
            <w:r>
              <w:rPr>
                <w:rFonts w:ascii="Consolas" w:hAnsi="Consolas" w:eastAsia="Consolas"/>
                <w:color w:val="232323"/>
                <w:sz w:val="16"/>
              </w:rPr>
              <w:t xml:space="preserve">    secrets deny export</w:t>
            </w:r>
            <w:r>
              <w:br/>
            </w:r>
            <w:r>
              <w:rPr>
                <w:rFonts w:ascii="Consolas" w:hAnsi="Consolas" w:eastAsia="Consolas"/>
                <w:color w:val="232323"/>
                <w:sz w:val="16"/>
              </w:rPr>
              <w:t xml:space="preserve">  }</w:t>
            </w:r>
            <w:r>
              <w:br/>
            </w:r>
            <w:r>
              <w:rPr>
                <w:rFonts w:ascii="Consolas" w:hAnsi="Consolas" w:eastAsia="Consolas"/>
                <w:color w:val="232323"/>
                <w:sz w:val="16"/>
              </w:rPr>
            </w:r>
            <w:r>
              <w:br/>
            </w:r>
            <w:r>
              <w:rPr>
                <w:rFonts w:ascii="Consolas" w:hAnsi="Consolas" w:eastAsia="Consolas"/>
                <w:color w:val="232323"/>
                <w:sz w:val="16"/>
              </w:rPr>
              <w:t xml:space="preserve">  flow {</w:t>
            </w:r>
            <w:r>
              <w:br/>
            </w:r>
            <w:r>
              <w:rPr>
                <w:rFonts w:ascii="Consolas" w:hAnsi="Consolas" w:eastAsia="Consolas"/>
                <w:color w:val="232323"/>
                <w:sz w:val="16"/>
              </w:rPr>
              <w:t xml:space="preserve">    queries = ask&lt;string[]&gt;(</w:t>
            </w:r>
            <w:r>
              <w:br/>
            </w:r>
            <w:r>
              <w:rPr>
                <w:rFonts w:ascii="Consolas" w:hAnsi="Consolas" w:eastAsia="Consolas"/>
                <w:color w:val="232323"/>
                <w:sz w:val="16"/>
              </w:rPr>
              <w:t xml:space="preserve">      "Create diverse research queries for: ${topic}"</w:t>
            </w:r>
            <w:r>
              <w:br/>
            </w:r>
            <w:r>
              <w:rPr>
                <w:rFonts w:ascii="Consolas" w:hAnsi="Consolas" w:eastAsia="Consolas"/>
                <w:color w:val="232323"/>
                <w:sz w:val="16"/>
              </w:rPr>
              <w:t xml:space="preserve">    )</w:t>
            </w:r>
            <w:r>
              <w:br/>
            </w:r>
            <w:r>
              <w:rPr>
                <w:rFonts w:ascii="Consolas" w:hAnsi="Consolas" w:eastAsia="Consolas"/>
                <w:color w:val="232323"/>
                <w:sz w:val="16"/>
              </w:rPr>
            </w:r>
            <w:r>
              <w:br/>
            </w:r>
            <w:r>
              <w:rPr>
                <w:rFonts w:ascii="Consolas" w:hAnsi="Consolas" w:eastAsia="Consolas"/>
                <w:color w:val="232323"/>
                <w:sz w:val="16"/>
              </w:rPr>
              <w:t xml:space="preserve">    sources = parallel map queries as query {</w:t>
            </w:r>
            <w:r>
              <w:br/>
            </w:r>
            <w:r>
              <w:rPr>
                <w:rFonts w:ascii="Consolas" w:hAnsi="Consolas" w:eastAsia="Consolas"/>
                <w:color w:val="232323"/>
                <w:sz w:val="16"/>
              </w:rPr>
              <w:t xml:space="preserve">      call web.search(query)</w:t>
            </w:r>
            <w:r>
              <w:br/>
            </w:r>
            <w:r>
              <w:rPr>
                <w:rFonts w:ascii="Consolas" w:hAnsi="Consolas" w:eastAsia="Consolas"/>
                <w:color w:val="232323"/>
                <w:sz w:val="16"/>
              </w:rPr>
              <w:t xml:space="preserve">    }</w:t>
            </w:r>
            <w:r>
              <w:br/>
            </w:r>
            <w:r>
              <w:rPr>
                <w:rFonts w:ascii="Consolas" w:hAnsi="Consolas" w:eastAsia="Consolas"/>
                <w:color w:val="232323"/>
                <w:sz w:val="16"/>
              </w:rPr>
            </w:r>
            <w:r>
              <w:br/>
            </w:r>
            <w:r>
              <w:rPr>
                <w:rFonts w:ascii="Consolas" w:hAnsi="Consolas" w:eastAsia="Consolas"/>
                <w:color w:val="232323"/>
                <w:sz w:val="16"/>
              </w:rPr>
              <w:t xml:space="preserve">    draft = ask&lt;markdown&gt;(</w:t>
            </w:r>
            <w:r>
              <w:br/>
            </w:r>
            <w:r>
              <w:rPr>
                <w:rFonts w:ascii="Consolas" w:hAnsi="Consolas" w:eastAsia="Consolas"/>
                <w:color w:val="232323"/>
                <w:sz w:val="16"/>
              </w:rPr>
              <w:t xml:space="preserve">      "Produce a source-grounded report.",</w:t>
            </w:r>
            <w:r>
              <w:br/>
            </w:r>
            <w:r>
              <w:rPr>
                <w:rFonts w:ascii="Consolas" w:hAnsi="Consolas" w:eastAsia="Consolas"/>
                <w:color w:val="232323"/>
                <w:sz w:val="16"/>
              </w:rPr>
              <w:t xml:space="preserve">      context: sources</w:t>
            </w:r>
            <w:r>
              <w:br/>
            </w:r>
            <w:r>
              <w:rPr>
                <w:rFonts w:ascii="Consolas" w:hAnsi="Consolas" w:eastAsia="Consolas"/>
                <w:color w:val="232323"/>
                <w:sz w:val="16"/>
              </w:rPr>
              <w:t xml:space="preserve">    )</w:t>
            </w:r>
            <w:r>
              <w:br/>
            </w:r>
            <w:r>
              <w:rPr>
                <w:rFonts w:ascii="Consolas" w:hAnsi="Consolas" w:eastAsia="Consolas"/>
                <w:color w:val="232323"/>
                <w:sz w:val="16"/>
              </w:rPr>
            </w:r>
            <w:r>
              <w:br/>
            </w:r>
            <w:r>
              <w:rPr>
                <w:rFonts w:ascii="Consolas" w:hAnsi="Consolas" w:eastAsia="Consolas"/>
                <w:color w:val="232323"/>
                <w:sz w:val="16"/>
              </w:rPr>
              <w:t xml:space="preserve">    verify CitationCheck(draft, min_sources: 8)</w:t>
            </w:r>
            <w:r>
              <w:br/>
            </w:r>
            <w:r>
              <w:rPr>
                <w:rFonts w:ascii="Consolas" w:hAnsi="Consolas" w:eastAsia="Consolas"/>
                <w:color w:val="232323"/>
                <w:sz w:val="16"/>
              </w:rPr>
              <w:t xml:space="preserve">    emit report = draft</w:t>
            </w:r>
            <w:r>
              <w:br/>
            </w:r>
            <w:r>
              <w:rPr>
                <w:rFonts w:ascii="Consolas" w:hAnsi="Consolas" w:eastAsia="Consolas"/>
                <w:color w:val="232323"/>
                <w:sz w:val="16"/>
              </w:rPr>
              <w:t xml:space="preserve">  }</w:t>
            </w:r>
            <w:r>
              <w:br/>
            </w:r>
            <w:r>
              <w:rPr>
                <w:rFonts w:ascii="Consolas" w:hAnsi="Consolas" w:eastAsia="Consolas"/>
                <w:color w:val="232323"/>
                <w:sz w:val="16"/>
              </w:rPr>
              <w:t>}</w:t>
            </w:r>
          </w:p>
        </w:tc>
      </w:tr>
    </w:tbl>
    <w:p>
      <w:pPr>
        <w:spacing w:after="0"/>
      </w:pPr>
    </w:p>
    <w:p>
      <w:pPr>
        <w:pStyle w:val="Heading2"/>
        <w:keepNext/>
      </w:pPr>
      <w:r>
        <w:t>6.3 Dilin minimum kavramları</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1F4E78"/>
            <w:tcMar>
              <w:top w:w="100" w:type="dxa"/>
              <w:start w:w="100" w:type="dxa"/>
              <w:bottom w:w="100" w:type="dxa"/>
              <w:end w:w="100" w:type="dxa"/>
            </w:tcMar>
            <w:vAlign w:val="center"/>
          </w:tcPr>
          <w:p>
            <w:r>
              <w:rPr>
                <w:b/>
                <w:color w:val="FFFFFF"/>
                <w:sz w:val="16"/>
              </w:rPr>
              <w:t>Kavram</w:t>
            </w:r>
          </w:p>
        </w:tc>
        <w:tc>
          <w:tcPr>
            <w:tcW w:type="dxa" w:w="3744"/>
            <w:shd w:fill="1F4E78"/>
            <w:tcMar>
              <w:top w:w="100" w:type="dxa"/>
              <w:start w:w="100" w:type="dxa"/>
              <w:bottom w:w="100" w:type="dxa"/>
              <w:end w:w="100" w:type="dxa"/>
            </w:tcMar>
            <w:vAlign w:val="center"/>
          </w:tcPr>
          <w:p>
            <w:r>
              <w:rPr>
                <w:b/>
                <w:color w:val="FFFFFF"/>
                <w:sz w:val="16"/>
              </w:rPr>
              <w:t>v0.1</w:t>
            </w:r>
          </w:p>
        </w:tc>
        <w:tc>
          <w:tcPr>
            <w:tcW w:type="dxa" w:w="3744"/>
            <w:shd w:fill="1F4E78"/>
            <w:tcMar>
              <w:top w:w="100" w:type="dxa"/>
              <w:start w:w="100" w:type="dxa"/>
              <w:bottom w:w="100" w:type="dxa"/>
              <w:end w:w="100" w:type="dxa"/>
            </w:tcMar>
            <w:vAlign w:val="center"/>
          </w:tcPr>
          <w:p>
            <w:r>
              <w:rPr>
                <w:b/>
                <w:color w:val="FFFFFF"/>
                <w:sz w:val="16"/>
              </w:rPr>
              <w:t>Daha sonra</w:t>
            </w:r>
          </w:p>
        </w:tc>
      </w:tr>
      <w:tr>
        <w:trPr>
          <w:cantSplit/>
        </w:trPr>
        <w:tc>
          <w:tcPr>
            <w:tcW w:type="dxa" w:w="1800"/>
            <w:tcMar>
              <w:top w:w="85" w:type="dxa"/>
              <w:start w:w="95" w:type="dxa"/>
              <w:bottom w:w="85" w:type="dxa"/>
              <w:end w:w="95" w:type="dxa"/>
            </w:tcMar>
            <w:vAlign w:val="top"/>
          </w:tcPr>
          <w:p>
            <w:pPr>
              <w:spacing w:after="0"/>
            </w:pPr>
            <w:r>
              <w:rPr>
                <w:sz w:val="16"/>
              </w:rPr>
              <w:t>Primitive type</w:t>
            </w:r>
          </w:p>
        </w:tc>
        <w:tc>
          <w:tcPr>
            <w:tcW w:type="dxa" w:w="3744"/>
            <w:tcMar>
              <w:top w:w="85" w:type="dxa"/>
              <w:start w:w="95" w:type="dxa"/>
              <w:bottom w:w="85" w:type="dxa"/>
              <w:end w:w="95" w:type="dxa"/>
            </w:tcMar>
            <w:vAlign w:val="top"/>
          </w:tcPr>
          <w:p>
            <w:pPr>
              <w:spacing w:after="0"/>
            </w:pPr>
            <w:r>
              <w:rPr>
                <w:sz w:val="16"/>
              </w:rPr>
              <w:t>string, int, float, bool, json, bytes</w:t>
            </w:r>
          </w:p>
        </w:tc>
        <w:tc>
          <w:tcPr>
            <w:tcW w:type="dxa" w:w="3744"/>
            <w:tcMar>
              <w:top w:w="85" w:type="dxa"/>
              <w:start w:w="95" w:type="dxa"/>
              <w:bottom w:w="85" w:type="dxa"/>
              <w:end w:w="95" w:type="dxa"/>
            </w:tcMar>
            <w:vAlign w:val="top"/>
          </w:tcPr>
          <w:p>
            <w:pPr>
              <w:spacing w:after="0"/>
            </w:pPr>
            <w:r>
              <w:rPr>
                <w:sz w:val="16"/>
              </w:rPr>
              <w:t>datetime, duration, money, secret</w:t>
            </w:r>
          </w:p>
        </w:tc>
      </w:tr>
      <w:tr>
        <w:trPr>
          <w:cantSplit/>
        </w:trPr>
        <w:tc>
          <w:tcPr>
            <w:tcW w:type="dxa" w:w="1800"/>
            <w:tcMar>
              <w:top w:w="85" w:type="dxa"/>
              <w:start w:w="95" w:type="dxa"/>
              <w:bottom w:w="85" w:type="dxa"/>
              <w:end w:w="95" w:type="dxa"/>
            </w:tcMar>
            <w:shd w:fill="F7F9FB"/>
            <w:vAlign w:val="top"/>
          </w:tcPr>
          <w:p>
            <w:pPr>
              <w:spacing w:after="0"/>
            </w:pPr>
            <w:r>
              <w:rPr>
                <w:sz w:val="16"/>
              </w:rPr>
              <w:t>Artifact type</w:t>
            </w:r>
          </w:p>
        </w:tc>
        <w:tc>
          <w:tcPr>
            <w:tcW w:type="dxa" w:w="3744"/>
            <w:tcMar>
              <w:top w:w="85" w:type="dxa"/>
              <w:start w:w="95" w:type="dxa"/>
              <w:bottom w:w="85" w:type="dxa"/>
              <w:end w:w="95" w:type="dxa"/>
            </w:tcMar>
            <w:shd w:fill="F7F9FB"/>
            <w:vAlign w:val="top"/>
          </w:tcPr>
          <w:p>
            <w:pPr>
              <w:spacing w:after="0"/>
            </w:pPr>
            <w:r>
              <w:rPr>
                <w:sz w:val="16"/>
              </w:rPr>
              <w:t>text, markdown, json, file</w:t>
            </w:r>
          </w:p>
        </w:tc>
        <w:tc>
          <w:tcPr>
            <w:tcW w:type="dxa" w:w="3744"/>
            <w:tcMar>
              <w:top w:w="85" w:type="dxa"/>
              <w:start w:w="95" w:type="dxa"/>
              <w:bottom w:w="85" w:type="dxa"/>
              <w:end w:w="95" w:type="dxa"/>
            </w:tcMar>
            <w:shd w:fill="F7F9FB"/>
            <w:vAlign w:val="top"/>
          </w:tcPr>
          <w:p>
            <w:pPr>
              <w:spacing w:after="0"/>
            </w:pPr>
            <w:r>
              <w:rPr>
                <w:sz w:val="16"/>
              </w:rPr>
              <w:t>image, audio, table, repository</w:t>
            </w:r>
          </w:p>
        </w:tc>
      </w:tr>
      <w:tr>
        <w:trPr>
          <w:cantSplit/>
        </w:trPr>
        <w:tc>
          <w:tcPr>
            <w:tcW w:type="dxa" w:w="1800"/>
            <w:tcMar>
              <w:top w:w="85" w:type="dxa"/>
              <w:start w:w="95" w:type="dxa"/>
              <w:bottom w:w="85" w:type="dxa"/>
              <w:end w:w="95" w:type="dxa"/>
            </w:tcMar>
            <w:vAlign w:val="top"/>
          </w:tcPr>
          <w:p>
            <w:pPr>
              <w:spacing w:after="0"/>
            </w:pPr>
            <w:r>
              <w:rPr>
                <w:sz w:val="16"/>
              </w:rPr>
              <w:t>Agent</w:t>
            </w:r>
          </w:p>
        </w:tc>
        <w:tc>
          <w:tcPr>
            <w:tcW w:type="dxa" w:w="3744"/>
            <w:tcMar>
              <w:top w:w="85" w:type="dxa"/>
              <w:start w:w="95" w:type="dxa"/>
              <w:bottom w:w="85" w:type="dxa"/>
              <w:end w:w="95" w:type="dxa"/>
            </w:tcMar>
            <w:vAlign w:val="top"/>
          </w:tcPr>
          <w:p>
            <w:pPr>
              <w:spacing w:after="0"/>
            </w:pPr>
            <w:r>
              <w:rPr>
                <w:sz w:val="16"/>
              </w:rPr>
              <w:t>Tek agent + sub-agent referansı</w:t>
            </w:r>
          </w:p>
        </w:tc>
        <w:tc>
          <w:tcPr>
            <w:tcW w:type="dxa" w:w="3744"/>
            <w:tcMar>
              <w:top w:w="85" w:type="dxa"/>
              <w:start w:w="95" w:type="dxa"/>
              <w:bottom w:w="85" w:type="dxa"/>
              <w:end w:w="95" w:type="dxa"/>
            </w:tcMar>
            <w:vAlign w:val="top"/>
          </w:tcPr>
          <w:p>
            <w:pPr>
              <w:spacing w:after="0"/>
            </w:pPr>
            <w:r>
              <w:rPr>
                <w:sz w:val="16"/>
              </w:rPr>
              <w:t>Dynamic agent creation</w:t>
            </w:r>
          </w:p>
        </w:tc>
      </w:tr>
      <w:tr>
        <w:trPr>
          <w:cantSplit/>
        </w:trPr>
        <w:tc>
          <w:tcPr>
            <w:tcW w:type="dxa" w:w="1800"/>
            <w:tcMar>
              <w:top w:w="85" w:type="dxa"/>
              <w:start w:w="95" w:type="dxa"/>
              <w:bottom w:w="85" w:type="dxa"/>
              <w:end w:w="95" w:type="dxa"/>
            </w:tcMar>
            <w:shd w:fill="F7F9FB"/>
            <w:vAlign w:val="top"/>
          </w:tcPr>
          <w:p>
            <w:pPr>
              <w:spacing w:after="0"/>
            </w:pPr>
            <w:r>
              <w:rPr>
                <w:sz w:val="16"/>
              </w:rPr>
              <w:t>Flow</w:t>
            </w:r>
          </w:p>
        </w:tc>
        <w:tc>
          <w:tcPr>
            <w:tcW w:type="dxa" w:w="3744"/>
            <w:tcMar>
              <w:top w:w="85" w:type="dxa"/>
              <w:start w:w="95" w:type="dxa"/>
              <w:bottom w:w="85" w:type="dxa"/>
              <w:end w:w="95" w:type="dxa"/>
            </w:tcMar>
            <w:shd w:fill="F7F9FB"/>
            <w:vAlign w:val="top"/>
          </w:tcPr>
          <w:p>
            <w:pPr>
              <w:spacing w:after="0"/>
            </w:pPr>
            <w:r>
              <w:rPr>
                <w:sz w:val="16"/>
              </w:rPr>
              <w:t>Sequential, branch, bounded loop, parallel map</w:t>
            </w:r>
          </w:p>
        </w:tc>
        <w:tc>
          <w:tcPr>
            <w:tcW w:type="dxa" w:w="3744"/>
            <w:tcMar>
              <w:top w:w="85" w:type="dxa"/>
              <w:start w:w="95" w:type="dxa"/>
              <w:bottom w:w="85" w:type="dxa"/>
              <w:end w:w="95" w:type="dxa"/>
            </w:tcMar>
            <w:shd w:fill="F7F9FB"/>
            <w:vAlign w:val="top"/>
          </w:tcPr>
          <w:p>
            <w:pPr>
              <w:spacing w:after="0"/>
            </w:pPr>
            <w:r>
              <w:rPr>
                <w:sz w:val="16"/>
              </w:rPr>
              <w:t>Events, long-running saga</w:t>
            </w:r>
          </w:p>
        </w:tc>
      </w:tr>
      <w:tr>
        <w:trPr>
          <w:cantSplit/>
        </w:trPr>
        <w:tc>
          <w:tcPr>
            <w:tcW w:type="dxa" w:w="1800"/>
            <w:tcMar>
              <w:top w:w="85" w:type="dxa"/>
              <w:start w:w="95" w:type="dxa"/>
              <w:bottom w:w="85" w:type="dxa"/>
              <w:end w:w="95" w:type="dxa"/>
            </w:tcMar>
            <w:vAlign w:val="top"/>
          </w:tcPr>
          <w:p>
            <w:pPr>
              <w:spacing w:after="0"/>
            </w:pPr>
            <w:r>
              <w:rPr>
                <w:sz w:val="16"/>
              </w:rPr>
              <w:t>Tool</w:t>
            </w:r>
          </w:p>
        </w:tc>
        <w:tc>
          <w:tcPr>
            <w:tcW w:type="dxa" w:w="3744"/>
            <w:tcMar>
              <w:top w:w="85" w:type="dxa"/>
              <w:start w:w="95" w:type="dxa"/>
              <w:bottom w:w="85" w:type="dxa"/>
              <w:end w:w="95" w:type="dxa"/>
            </w:tcMar>
            <w:vAlign w:val="top"/>
          </w:tcPr>
          <w:p>
            <w:pPr>
              <w:spacing w:after="0"/>
            </w:pPr>
            <w:r>
              <w:rPr>
                <w:sz w:val="16"/>
              </w:rPr>
              <w:t>MCP tool reference</w:t>
            </w:r>
          </w:p>
        </w:tc>
        <w:tc>
          <w:tcPr>
            <w:tcW w:type="dxa" w:w="3744"/>
            <w:tcMar>
              <w:top w:w="85" w:type="dxa"/>
              <w:start w:w="95" w:type="dxa"/>
              <w:bottom w:w="85" w:type="dxa"/>
              <w:end w:w="95" w:type="dxa"/>
            </w:tcMar>
            <w:vAlign w:val="top"/>
          </w:tcPr>
          <w:p>
            <w:pPr>
              <w:spacing w:after="0"/>
            </w:pPr>
            <w:r>
              <w:rPr>
                <w:sz w:val="16"/>
              </w:rPr>
              <w:t>WASI component, OpenAPI binding</w:t>
            </w:r>
          </w:p>
        </w:tc>
      </w:tr>
      <w:tr>
        <w:trPr>
          <w:cantSplit/>
        </w:trPr>
        <w:tc>
          <w:tcPr>
            <w:tcW w:type="dxa" w:w="1800"/>
            <w:tcMar>
              <w:top w:w="85" w:type="dxa"/>
              <w:start w:w="95" w:type="dxa"/>
              <w:bottom w:w="85" w:type="dxa"/>
              <w:end w:w="95" w:type="dxa"/>
            </w:tcMar>
            <w:shd w:fill="F7F9FB"/>
            <w:vAlign w:val="top"/>
          </w:tcPr>
          <w:p>
            <w:pPr>
              <w:spacing w:after="0"/>
            </w:pPr>
            <w:r>
              <w:rPr>
                <w:sz w:val="16"/>
              </w:rPr>
              <w:t>Model</w:t>
            </w:r>
          </w:p>
        </w:tc>
        <w:tc>
          <w:tcPr>
            <w:tcW w:type="dxa" w:w="3744"/>
            <w:tcMar>
              <w:top w:w="85" w:type="dxa"/>
              <w:start w:w="95" w:type="dxa"/>
              <w:bottom w:w="85" w:type="dxa"/>
              <w:end w:w="95" w:type="dxa"/>
            </w:tcMar>
            <w:shd w:fill="F7F9FB"/>
            <w:vAlign w:val="top"/>
          </w:tcPr>
          <w:p>
            <w:pPr>
              <w:spacing w:after="0"/>
            </w:pPr>
            <w:r>
              <w:rPr>
                <w:sz w:val="16"/>
              </w:rPr>
              <w:t>Exact model veya capability requirement</w:t>
            </w:r>
          </w:p>
        </w:tc>
        <w:tc>
          <w:tcPr>
            <w:tcW w:type="dxa" w:w="3744"/>
            <w:tcMar>
              <w:top w:w="85" w:type="dxa"/>
              <w:start w:w="95" w:type="dxa"/>
              <w:bottom w:w="85" w:type="dxa"/>
              <w:end w:w="95" w:type="dxa"/>
            </w:tcMar>
            <w:shd w:fill="F7F9FB"/>
            <w:vAlign w:val="top"/>
          </w:tcPr>
          <w:p>
            <w:pPr>
              <w:spacing w:after="0"/>
            </w:pPr>
            <w:r>
              <w:rPr>
                <w:sz w:val="16"/>
              </w:rPr>
              <w:t>Provider routing strategy</w:t>
            </w:r>
          </w:p>
        </w:tc>
      </w:tr>
      <w:tr>
        <w:trPr>
          <w:cantSplit/>
        </w:trPr>
        <w:tc>
          <w:tcPr>
            <w:tcW w:type="dxa" w:w="1800"/>
            <w:tcMar>
              <w:top w:w="85" w:type="dxa"/>
              <w:start w:w="95" w:type="dxa"/>
              <w:bottom w:w="85" w:type="dxa"/>
              <w:end w:w="95" w:type="dxa"/>
            </w:tcMar>
            <w:vAlign w:val="top"/>
          </w:tcPr>
          <w:p>
            <w:pPr>
              <w:spacing w:after="0"/>
            </w:pPr>
            <w:r>
              <w:rPr>
                <w:sz w:val="16"/>
              </w:rPr>
              <w:t>Memory</w:t>
            </w:r>
          </w:p>
        </w:tc>
        <w:tc>
          <w:tcPr>
            <w:tcW w:type="dxa" w:w="3744"/>
            <w:tcMar>
              <w:top w:w="85" w:type="dxa"/>
              <w:start w:w="95" w:type="dxa"/>
              <w:bottom w:w="85" w:type="dxa"/>
              <w:end w:w="95" w:type="dxa"/>
            </w:tcMar>
            <w:vAlign w:val="top"/>
          </w:tcPr>
          <w:p>
            <w:pPr>
              <w:spacing w:after="0"/>
            </w:pPr>
            <w:r>
              <w:rPr>
                <w:sz w:val="16"/>
              </w:rPr>
              <w:t>Ephemeral state</w:t>
            </w:r>
          </w:p>
        </w:tc>
        <w:tc>
          <w:tcPr>
            <w:tcW w:type="dxa" w:w="3744"/>
            <w:tcMar>
              <w:top w:w="85" w:type="dxa"/>
              <w:start w:w="95" w:type="dxa"/>
              <w:bottom w:w="85" w:type="dxa"/>
              <w:end w:w="95" w:type="dxa"/>
            </w:tcMar>
            <w:vAlign w:val="top"/>
          </w:tcPr>
          <w:p>
            <w:pPr>
              <w:spacing w:after="0"/>
            </w:pPr>
            <w:r>
              <w:rPr>
                <w:sz w:val="16"/>
              </w:rPr>
              <w:t>Persistent stores ve migration</w:t>
            </w:r>
          </w:p>
        </w:tc>
      </w:tr>
      <w:tr>
        <w:trPr>
          <w:cantSplit/>
        </w:trPr>
        <w:tc>
          <w:tcPr>
            <w:tcW w:type="dxa" w:w="1800"/>
            <w:tcMar>
              <w:top w:w="85" w:type="dxa"/>
              <w:start w:w="95" w:type="dxa"/>
              <w:bottom w:w="85" w:type="dxa"/>
              <w:end w:w="95" w:type="dxa"/>
            </w:tcMar>
            <w:shd w:fill="F7F9FB"/>
            <w:vAlign w:val="top"/>
          </w:tcPr>
          <w:p>
            <w:pPr>
              <w:spacing w:after="0"/>
            </w:pPr>
            <w:r>
              <w:rPr>
                <w:sz w:val="16"/>
              </w:rPr>
              <w:t>Policy</w:t>
            </w:r>
          </w:p>
        </w:tc>
        <w:tc>
          <w:tcPr>
            <w:tcW w:type="dxa" w:w="3744"/>
            <w:tcMar>
              <w:top w:w="85" w:type="dxa"/>
              <w:start w:w="95" w:type="dxa"/>
              <w:bottom w:w="85" w:type="dxa"/>
              <w:end w:w="95" w:type="dxa"/>
            </w:tcMar>
            <w:shd w:fill="F7F9FB"/>
            <w:vAlign w:val="top"/>
          </w:tcPr>
          <w:p>
            <w:pPr>
              <w:spacing w:after="0"/>
            </w:pPr>
            <w:r>
              <w:rPr>
                <w:sz w:val="16"/>
              </w:rPr>
              <w:t>Network, filesystem, approval, secret</w:t>
            </w:r>
          </w:p>
        </w:tc>
        <w:tc>
          <w:tcPr>
            <w:tcW w:type="dxa" w:w="3744"/>
            <w:tcMar>
              <w:top w:w="85" w:type="dxa"/>
              <w:start w:w="95" w:type="dxa"/>
              <w:bottom w:w="85" w:type="dxa"/>
              <w:end w:w="95" w:type="dxa"/>
            </w:tcMar>
            <w:shd w:fill="F7F9FB"/>
            <w:vAlign w:val="top"/>
          </w:tcPr>
          <w:p>
            <w:pPr>
              <w:spacing w:after="0"/>
            </w:pPr>
            <w:r>
              <w:rPr>
                <w:sz w:val="16"/>
              </w:rPr>
              <w:t>Organization policy composition</w:t>
            </w:r>
          </w:p>
        </w:tc>
      </w:tr>
      <w:tr>
        <w:trPr>
          <w:cantSplit/>
        </w:trPr>
        <w:tc>
          <w:tcPr>
            <w:tcW w:type="dxa" w:w="1800"/>
            <w:tcMar>
              <w:top w:w="85" w:type="dxa"/>
              <w:start w:w="95" w:type="dxa"/>
              <w:bottom w:w="85" w:type="dxa"/>
              <w:end w:w="95" w:type="dxa"/>
            </w:tcMar>
            <w:vAlign w:val="top"/>
          </w:tcPr>
          <w:p>
            <w:pPr>
              <w:spacing w:after="0"/>
            </w:pPr>
            <w:r>
              <w:rPr>
                <w:sz w:val="16"/>
              </w:rPr>
              <w:t>Budget</w:t>
            </w:r>
          </w:p>
        </w:tc>
        <w:tc>
          <w:tcPr>
            <w:tcW w:type="dxa" w:w="3744"/>
            <w:tcMar>
              <w:top w:w="85" w:type="dxa"/>
              <w:start w:w="95" w:type="dxa"/>
              <w:bottom w:w="85" w:type="dxa"/>
              <w:end w:w="95" w:type="dxa"/>
            </w:tcMar>
            <w:vAlign w:val="top"/>
          </w:tcPr>
          <w:p>
            <w:pPr>
              <w:spacing w:after="0"/>
            </w:pPr>
            <w:r>
              <w:rPr>
                <w:sz w:val="16"/>
              </w:rPr>
              <w:t>Step/token/cost limitleri</w:t>
            </w:r>
          </w:p>
        </w:tc>
        <w:tc>
          <w:tcPr>
            <w:tcW w:type="dxa" w:w="3744"/>
            <w:tcMar>
              <w:top w:w="85" w:type="dxa"/>
              <w:start w:w="95" w:type="dxa"/>
              <w:bottom w:w="85" w:type="dxa"/>
              <w:end w:w="95" w:type="dxa"/>
            </w:tcMar>
            <w:vAlign w:val="top"/>
          </w:tcPr>
          <w:p>
            <w:pPr>
              <w:spacing w:after="0"/>
            </w:pPr>
            <w:r>
              <w:rPr>
                <w:sz w:val="16"/>
              </w:rPr>
              <w:t>Hierarchical budget delegation</w:t>
            </w:r>
          </w:p>
        </w:tc>
      </w:tr>
      <w:tr>
        <w:trPr>
          <w:cantSplit/>
        </w:trPr>
        <w:tc>
          <w:tcPr>
            <w:tcW w:type="dxa" w:w="1800"/>
            <w:tcMar>
              <w:top w:w="85" w:type="dxa"/>
              <w:start w:w="95" w:type="dxa"/>
              <w:bottom w:w="85" w:type="dxa"/>
              <w:end w:w="95" w:type="dxa"/>
            </w:tcMar>
            <w:shd w:fill="F7F9FB"/>
            <w:vAlign w:val="top"/>
          </w:tcPr>
          <w:p>
            <w:pPr>
              <w:spacing w:after="0"/>
            </w:pPr>
            <w:r>
              <w:rPr>
                <w:sz w:val="16"/>
              </w:rPr>
              <w:t>Test</w:t>
            </w:r>
          </w:p>
        </w:tc>
        <w:tc>
          <w:tcPr>
            <w:tcW w:type="dxa" w:w="3744"/>
            <w:tcMar>
              <w:top w:w="85" w:type="dxa"/>
              <w:start w:w="95" w:type="dxa"/>
              <w:bottom w:w="85" w:type="dxa"/>
              <w:end w:w="95" w:type="dxa"/>
            </w:tcMar>
            <w:shd w:fill="F7F9FB"/>
            <w:vAlign w:val="top"/>
          </w:tcPr>
          <w:p>
            <w:pPr>
              <w:spacing w:after="0"/>
            </w:pPr>
            <w:r>
              <w:rPr>
                <w:sz w:val="16"/>
              </w:rPr>
              <w:t>Fixture, expected schema, mock/replay</w:t>
            </w:r>
          </w:p>
        </w:tc>
        <w:tc>
          <w:tcPr>
            <w:tcW w:type="dxa" w:w="3744"/>
            <w:tcMar>
              <w:top w:w="85" w:type="dxa"/>
              <w:start w:w="95" w:type="dxa"/>
              <w:bottom w:w="85" w:type="dxa"/>
              <w:end w:w="95" w:type="dxa"/>
            </w:tcMar>
            <w:shd w:fill="F7F9FB"/>
            <w:vAlign w:val="top"/>
          </w:tcPr>
          <w:p>
            <w:pPr>
              <w:spacing w:after="0"/>
            </w:pPr>
            <w:r>
              <w:rPr>
                <w:sz w:val="16"/>
              </w:rPr>
              <w:t>Statistical evaluation suite</w:t>
            </w:r>
          </w:p>
        </w:tc>
      </w:tr>
    </w:tbl>
    <w:p>
      <w:pPr>
        <w:spacing w:after="0"/>
      </w:pPr>
    </w:p>
    <w:p>
      <w:pPr>
        <w:pStyle w:val="Heading2"/>
        <w:keepNext/>
      </w:pPr>
      <w:r>
        <w:t>6.4 Grammar yaklaşımı</w:t>
      </w:r>
    </w:p>
    <w:p>
      <w:r>
        <w:t>İlk sürümde language grammar küçük tutulmalıdır. Parser implementation için Rust tabanlı bir toolchain önerilir: lexer/parser, source span’leri koruyan AST, error recovery ve LSP desteği. Grammar’ın aynı zamanda tree-sitter tanımı hazırlanarak VS Code syntax highlighting ve incremental parse sağlanabilir.</w:t>
      </w:r>
    </w:p>
    <w:p>
      <w:pPr>
        <w:pStyle w:val="Heading2"/>
        <w:keepNext/>
      </w:pPr>
      <w:r>
        <w:t>6.5 Tip ve effect sistemi</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Tool signature:</w:t>
            </w:r>
            <w:r>
              <w:br/>
            </w:r>
            <w:r>
              <w:rPr>
                <w:rFonts w:ascii="Consolas" w:hAnsi="Consolas" w:eastAsia="Consolas"/>
                <w:color w:val="232323"/>
                <w:sz w:val="16"/>
              </w:rPr>
              <w:t xml:space="preserve">  web.search(query: string) -&gt; search_result[] !network</w:t>
            </w:r>
            <w:r>
              <w:br/>
            </w:r>
            <w:r>
              <w:rPr>
                <w:rFonts w:ascii="Consolas" w:hAnsi="Consolas" w:eastAsia="Consolas"/>
                <w:color w:val="232323"/>
                <w:sz w:val="16"/>
              </w:rPr>
              <w:t xml:space="preserve">  files.write(path: string, data: bytes) -&gt; file !filesystem_write</w:t>
            </w:r>
            <w:r>
              <w:br/>
            </w:r>
            <w:r>
              <w:rPr>
                <w:rFonts w:ascii="Consolas" w:hAnsi="Consolas" w:eastAsia="Consolas"/>
                <w:color w:val="232323"/>
                <w:sz w:val="16"/>
              </w:rPr>
            </w:r>
            <w:r>
              <w:br/>
            </w:r>
            <w:r>
              <w:rPr>
                <w:rFonts w:ascii="Consolas" w:hAnsi="Consolas" w:eastAsia="Consolas"/>
                <w:color w:val="232323"/>
                <w:sz w:val="16"/>
              </w:rPr>
              <w:t>Compile-time rule:</w:t>
            </w:r>
            <w:r>
              <w:br/>
            </w:r>
            <w:r>
              <w:rPr>
                <w:rFonts w:ascii="Consolas" w:hAnsi="Consolas" w:eastAsia="Consolas"/>
                <w:color w:val="232323"/>
                <w:sz w:val="16"/>
              </w:rPr>
              <w:t xml:space="preserve">  Agent policy network deny</w:t>
            </w:r>
            <w:r>
              <w:br/>
            </w:r>
            <w:r>
              <w:rPr>
                <w:rFonts w:ascii="Consolas" w:hAnsi="Consolas" w:eastAsia="Consolas"/>
                <w:color w:val="232323"/>
                <w:sz w:val="16"/>
              </w:rPr>
              <w:t xml:space="preserve">  + web.search effect !network</w:t>
            </w:r>
            <w:r>
              <w:br/>
            </w:r>
            <w:r>
              <w:rPr>
                <w:rFonts w:ascii="Consolas" w:hAnsi="Consolas" w:eastAsia="Consolas"/>
                <w:color w:val="232323"/>
                <w:sz w:val="16"/>
              </w:rPr>
              <w:t xml:space="preserve">  = ERROR AX2301: tool requires a denied capability</w:t>
            </w:r>
            <w:r>
              <w:br/>
            </w:r>
            <w:r>
              <w:rPr>
                <w:rFonts w:ascii="Consolas" w:hAnsi="Consolas" w:eastAsia="Consolas"/>
                <w:color w:val="232323"/>
                <w:sz w:val="16"/>
              </w:rPr>
            </w:r>
            <w:r>
              <w:br/>
            </w:r>
            <w:r>
              <w:rPr>
                <w:rFonts w:ascii="Consolas" w:hAnsi="Consolas" w:eastAsia="Consolas"/>
                <w:color w:val="232323"/>
                <w:sz w:val="16"/>
              </w:rPr>
              <w:t>Approval rule:</w:t>
            </w:r>
            <w:r>
              <w:br/>
            </w:r>
            <w:r>
              <w:rPr>
                <w:rFonts w:ascii="Consolas" w:hAnsi="Consolas" w:eastAsia="Consolas"/>
                <w:color w:val="232323"/>
                <w:sz w:val="16"/>
              </w:rPr>
              <w:t xml:space="preserve">  external_write require approval</w:t>
            </w:r>
            <w:r>
              <w:br/>
            </w:r>
            <w:r>
              <w:rPr>
                <w:rFonts w:ascii="Consolas" w:hAnsi="Consolas" w:eastAsia="Consolas"/>
                <w:color w:val="232323"/>
                <w:sz w:val="16"/>
              </w:rPr>
              <w:t xml:space="preserve">  + action effect !external_write</w:t>
            </w:r>
            <w:r>
              <w:br/>
            </w:r>
            <w:r>
              <w:rPr>
                <w:rFonts w:ascii="Consolas" w:hAnsi="Consolas" w:eastAsia="Consolas"/>
                <w:color w:val="232323"/>
                <w:sz w:val="16"/>
              </w:rPr>
              <w:t xml:space="preserve">  = compiler inserts explicit approval node</w:t>
            </w:r>
          </w:p>
        </w:tc>
      </w:tr>
    </w:tbl>
    <w:p>
      <w:pPr>
        <w:spacing w:after="0"/>
      </w:pPr>
    </w:p>
    <w:p>
      <w:pPr>
        <w:pStyle w:val="Heading1"/>
        <w:keepNext/>
      </w:pPr>
      <w:r>
        <w:t>7. Agent IR ve Taşınabilirlik Modeli</w:t>
      </w:r>
    </w:p>
    <w:p>
      <w:r>
        <w:t>Agent IR, insanların doğrudan yazması için değil; compiler, backend ve analiz araçlarının ortak sözleşmesi olarak tasarlanmalıdır. JSON Schema ile kanonik JSON temsil; performans ve binary packaging için opsiyonel CBOR/protobuf binding düşünülebilir.</w:t>
      </w:r>
    </w:p>
    <w:p>
      <w:pPr>
        <w:pStyle w:val="Heading2"/>
        <w:keepNext/>
      </w:pPr>
      <w:r>
        <w:t>7.1 IR node türleri</w:t>
      </w:r>
    </w:p>
    <w:p>
      <w:pPr>
        <w:pStyle w:val="ListBullet"/>
        <w:spacing w:after="60"/>
      </w:pPr>
      <w:r>
        <w:t>`llm.call` - typed prompt ve response schema</w:t>
      </w:r>
    </w:p>
    <w:p>
      <w:pPr>
        <w:pStyle w:val="ListBullet"/>
        <w:spacing w:after="60"/>
      </w:pPr>
      <w:r>
        <w:t>`tool.call` - tool reference, typed arguments ve effect metadata</w:t>
      </w:r>
    </w:p>
    <w:p>
      <w:pPr>
        <w:pStyle w:val="ListBullet"/>
        <w:spacing w:after="60"/>
      </w:pPr>
      <w:r>
        <w:t>`agent.call` - sub-agent/handoff</w:t>
      </w:r>
    </w:p>
    <w:p>
      <w:pPr>
        <w:pStyle w:val="ListBullet"/>
        <w:spacing w:after="60"/>
      </w:pPr>
      <w:r>
        <w:t>`branch` - explicit condition</w:t>
      </w:r>
    </w:p>
    <w:p>
      <w:pPr>
        <w:pStyle w:val="ListBullet"/>
        <w:spacing w:after="60"/>
      </w:pPr>
      <w:r>
        <w:t>`parallel` - bounded fan-out/fan-in</w:t>
      </w:r>
    </w:p>
    <w:p>
      <w:pPr>
        <w:pStyle w:val="ListBullet"/>
        <w:spacing w:after="60"/>
      </w:pPr>
      <w:r>
        <w:t>`loop` - bounded veya guard’lı iteration</w:t>
      </w:r>
    </w:p>
    <w:p>
      <w:pPr>
        <w:pStyle w:val="ListBullet"/>
        <w:spacing w:after="60"/>
      </w:pPr>
      <w:r>
        <w:t>`approval` - human approval checkpoint</w:t>
      </w:r>
    </w:p>
    <w:p>
      <w:pPr>
        <w:pStyle w:val="ListBullet"/>
        <w:spacing w:after="60"/>
      </w:pPr>
      <w:r>
        <w:t>`verify` - deterministic veya evaluator-based validation</w:t>
      </w:r>
    </w:p>
    <w:p>
      <w:pPr>
        <w:pStyle w:val="ListBullet"/>
        <w:spacing w:after="60"/>
      </w:pPr>
      <w:r>
        <w:t>`state.read` / `state.write` - explicit state access</w:t>
      </w:r>
    </w:p>
    <w:p>
      <w:pPr>
        <w:pStyle w:val="ListBullet"/>
        <w:spacing w:after="60"/>
      </w:pPr>
      <w:r>
        <w:t>`artifact.emit` - output artifact</w:t>
      </w:r>
    </w:p>
    <w:p>
      <w:pPr>
        <w:pStyle w:val="ListBullet"/>
        <w:spacing w:after="60"/>
      </w:pPr>
      <w:r>
        <w:t>`checkpoint` - resumable state boundary</w:t>
      </w:r>
    </w:p>
    <w:p>
      <w:pPr>
        <w:pStyle w:val="Heading2"/>
        <w:keepNext/>
      </w:pPr>
      <w:r>
        <w:t>7.2 Örnek IR parçası</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w:t>
            </w:r>
            <w:r>
              <w:br/>
            </w:r>
            <w:r>
              <w:rPr>
                <w:rFonts w:ascii="Consolas" w:hAnsi="Consolas" w:eastAsia="Consolas"/>
                <w:color w:val="232323"/>
                <w:sz w:val="16"/>
              </w:rPr>
              <w:t xml:space="preserve">  "irVersion": "0.1",</w:t>
            </w:r>
            <w:r>
              <w:br/>
            </w:r>
            <w:r>
              <w:rPr>
                <w:rFonts w:ascii="Consolas" w:hAnsi="Consolas" w:eastAsia="Consolas"/>
                <w:color w:val="232323"/>
                <w:sz w:val="16"/>
              </w:rPr>
              <w:t xml:space="preserve">  "agent": "heptapus.research.ResearchAgent",</w:t>
            </w:r>
            <w:r>
              <w:br/>
            </w:r>
            <w:r>
              <w:rPr>
                <w:rFonts w:ascii="Consolas" w:hAnsi="Consolas" w:eastAsia="Consolas"/>
                <w:color w:val="232323"/>
                <w:sz w:val="16"/>
              </w:rPr>
              <w:t xml:space="preserve">  "inputs": {"topic": "string"},</w:t>
            </w:r>
            <w:r>
              <w:br/>
            </w:r>
            <w:r>
              <w:rPr>
                <w:rFonts w:ascii="Consolas" w:hAnsi="Consolas" w:eastAsia="Consolas"/>
                <w:color w:val="232323"/>
                <w:sz w:val="16"/>
              </w:rPr>
              <w:t xml:space="preserve">  "outputs": {"report": "artifact&lt;markdown&gt;"},</w:t>
            </w:r>
            <w:r>
              <w:br/>
            </w:r>
            <w:r>
              <w:rPr>
                <w:rFonts w:ascii="Consolas" w:hAnsi="Consolas" w:eastAsia="Consolas"/>
                <w:color w:val="232323"/>
                <w:sz w:val="16"/>
              </w:rPr>
              <w:t xml:space="preserve">  "requirements": {</w:t>
            </w:r>
            <w:r>
              <w:br/>
            </w:r>
            <w:r>
              <w:rPr>
                <w:rFonts w:ascii="Consolas" w:hAnsi="Consolas" w:eastAsia="Consolas"/>
                <w:color w:val="232323"/>
                <w:sz w:val="16"/>
              </w:rPr>
              <w:t xml:space="preserve">    "model": ["tool_calling", "structured_output"],</w:t>
            </w:r>
            <w:r>
              <w:br/>
            </w:r>
            <w:r>
              <w:rPr>
                <w:rFonts w:ascii="Consolas" w:hAnsi="Consolas" w:eastAsia="Consolas"/>
                <w:color w:val="232323"/>
                <w:sz w:val="16"/>
              </w:rPr>
              <w:t xml:space="preserve">    "contextTokens": {"min": 131072}</w:t>
            </w:r>
            <w:r>
              <w:br/>
            </w:r>
            <w:r>
              <w:rPr>
                <w:rFonts w:ascii="Consolas" w:hAnsi="Consolas" w:eastAsia="Consolas"/>
                <w:color w:val="232323"/>
                <w:sz w:val="16"/>
              </w:rPr>
              <w:t xml:space="preserve">  },</w:t>
            </w:r>
            <w:r>
              <w:br/>
            </w:r>
            <w:r>
              <w:rPr>
                <w:rFonts w:ascii="Consolas" w:hAnsi="Consolas" w:eastAsia="Consolas"/>
                <w:color w:val="232323"/>
                <w:sz w:val="16"/>
              </w:rPr>
              <w:t xml:space="preserve">  "nodes": [</w:t>
            </w:r>
            <w:r>
              <w:br/>
            </w:r>
            <w:r>
              <w:rPr>
                <w:rFonts w:ascii="Consolas" w:hAnsi="Consolas" w:eastAsia="Consolas"/>
                <w:color w:val="232323"/>
                <w:sz w:val="16"/>
              </w:rPr>
              <w:t xml:space="preserve">    {</w:t>
            </w:r>
            <w:r>
              <w:br/>
            </w:r>
            <w:r>
              <w:rPr>
                <w:rFonts w:ascii="Consolas" w:hAnsi="Consolas" w:eastAsia="Consolas"/>
                <w:color w:val="232323"/>
                <w:sz w:val="16"/>
              </w:rPr>
              <w:t xml:space="preserve">      "id": "search",</w:t>
            </w:r>
            <w:r>
              <w:br/>
            </w:r>
            <w:r>
              <w:rPr>
                <w:rFonts w:ascii="Consolas" w:hAnsi="Consolas" w:eastAsia="Consolas"/>
                <w:color w:val="232323"/>
                <w:sz w:val="16"/>
              </w:rPr>
              <w:t xml:space="preserve">      "kind": "tool.call",</w:t>
            </w:r>
            <w:r>
              <w:br/>
            </w:r>
            <w:r>
              <w:rPr>
                <w:rFonts w:ascii="Consolas" w:hAnsi="Consolas" w:eastAsia="Consolas"/>
                <w:color w:val="232323"/>
                <w:sz w:val="16"/>
              </w:rPr>
              <w:t xml:space="preserve">      "tool": "mcp:web.search",</w:t>
            </w:r>
            <w:r>
              <w:br/>
            </w:r>
            <w:r>
              <w:rPr>
                <w:rFonts w:ascii="Consolas" w:hAnsi="Consolas" w:eastAsia="Consolas"/>
                <w:color w:val="232323"/>
                <w:sz w:val="16"/>
              </w:rPr>
              <w:t xml:space="preserve">      "effects": ["network"],</w:t>
            </w:r>
            <w:r>
              <w:br/>
            </w:r>
            <w:r>
              <w:rPr>
                <w:rFonts w:ascii="Consolas" w:hAnsi="Consolas" w:eastAsia="Consolas"/>
                <w:color w:val="232323"/>
                <w:sz w:val="16"/>
              </w:rPr>
              <w:t xml:space="preserve">      "next": "draft"</w:t>
            </w:r>
            <w:r>
              <w:br/>
            </w:r>
            <w:r>
              <w:rPr>
                <w:rFonts w:ascii="Consolas" w:hAnsi="Consolas" w:eastAsia="Consolas"/>
                <w:color w:val="232323"/>
                <w:sz w:val="16"/>
              </w:rPr>
              <w:t xml:space="preserve">    },</w:t>
            </w:r>
            <w:r>
              <w:br/>
            </w:r>
            <w:r>
              <w:rPr>
                <w:rFonts w:ascii="Consolas" w:hAnsi="Consolas" w:eastAsia="Consolas"/>
                <w:color w:val="232323"/>
                <w:sz w:val="16"/>
              </w:rPr>
              <w:t xml:space="preserve">    {</w:t>
            </w:r>
            <w:r>
              <w:br/>
            </w:r>
            <w:r>
              <w:rPr>
                <w:rFonts w:ascii="Consolas" w:hAnsi="Consolas" w:eastAsia="Consolas"/>
                <w:color w:val="232323"/>
                <w:sz w:val="16"/>
              </w:rPr>
              <w:t xml:space="preserve">      "id": "draft",</w:t>
            </w:r>
            <w:r>
              <w:br/>
            </w:r>
            <w:r>
              <w:rPr>
                <w:rFonts w:ascii="Consolas" w:hAnsi="Consolas" w:eastAsia="Consolas"/>
                <w:color w:val="232323"/>
                <w:sz w:val="16"/>
              </w:rPr>
              <w:t xml:space="preserve">      "kind": "llm.call",</w:t>
            </w:r>
            <w:r>
              <w:br/>
            </w:r>
            <w:r>
              <w:rPr>
                <w:rFonts w:ascii="Consolas" w:hAnsi="Consolas" w:eastAsia="Consolas"/>
                <w:color w:val="232323"/>
                <w:sz w:val="16"/>
              </w:rPr>
              <w:t xml:space="preserve">      "responseType": "markdown",</w:t>
            </w:r>
            <w:r>
              <w:br/>
            </w:r>
            <w:r>
              <w:rPr>
                <w:rFonts w:ascii="Consolas" w:hAnsi="Consolas" w:eastAsia="Consolas"/>
                <w:color w:val="232323"/>
                <w:sz w:val="16"/>
              </w:rPr>
              <w:t xml:space="preserve">      "next": "verify"</w:t>
            </w:r>
            <w:r>
              <w:br/>
            </w:r>
            <w:r>
              <w:rPr>
                <w:rFonts w:ascii="Consolas" w:hAnsi="Consolas" w:eastAsia="Consolas"/>
                <w:color w:val="232323"/>
                <w:sz w:val="16"/>
              </w:rPr>
              <w:t xml:space="preserve">    },</w:t>
            </w:r>
            <w:r>
              <w:br/>
            </w:r>
            <w:r>
              <w:rPr>
                <w:rFonts w:ascii="Consolas" w:hAnsi="Consolas" w:eastAsia="Consolas"/>
                <w:color w:val="232323"/>
                <w:sz w:val="16"/>
              </w:rPr>
              <w:t xml:space="preserve">    {</w:t>
            </w:r>
            <w:r>
              <w:br/>
            </w:r>
            <w:r>
              <w:rPr>
                <w:rFonts w:ascii="Consolas" w:hAnsi="Consolas" w:eastAsia="Consolas"/>
                <w:color w:val="232323"/>
                <w:sz w:val="16"/>
              </w:rPr>
              <w:t xml:space="preserve">      "id": "verify",</w:t>
            </w:r>
            <w:r>
              <w:br/>
            </w:r>
            <w:r>
              <w:rPr>
                <w:rFonts w:ascii="Consolas" w:hAnsi="Consolas" w:eastAsia="Consolas"/>
                <w:color w:val="232323"/>
                <w:sz w:val="16"/>
              </w:rPr>
              <w:t xml:space="preserve">      "kind": "verify",</w:t>
            </w:r>
            <w:r>
              <w:br/>
            </w:r>
            <w:r>
              <w:rPr>
                <w:rFonts w:ascii="Consolas" w:hAnsi="Consolas" w:eastAsia="Consolas"/>
                <w:color w:val="232323"/>
                <w:sz w:val="16"/>
              </w:rPr>
              <w:t xml:space="preserve">      "validator": "CitationCheck",</w:t>
            </w:r>
            <w:r>
              <w:br/>
            </w:r>
            <w:r>
              <w:rPr>
                <w:rFonts w:ascii="Consolas" w:hAnsi="Consolas" w:eastAsia="Consolas"/>
                <w:color w:val="232323"/>
                <w:sz w:val="16"/>
              </w:rPr>
              <w:t xml:space="preserve">      "next": "emit"</w:t>
            </w:r>
            <w:r>
              <w:br/>
            </w:r>
            <w:r>
              <w:rPr>
                <w:rFonts w:ascii="Consolas" w:hAnsi="Consolas" w:eastAsia="Consolas"/>
                <w:color w:val="232323"/>
                <w:sz w:val="16"/>
              </w:rPr>
              <w:t xml:space="preserve">    }</w:t>
            </w:r>
            <w:r>
              <w:br/>
            </w:r>
            <w:r>
              <w:rPr>
                <w:rFonts w:ascii="Consolas" w:hAnsi="Consolas" w:eastAsia="Consolas"/>
                <w:color w:val="232323"/>
                <w:sz w:val="16"/>
              </w:rPr>
              <w:t xml:space="preserve">  ]</w:t>
            </w:r>
            <w:r>
              <w:br/>
            </w:r>
            <w:r>
              <w:rPr>
                <w:rFonts w:ascii="Consolas" w:hAnsi="Consolas" w:eastAsia="Consolas"/>
                <w:color w:val="232323"/>
                <w:sz w:val="16"/>
              </w:rPr>
              <w:t>}</w:t>
            </w:r>
          </w:p>
        </w:tc>
      </w:tr>
    </w:tbl>
    <w:p>
      <w:pPr>
        <w:spacing w:after="0"/>
      </w:pPr>
    </w:p>
    <w:p>
      <w:pPr>
        <w:pStyle w:val="Heading2"/>
        <w:keepNext/>
      </w:pPr>
      <w:r>
        <w:t>7.3 Target capability profile</w:t>
      </w:r>
    </w:p>
    <w:p>
      <w:r>
        <w:t>Her backend, desteklediği IR özelliklerini machine-readable bir profile ile bildirmelidir:</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target: docker-agent</w:t>
            </w:r>
            <w:r>
              <w:br/>
            </w:r>
            <w:r>
              <w:rPr>
                <w:rFonts w:ascii="Consolas" w:hAnsi="Consolas" w:eastAsia="Consolas"/>
                <w:color w:val="232323"/>
                <w:sz w:val="16"/>
              </w:rPr>
              <w:t>version: "1.x"</w:t>
            </w:r>
            <w:r>
              <w:br/>
            </w:r>
            <w:r>
              <w:rPr>
                <w:rFonts w:ascii="Consolas" w:hAnsi="Consolas" w:eastAsia="Consolas"/>
                <w:color w:val="232323"/>
                <w:sz w:val="16"/>
              </w:rPr>
              <w:t>supports:</w:t>
            </w:r>
            <w:r>
              <w:br/>
            </w:r>
            <w:r>
              <w:rPr>
                <w:rFonts w:ascii="Consolas" w:hAnsi="Consolas" w:eastAsia="Consolas"/>
                <w:color w:val="232323"/>
                <w:sz w:val="16"/>
              </w:rPr>
              <w:t xml:space="preserve">  agents: true</w:t>
            </w:r>
            <w:r>
              <w:br/>
            </w:r>
            <w:r>
              <w:rPr>
                <w:rFonts w:ascii="Consolas" w:hAnsi="Consolas" w:eastAsia="Consolas"/>
                <w:color w:val="232323"/>
                <w:sz w:val="16"/>
              </w:rPr>
              <w:t xml:space="preserve">  subagents: true</w:t>
            </w:r>
            <w:r>
              <w:br/>
            </w:r>
            <w:r>
              <w:rPr>
                <w:rFonts w:ascii="Consolas" w:hAnsi="Consolas" w:eastAsia="Consolas"/>
                <w:color w:val="232323"/>
                <w:sz w:val="16"/>
              </w:rPr>
              <w:t xml:space="preserve">  mcp_tools: true</w:t>
            </w:r>
            <w:r>
              <w:br/>
            </w:r>
            <w:r>
              <w:rPr>
                <w:rFonts w:ascii="Consolas" w:hAnsi="Consolas" w:eastAsia="Consolas"/>
                <w:color w:val="232323"/>
                <w:sz w:val="16"/>
              </w:rPr>
              <w:t xml:space="preserve">  parallel_nodes: partial</w:t>
            </w:r>
            <w:r>
              <w:br/>
            </w:r>
            <w:r>
              <w:rPr>
                <w:rFonts w:ascii="Consolas" w:hAnsi="Consolas" w:eastAsia="Consolas"/>
                <w:color w:val="232323"/>
                <w:sz w:val="16"/>
              </w:rPr>
              <w:t xml:space="preserve">  explicit_approval: true</w:t>
            </w:r>
            <w:r>
              <w:br/>
            </w:r>
            <w:r>
              <w:rPr>
                <w:rFonts w:ascii="Consolas" w:hAnsi="Consolas" w:eastAsia="Consolas"/>
                <w:color w:val="232323"/>
                <w:sz w:val="16"/>
              </w:rPr>
              <w:t xml:space="preserve">  typed_state: false</w:t>
            </w:r>
            <w:r>
              <w:br/>
            </w:r>
            <w:r>
              <w:rPr>
                <w:rFonts w:ascii="Consolas" w:hAnsi="Consolas" w:eastAsia="Consolas"/>
                <w:color w:val="232323"/>
                <w:sz w:val="16"/>
              </w:rPr>
              <w:t xml:space="preserve">  wasi_steps: false</w:t>
            </w:r>
            <w:r>
              <w:br/>
            </w:r>
            <w:r>
              <w:rPr>
                <w:rFonts w:ascii="Consolas" w:hAnsi="Consolas" w:eastAsia="Consolas"/>
                <w:color w:val="232323"/>
                <w:sz w:val="16"/>
              </w:rPr>
              <w:t>lowering:</w:t>
            </w:r>
            <w:r>
              <w:br/>
            </w:r>
            <w:r>
              <w:rPr>
                <w:rFonts w:ascii="Consolas" w:hAnsi="Consolas" w:eastAsia="Consolas"/>
                <w:color w:val="232323"/>
                <w:sz w:val="16"/>
              </w:rPr>
              <w:t xml:space="preserve">  typed_state: json_context</w:t>
            </w:r>
            <w:r>
              <w:br/>
            </w:r>
            <w:r>
              <w:rPr>
                <w:rFonts w:ascii="Consolas" w:hAnsi="Consolas" w:eastAsia="Consolas"/>
                <w:color w:val="232323"/>
                <w:sz w:val="16"/>
              </w:rPr>
              <w:t xml:space="preserve">  verify: runtime_tool</w:t>
            </w:r>
            <w:r>
              <w:br/>
            </w:r>
            <w:r>
              <w:rPr>
                <w:rFonts w:ascii="Consolas" w:hAnsi="Consolas" w:eastAsia="Consolas"/>
                <w:color w:val="232323"/>
                <w:sz w:val="16"/>
              </w:rPr>
              <w:t>unsupported:</w:t>
            </w:r>
            <w:r>
              <w:br/>
            </w:r>
            <w:r>
              <w:rPr>
                <w:rFonts w:ascii="Consolas" w:hAnsi="Consolas" w:eastAsia="Consolas"/>
                <w:color w:val="232323"/>
                <w:sz w:val="16"/>
              </w:rPr>
              <w:t xml:space="preserve">  - transactional_checkpoint</w:t>
            </w:r>
          </w:p>
        </w:tc>
      </w:tr>
    </w:tbl>
    <w:p>
      <w:pPr>
        <w:spacing w:after="0"/>
      </w:pPr>
    </w:p>
    <w:p>
      <w:pPr>
        <w:pStyle w:val="Heading2"/>
        <w:keepNext/>
      </w:pPr>
      <w:r>
        <w:t>7.4 Portability report örneği</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 agx portability --targets docker-agent,agent-spec</w:t>
            </w:r>
            <w:r>
              <w:br/>
            </w:r>
            <w:r>
              <w:rPr>
                <w:rFonts w:ascii="Consolas" w:hAnsi="Consolas" w:eastAsia="Consolas"/>
                <w:color w:val="232323"/>
                <w:sz w:val="16"/>
              </w:rPr>
            </w:r>
            <w:r>
              <w:br/>
            </w:r>
            <w:r>
              <w:rPr>
                <w:rFonts w:ascii="Consolas" w:hAnsi="Consolas" w:eastAsia="Consolas"/>
                <w:color w:val="232323"/>
                <w:sz w:val="16"/>
              </w:rPr>
              <w:t>SOURCE: research.agx</w:t>
            </w:r>
            <w:r>
              <w:br/>
            </w:r>
            <w:r>
              <w:rPr>
                <w:rFonts w:ascii="Consolas" w:hAnsi="Consolas" w:eastAsia="Consolas"/>
                <w:color w:val="232323"/>
                <w:sz w:val="16"/>
              </w:rPr>
            </w:r>
            <w:r>
              <w:br/>
            </w:r>
            <w:r>
              <w:rPr>
                <w:rFonts w:ascii="Consolas" w:hAnsi="Consolas" w:eastAsia="Consolas"/>
                <w:color w:val="232323"/>
                <w:sz w:val="16"/>
              </w:rPr>
              <w:t>Docker Agent</w:t>
            </w:r>
            <w:r>
              <w:br/>
            </w:r>
            <w:r>
              <w:rPr>
                <w:rFonts w:ascii="Consolas" w:hAnsi="Consolas" w:eastAsia="Consolas"/>
                <w:color w:val="232323"/>
                <w:sz w:val="16"/>
              </w:rPr>
              <w:t xml:space="preserve">  P0 Parse:        PASS</w:t>
            </w:r>
            <w:r>
              <w:br/>
            </w:r>
            <w:r>
              <w:rPr>
                <w:rFonts w:ascii="Consolas" w:hAnsi="Consolas" w:eastAsia="Consolas"/>
                <w:color w:val="232323"/>
                <w:sz w:val="16"/>
              </w:rPr>
              <w:t xml:space="preserve">  P1 Structural:   PASS</w:t>
            </w:r>
            <w:r>
              <w:br/>
            </w:r>
            <w:r>
              <w:rPr>
                <w:rFonts w:ascii="Consolas" w:hAnsi="Consolas" w:eastAsia="Consolas"/>
                <w:color w:val="232323"/>
                <w:sz w:val="16"/>
              </w:rPr>
              <w:t xml:space="preserve">  P2 Operational:  PASS</w:t>
            </w:r>
            <w:r>
              <w:br/>
            </w:r>
            <w:r>
              <w:rPr>
                <w:rFonts w:ascii="Consolas" w:hAnsi="Consolas" w:eastAsia="Consolas"/>
                <w:color w:val="232323"/>
                <w:sz w:val="16"/>
              </w:rPr>
              <w:t xml:space="preserve">  P3 Policy:       PARTIAL</w:t>
            </w:r>
            <w:r>
              <w:br/>
            </w:r>
            <w:r>
              <w:rPr>
                <w:rFonts w:ascii="Consolas" w:hAnsi="Consolas" w:eastAsia="Consolas"/>
                <w:color w:val="232323"/>
                <w:sz w:val="16"/>
              </w:rPr>
              <w:t xml:space="preserve">  Notes: typed state lowered to JSON context</w:t>
            </w:r>
            <w:r>
              <w:br/>
            </w:r>
            <w:r>
              <w:rPr>
                <w:rFonts w:ascii="Consolas" w:hAnsi="Consolas" w:eastAsia="Consolas"/>
                <w:color w:val="232323"/>
                <w:sz w:val="16"/>
              </w:rPr>
            </w:r>
            <w:r>
              <w:br/>
            </w:r>
            <w:r>
              <w:rPr>
                <w:rFonts w:ascii="Consolas" w:hAnsi="Consolas" w:eastAsia="Consolas"/>
                <w:color w:val="232323"/>
                <w:sz w:val="16"/>
              </w:rPr>
              <w:t>Open Agent Spec</w:t>
            </w:r>
            <w:r>
              <w:br/>
            </w:r>
            <w:r>
              <w:rPr>
                <w:rFonts w:ascii="Consolas" w:hAnsi="Consolas" w:eastAsia="Consolas"/>
                <w:color w:val="232323"/>
                <w:sz w:val="16"/>
              </w:rPr>
              <w:t xml:space="preserve">  P0 Parse:        PASS</w:t>
            </w:r>
            <w:r>
              <w:br/>
            </w:r>
            <w:r>
              <w:rPr>
                <w:rFonts w:ascii="Consolas" w:hAnsi="Consolas" w:eastAsia="Consolas"/>
                <w:color w:val="232323"/>
                <w:sz w:val="16"/>
              </w:rPr>
              <w:t xml:space="preserve">  P1 Structural:   PASS</w:t>
            </w:r>
            <w:r>
              <w:br/>
            </w:r>
            <w:r>
              <w:rPr>
                <w:rFonts w:ascii="Consolas" w:hAnsi="Consolas" w:eastAsia="Consolas"/>
                <w:color w:val="232323"/>
                <w:sz w:val="16"/>
              </w:rPr>
              <w:t xml:space="preserve">  P2 Operational:  PASS</w:t>
            </w:r>
            <w:r>
              <w:br/>
            </w:r>
            <w:r>
              <w:rPr>
                <w:rFonts w:ascii="Consolas" w:hAnsi="Consolas" w:eastAsia="Consolas"/>
                <w:color w:val="232323"/>
                <w:sz w:val="16"/>
              </w:rPr>
              <w:t xml:space="preserve">  P3 Policy:       FAIL</w:t>
            </w:r>
            <w:r>
              <w:br/>
            </w:r>
            <w:r>
              <w:rPr>
                <w:rFonts w:ascii="Consolas" w:hAnsi="Consolas" w:eastAsia="Consolas"/>
                <w:color w:val="232323"/>
                <w:sz w:val="16"/>
              </w:rPr>
              <w:t xml:space="preserve">  Error: target cannot enforce network allowlist</w:t>
            </w:r>
            <w:r>
              <w:br/>
            </w:r>
            <w:r>
              <w:rPr>
                <w:rFonts w:ascii="Consolas" w:hAnsi="Consolas" w:eastAsia="Consolas"/>
                <w:color w:val="232323"/>
                <w:sz w:val="16"/>
              </w:rPr>
            </w:r>
            <w:r>
              <w:br/>
            </w:r>
            <w:r>
              <w:rPr>
                <w:rFonts w:ascii="Consolas" w:hAnsi="Consolas" w:eastAsia="Consolas"/>
                <w:color w:val="232323"/>
                <w:sz w:val="16"/>
              </w:rPr>
              <w:t>Overall: build allowed for Docker Agent; Agent Spec requires --allow-policy-loss</w:t>
            </w:r>
          </w:p>
        </w:tc>
      </w:tr>
    </w:tbl>
    <w:p>
      <w:pPr>
        <w:spacing w:after="0"/>
      </w:pPr>
    </w:p>
    <w:p>
      <w:pPr>
        <w:pStyle w:val="Heading1"/>
        <w:keepNext/>
      </w:pPr>
      <w:r>
        <w:t>8. Agent Image ve OCI Paketleme</w:t>
      </w:r>
    </w:p>
    <w:p>
      <w:r>
        <w:t>OCI Image ve Distribution Specification, farklı artefact türlerinin manifest, config ve layer yapısıyla paketlenmesini ve registry üzerinden dağıtılmasını sağlar [7][8]. Project AX yeni bir registry kurmamalı; OCI-compatible registry’leri kullanmalıdır.</w:t>
      </w:r>
    </w:p>
    <w:p>
      <w:pPr>
        <w:pStyle w:val="Heading2"/>
        <w:keepNext/>
      </w:pPr>
      <w:r>
        <w:t>8.1 Önerilen artifact içeriği</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agent-image/</w:t>
            </w:r>
            <w:r>
              <w:br/>
            </w:r>
            <w:r>
              <w:rPr>
                <w:rFonts w:ascii="Consolas" w:hAnsi="Consolas" w:eastAsia="Consolas"/>
                <w:color w:val="232323"/>
                <w:sz w:val="16"/>
              </w:rPr>
              <w:t>├── manifest.json</w:t>
            </w:r>
            <w:r>
              <w:br/>
            </w:r>
            <w:r>
              <w:rPr>
                <w:rFonts w:ascii="Consolas" w:hAnsi="Consolas" w:eastAsia="Consolas"/>
                <w:color w:val="232323"/>
                <w:sz w:val="16"/>
              </w:rPr>
              <w:t>├── config.json</w:t>
            </w:r>
            <w:r>
              <w:br/>
            </w:r>
            <w:r>
              <w:rPr>
                <w:rFonts w:ascii="Consolas" w:hAnsi="Consolas" w:eastAsia="Consolas"/>
                <w:color w:val="232323"/>
                <w:sz w:val="16"/>
              </w:rPr>
              <w:t>├── program/</w:t>
            </w:r>
            <w:r>
              <w:br/>
            </w:r>
            <w:r>
              <w:rPr>
                <w:rFonts w:ascii="Consolas" w:hAnsi="Consolas" w:eastAsia="Consolas"/>
                <w:color w:val="232323"/>
                <w:sz w:val="16"/>
              </w:rPr>
              <w:t>│   └── agent.ir.json</w:t>
            </w:r>
            <w:r>
              <w:br/>
            </w:r>
            <w:r>
              <w:rPr>
                <w:rFonts w:ascii="Consolas" w:hAnsi="Consolas" w:eastAsia="Consolas"/>
                <w:color w:val="232323"/>
                <w:sz w:val="16"/>
              </w:rPr>
              <w:t>├── targets/</w:t>
            </w:r>
            <w:r>
              <w:br/>
            </w:r>
            <w:r>
              <w:rPr>
                <w:rFonts w:ascii="Consolas" w:hAnsi="Consolas" w:eastAsia="Consolas"/>
                <w:color w:val="232323"/>
                <w:sz w:val="16"/>
              </w:rPr>
              <w:t>│   ├── docker-agent.yaml</w:t>
            </w:r>
            <w:r>
              <w:br/>
            </w:r>
            <w:r>
              <w:rPr>
                <w:rFonts w:ascii="Consolas" w:hAnsi="Consolas" w:eastAsia="Consolas"/>
                <w:color w:val="232323"/>
                <w:sz w:val="16"/>
              </w:rPr>
              <w:t>│   └── agent-spec.json</w:t>
            </w:r>
            <w:r>
              <w:br/>
            </w:r>
            <w:r>
              <w:rPr>
                <w:rFonts w:ascii="Consolas" w:hAnsi="Consolas" w:eastAsia="Consolas"/>
                <w:color w:val="232323"/>
                <w:sz w:val="16"/>
              </w:rPr>
              <w:t>├── source/</w:t>
            </w:r>
            <w:r>
              <w:br/>
            </w:r>
            <w:r>
              <w:rPr>
                <w:rFonts w:ascii="Consolas" w:hAnsi="Consolas" w:eastAsia="Consolas"/>
                <w:color w:val="232323"/>
                <w:sz w:val="16"/>
              </w:rPr>
              <w:t>│   └── main.agx</w:t>
            </w:r>
            <w:r>
              <w:br/>
            </w:r>
            <w:r>
              <w:rPr>
                <w:rFonts w:ascii="Consolas" w:hAnsi="Consolas" w:eastAsia="Consolas"/>
                <w:color w:val="232323"/>
                <w:sz w:val="16"/>
              </w:rPr>
              <w:t>├── prompts/</w:t>
            </w:r>
            <w:r>
              <w:br/>
            </w:r>
            <w:r>
              <w:rPr>
                <w:rFonts w:ascii="Consolas" w:hAnsi="Consolas" w:eastAsia="Consolas"/>
                <w:color w:val="232323"/>
                <w:sz w:val="16"/>
              </w:rPr>
              <w:t>├── skills/</w:t>
            </w:r>
            <w:r>
              <w:br/>
            </w:r>
            <w:r>
              <w:rPr>
                <w:rFonts w:ascii="Consolas" w:hAnsi="Consolas" w:eastAsia="Consolas"/>
                <w:color w:val="232323"/>
                <w:sz w:val="16"/>
              </w:rPr>
              <w:t>├── schemas/</w:t>
            </w:r>
            <w:r>
              <w:br/>
            </w:r>
            <w:r>
              <w:rPr>
                <w:rFonts w:ascii="Consolas" w:hAnsi="Consolas" w:eastAsia="Consolas"/>
                <w:color w:val="232323"/>
                <w:sz w:val="16"/>
              </w:rPr>
              <w:t>├── tests/</w:t>
            </w:r>
            <w:r>
              <w:br/>
            </w:r>
            <w:r>
              <w:rPr>
                <w:rFonts w:ascii="Consolas" w:hAnsi="Consolas" w:eastAsia="Consolas"/>
                <w:color w:val="232323"/>
                <w:sz w:val="16"/>
              </w:rPr>
              <w:t>├── assets/</w:t>
            </w:r>
            <w:r>
              <w:br/>
            </w:r>
            <w:r>
              <w:rPr>
                <w:rFonts w:ascii="Consolas" w:hAnsi="Consolas" w:eastAsia="Consolas"/>
                <w:color w:val="232323"/>
                <w:sz w:val="16"/>
              </w:rPr>
              <w:t>├── agent.lock</w:t>
            </w:r>
            <w:r>
              <w:br/>
            </w:r>
            <w:r>
              <w:rPr>
                <w:rFonts w:ascii="Consolas" w:hAnsi="Consolas" w:eastAsia="Consolas"/>
                <w:color w:val="232323"/>
                <w:sz w:val="16"/>
              </w:rPr>
              <w:t>├── portability.json</w:t>
            </w:r>
            <w:r>
              <w:br/>
            </w:r>
            <w:r>
              <w:rPr>
                <w:rFonts w:ascii="Consolas" w:hAnsi="Consolas" w:eastAsia="Consolas"/>
                <w:color w:val="232323"/>
                <w:sz w:val="16"/>
              </w:rPr>
              <w:t>├── provenance.json</w:t>
            </w:r>
            <w:r>
              <w:br/>
            </w:r>
            <w:r>
              <w:rPr>
                <w:rFonts w:ascii="Consolas" w:hAnsi="Consolas" w:eastAsia="Consolas"/>
                <w:color w:val="232323"/>
                <w:sz w:val="16"/>
              </w:rPr>
              <w:t>└── sbom.spdx.json</w:t>
            </w:r>
          </w:p>
        </w:tc>
      </w:tr>
    </w:tbl>
    <w:p>
      <w:pPr>
        <w:spacing w:after="0"/>
      </w:pPr>
    </w:p>
    <w:p>
      <w:pPr>
        <w:pStyle w:val="Heading2"/>
        <w:keepNext/>
      </w:pPr>
      <w:r>
        <w:t>8.2 Önerilen OCI media type’ları</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application/vnd.projectax.agent.manifest.v1+json</w:t>
            </w:r>
            <w:r>
              <w:br/>
            </w:r>
            <w:r>
              <w:rPr>
                <w:rFonts w:ascii="Consolas" w:hAnsi="Consolas" w:eastAsia="Consolas"/>
                <w:color w:val="232323"/>
                <w:sz w:val="16"/>
              </w:rPr>
              <w:t>application/vnd.projectax.agent.config.v1+json</w:t>
            </w:r>
            <w:r>
              <w:br/>
            </w:r>
            <w:r>
              <w:rPr>
                <w:rFonts w:ascii="Consolas" w:hAnsi="Consolas" w:eastAsia="Consolas"/>
                <w:color w:val="232323"/>
                <w:sz w:val="16"/>
              </w:rPr>
              <w:t>application/vnd.projectax.agent.ir.v1+json</w:t>
            </w:r>
            <w:r>
              <w:br/>
            </w:r>
            <w:r>
              <w:rPr>
                <w:rFonts w:ascii="Consolas" w:hAnsi="Consolas" w:eastAsia="Consolas"/>
                <w:color w:val="232323"/>
                <w:sz w:val="16"/>
              </w:rPr>
              <w:t>application/vnd.projectax.agent.source.v1.tar+gzip</w:t>
            </w:r>
            <w:r>
              <w:br/>
            </w:r>
            <w:r>
              <w:rPr>
                <w:rFonts w:ascii="Consolas" w:hAnsi="Consolas" w:eastAsia="Consolas"/>
                <w:color w:val="232323"/>
                <w:sz w:val="16"/>
              </w:rPr>
              <w:t>application/vnd.projectax.agent.target.docker-agent.v1+yaml</w:t>
            </w:r>
            <w:r>
              <w:br/>
            </w:r>
            <w:r>
              <w:rPr>
                <w:rFonts w:ascii="Consolas" w:hAnsi="Consolas" w:eastAsia="Consolas"/>
                <w:color w:val="232323"/>
                <w:sz w:val="16"/>
              </w:rPr>
              <w:t>application/vnd.projectax.agent.target.agent-spec.v1+json</w:t>
            </w:r>
            <w:r>
              <w:br/>
            </w:r>
            <w:r>
              <w:rPr>
                <w:rFonts w:ascii="Consolas" w:hAnsi="Consolas" w:eastAsia="Consolas"/>
                <w:color w:val="232323"/>
                <w:sz w:val="16"/>
              </w:rPr>
              <w:t>application/vnd.projectax.agent.tests.v1.tar+gzip</w:t>
            </w:r>
          </w:p>
        </w:tc>
      </w:tr>
    </w:tbl>
    <w:p>
      <w:pPr>
        <w:spacing w:after="0"/>
      </w:pPr>
    </w:p>
    <w:p>
      <w:pPr>
        <w:pStyle w:val="Heading2"/>
        <w:keepNext/>
      </w:pPr>
      <w:r>
        <w:t>8.3 Lockfile</w:t>
      </w:r>
    </w:p>
    <w:p>
      <w:r>
        <w:t>`agent.lock` şu bileşenleri pinlemelidir:</w:t>
      </w:r>
    </w:p>
    <w:p>
      <w:pPr>
        <w:pStyle w:val="ListBullet"/>
        <w:spacing w:after="60"/>
      </w:pPr>
      <w:r>
        <w:t>Compiler ve IR sürümü.</w:t>
      </w:r>
    </w:p>
    <w:p>
      <w:pPr>
        <w:pStyle w:val="ListBullet"/>
        <w:spacing w:after="60"/>
      </w:pPr>
      <w:r>
        <w:t>Target backend sürümü.</w:t>
      </w:r>
    </w:p>
    <w:p>
      <w:pPr>
        <w:pStyle w:val="ListBullet"/>
        <w:spacing w:after="60"/>
      </w:pPr>
      <w:r>
        <w:t>Agent Skill digest’leri.</w:t>
      </w:r>
    </w:p>
    <w:p>
      <w:pPr>
        <w:pStyle w:val="ListBullet"/>
        <w:spacing w:after="60"/>
      </w:pPr>
      <w:r>
        <w:t>MCP server image/package digest’leri.</w:t>
      </w:r>
    </w:p>
    <w:p>
      <w:pPr>
        <w:pStyle w:val="ListBullet"/>
        <w:spacing w:after="60"/>
      </w:pPr>
      <w:r>
        <w:t>WASI component digest’leri.</w:t>
      </w:r>
    </w:p>
    <w:p>
      <w:pPr>
        <w:pStyle w:val="ListBullet"/>
        <w:spacing w:after="60"/>
      </w:pPr>
      <w:r>
        <w:t>Prompt ve asset içerik digest’leri.</w:t>
      </w:r>
    </w:p>
    <w:p>
      <w:pPr>
        <w:pStyle w:val="ListBullet"/>
        <w:spacing w:after="60"/>
      </w:pPr>
      <w:r>
        <w:t>Exact model seçildiyse provider/model/snapshot bilgisi; yalnız capability profile kullanılıyorsa çözümleme sonucu.</w:t>
      </w:r>
    </w:p>
    <w:p>
      <w:pPr>
        <w:pStyle w:val="ListBullet"/>
        <w:spacing w:after="60"/>
      </w:pPr>
      <w:r>
        <w:t>Policy ve test suite digest’leri.</w:t>
      </w:r>
    </w:p>
    <w:tbl>
      <w:tblPr>
        <w:tblW w:type="auto" w:w="0"/>
        <w:jc w:val="center"/>
        <w:tblLook w:firstColumn="1" w:firstRow="1" w:lastColumn="0" w:lastRow="0" w:noHBand="0" w:noVBand="1" w:val="04A0"/>
      </w:tblPr>
      <w:tblGrid>
        <w:gridCol w:w="10080"/>
      </w:tblGrid>
      <w:tr>
        <w:trPr>
          <w:tblHeader w:val="true"/>
          <w:cantSplit/>
        </w:trPr>
        <w:tc>
          <w:tcPr>
            <w:tcW w:type="dxa" w:w="10080"/>
            <w:shd w:fill="FFF2CC"/>
            <w:tcMar>
              <w:top w:w="140" w:type="dxa"/>
              <w:start w:w="180" w:type="dxa"/>
              <w:bottom w:w="140" w:type="dxa"/>
              <w:end w:w="180" w:type="dxa"/>
            </w:tcMar>
            <w:tcBorders>
              <w:left w:val="single" w:sz="18" w:color="BF9000"/>
            </w:tcBorders>
          </w:tcPr>
          <w:p>
            <w:r>
              <w:rPr>
                <w:b/>
                <w:color w:val="143C64"/>
                <w:sz w:val="21"/>
              </w:rPr>
              <w:t>Secret kuralı</w:t>
              <w:br/>
            </w:r>
            <w:r>
              <w:rPr>
                <w:sz w:val="19"/>
              </w:rPr>
              <w:t>API key, OAuth token, private certificate ve diğer secret’lar hiçbir zaman source, lockfile veya OCI layer içinde bulunmamalıdır. Manifest yalnızca secret reference/schema içermelidir.</w:t>
            </w:r>
          </w:p>
        </w:tc>
      </w:tr>
    </w:tbl>
    <w:p>
      <w:pPr>
        <w:pStyle w:val="Heading1"/>
        <w:keepNext/>
      </w:pPr>
      <w:r>
        <w:t>9. Runtime Stratejisi</w:t>
      </w:r>
    </w:p>
    <w:p>
      <w:pPr>
        <w:pStyle w:val="Heading2"/>
        <w:keepNext/>
      </w:pPr>
      <w:r>
        <w:t>9.1 Neden ilk günden native runtime yapılmamalı?</w:t>
      </w:r>
    </w:p>
    <w:p>
      <w:pPr>
        <w:pStyle w:val="ListBullet"/>
        <w:spacing w:after="60"/>
      </w:pPr>
      <w:r>
        <w:t>Model provider streaming, tool calling, retry, context management ve auth adaptörleri büyük bakım yüküdür.</w:t>
      </w:r>
    </w:p>
    <w:p>
      <w:pPr>
        <w:pStyle w:val="ListBullet"/>
        <w:spacing w:after="60"/>
      </w:pPr>
      <w:r>
        <w:t>Docker Agent bu problemler için aktif ve kapsamlı bir açık kaynak runtime sağlar [1].</w:t>
      </w:r>
    </w:p>
    <w:p>
      <w:pPr>
        <w:pStyle w:val="ListBullet"/>
        <w:spacing w:after="60"/>
      </w:pPr>
      <w:r>
        <w:t>Open Agent Spec zaten runtime adapter modelini kullanır [3].</w:t>
      </w:r>
    </w:p>
    <w:p>
      <w:pPr>
        <w:pStyle w:val="ListBullet"/>
        <w:spacing w:after="60"/>
      </w:pPr>
      <w:r>
        <w:t>Özgün tezi kanıtlamak için önce aynı kaynak kodun iki target’a derlenmesi yeterlidir.</w:t>
      </w:r>
    </w:p>
    <w:p>
      <w:pPr>
        <w:pStyle w:val="ListBullet"/>
        <w:spacing w:after="60"/>
      </w:pPr>
      <w:r>
        <w:t>Compiler olmadan native runtime yalnızca başka bir agent framework’ü olur.</w:t>
      </w:r>
    </w:p>
    <w:p>
      <w:pPr>
        <w:pStyle w:val="Heading2"/>
        <w:keepNext/>
      </w:pPr>
      <w:r>
        <w:t>9.2 Backend tabanlı başlangıç</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agx run</w:t>
            </w:r>
            <w:r>
              <w:br/>
            </w:r>
            <w:r>
              <w:rPr>
                <w:rFonts w:ascii="Consolas" w:hAnsi="Consolas" w:eastAsia="Consolas"/>
                <w:color w:val="232323"/>
                <w:sz w:val="16"/>
              </w:rPr>
              <w:t xml:space="preserve">  ├── compile main.agx → Agent IR</w:t>
            </w:r>
            <w:r>
              <w:br/>
            </w:r>
            <w:r>
              <w:rPr>
                <w:rFonts w:ascii="Consolas" w:hAnsi="Consolas" w:eastAsia="Consolas"/>
                <w:color w:val="232323"/>
                <w:sz w:val="16"/>
              </w:rPr>
              <w:t xml:space="preserve">  ├── choose backend from ax.toml</w:t>
            </w:r>
            <w:r>
              <w:br/>
            </w:r>
            <w:r>
              <w:rPr>
                <w:rFonts w:ascii="Consolas" w:hAnsi="Consolas" w:eastAsia="Consolas"/>
                <w:color w:val="232323"/>
                <w:sz w:val="16"/>
              </w:rPr>
              <w:t xml:space="preserve">  ├── generate Docker Agent YAML</w:t>
            </w:r>
            <w:r>
              <w:br/>
            </w:r>
            <w:r>
              <w:rPr>
                <w:rFonts w:ascii="Consolas" w:hAnsi="Consolas" w:eastAsia="Consolas"/>
                <w:color w:val="232323"/>
                <w:sz w:val="16"/>
              </w:rPr>
              <w:t xml:space="preserve">  ├── validate generated YAML against Docker schema</w:t>
            </w:r>
            <w:r>
              <w:br/>
            </w:r>
            <w:r>
              <w:rPr>
                <w:rFonts w:ascii="Consolas" w:hAnsi="Consolas" w:eastAsia="Consolas"/>
                <w:color w:val="232323"/>
                <w:sz w:val="16"/>
              </w:rPr>
              <w:t xml:space="preserve">  ├── spawn `docker agent run &lt;generated.yaml&gt;`</w:t>
            </w:r>
            <w:r>
              <w:br/>
            </w:r>
            <w:r>
              <w:rPr>
                <w:rFonts w:ascii="Consolas" w:hAnsi="Consolas" w:eastAsia="Consolas"/>
                <w:color w:val="232323"/>
                <w:sz w:val="16"/>
              </w:rPr>
              <w:t xml:space="preserve">  ├── normalize event stream</w:t>
            </w:r>
            <w:r>
              <w:br/>
            </w:r>
            <w:r>
              <w:rPr>
                <w:rFonts w:ascii="Consolas" w:hAnsi="Consolas" w:eastAsia="Consolas"/>
                <w:color w:val="232323"/>
                <w:sz w:val="16"/>
              </w:rPr>
              <w:t xml:space="preserve">  └── collect artifacts and exit status</w:t>
            </w:r>
          </w:p>
        </w:tc>
      </w:tr>
    </w:tbl>
    <w:p>
      <w:pPr>
        <w:spacing w:after="0"/>
      </w:pPr>
    </w:p>
    <w:p>
      <w:pPr>
        <w:pStyle w:val="Heading2"/>
        <w:keepNext/>
      </w:pPr>
      <w:r>
        <w:t>9.3 Native runtime için geçiş koşulları</w:t>
      </w:r>
    </w:p>
    <w:p>
      <w:r>
        <w:t>Aşağıdaki koşullar sağlanmadan native runtime başlatılmamalıdır:</w:t>
      </w:r>
    </w:p>
    <w:p>
      <w:pPr>
        <w:pStyle w:val="ListBullet"/>
        <w:spacing w:after="60"/>
      </w:pPr>
      <w:r>
        <w:t>En az iki bağımsız target backend çalışıyor.</w:t>
      </w:r>
    </w:p>
    <w:p>
      <w:pPr>
        <w:pStyle w:val="ListBullet"/>
        <w:spacing w:after="60"/>
      </w:pPr>
      <w:r>
        <w:t>Agent IR v0.1 stabil ve conformance fixtures mevcut.</w:t>
      </w:r>
    </w:p>
    <w:p>
      <w:pPr>
        <w:pStyle w:val="ListBullet"/>
        <w:spacing w:after="60"/>
      </w:pPr>
      <w:r>
        <w:t>Mevcut runtime’larda temsil edilemeyen, kullanıcı tarafından doğrulanmış kritik ihtiyaç bulunuyor.</w:t>
      </w:r>
    </w:p>
    <w:p>
      <w:pPr>
        <w:pStyle w:val="ListBullet"/>
        <w:spacing w:after="60"/>
      </w:pPr>
      <w:r>
        <w:t>Runtime kapsamı açıkça daraltılmış: tek-agent execution engine veya policy-enforcing runner gibi.</w:t>
      </w:r>
    </w:p>
    <w:p>
      <w:pPr>
        <w:pStyle w:val="ListBullet"/>
        <w:spacing w:after="60"/>
      </w:pPr>
      <w:r>
        <w:t>Provider adapter ve MCP lifecycle bakımını üstlenecek sürdürülebilir ekip mevcut.</w:t>
      </w:r>
    </w:p>
    <w:p>
      <w:pPr>
        <w:pStyle w:val="Heading2"/>
        <w:keepNext/>
      </w:pPr>
      <w:r>
        <w:t>9.4 WASI’nin rolü</w:t>
      </w:r>
    </w:p>
    <w:p>
      <w:r>
        <w:t>WASI uygulamaları ambient authority olmadan başlar ve yalnızca host tarafından verilen yetkilere erişir [9]. Bu model, ileride deterministic custom step, parser, validator ve küçük tool’ları güvenli biçimde çalıştırmak için uygundur. LLM agent’ın tamamını Wasm içine koymak ilk hedef olmamalıdır; önce plugin/step katmanı hedeflenmelidir.</w:t>
      </w:r>
    </w:p>
    <w:p>
      <w:pPr>
        <w:pStyle w:val="Heading1"/>
        <w:keepNext/>
      </w:pPr>
      <w:r>
        <w:t>10. Önerilen Monorepo Yapısı</w:t>
      </w:r>
    </w:p>
    <w:p>
      <w:pPr>
        <w:keepNext/>
        <w:spacing w:after="40"/>
      </w:pPr>
      <w:r>
        <w:rPr>
          <w:b/>
          <w:color w:val="464646"/>
          <w:sz w:val="18"/>
        </w:rPr>
        <w:t>Monorepo yapısı — Bölüm 1/2</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project-ax/</w:t>
            </w:r>
            <w:r>
              <w:br/>
            </w:r>
            <w:r>
              <w:rPr>
                <w:rFonts w:ascii="Consolas" w:hAnsi="Consolas" w:eastAsia="Consolas"/>
                <w:color w:val="232323"/>
                <w:sz w:val="16"/>
              </w:rPr>
              <w:t>├── README.md</w:t>
            </w:r>
            <w:r>
              <w:br/>
            </w:r>
            <w:r>
              <w:rPr>
                <w:rFonts w:ascii="Consolas" w:hAnsi="Consolas" w:eastAsia="Consolas"/>
                <w:color w:val="232323"/>
                <w:sz w:val="16"/>
              </w:rPr>
              <w:t>├── LICENSE                         # Apache-2.0 önerisi</w:t>
            </w:r>
            <w:r>
              <w:br/>
            </w:r>
            <w:r>
              <w:rPr>
                <w:rFonts w:ascii="Consolas" w:hAnsi="Consolas" w:eastAsia="Consolas"/>
                <w:color w:val="232323"/>
                <w:sz w:val="16"/>
              </w:rPr>
              <w:t>├── CODE_OF_CONDUCT.md</w:t>
            </w:r>
            <w:r>
              <w:br/>
            </w:r>
            <w:r>
              <w:rPr>
                <w:rFonts w:ascii="Consolas" w:hAnsi="Consolas" w:eastAsia="Consolas"/>
                <w:color w:val="232323"/>
                <w:sz w:val="16"/>
              </w:rPr>
              <w:t>├── CONTRIBUTING.md</w:t>
            </w:r>
            <w:r>
              <w:br/>
            </w:r>
            <w:r>
              <w:rPr>
                <w:rFonts w:ascii="Consolas" w:hAnsi="Consolas" w:eastAsia="Consolas"/>
                <w:color w:val="232323"/>
                <w:sz w:val="16"/>
              </w:rPr>
              <w:t>├── GOVERNANCE.md</w:t>
            </w:r>
            <w:r>
              <w:br/>
            </w:r>
            <w:r>
              <w:rPr>
                <w:rFonts w:ascii="Consolas" w:hAnsi="Consolas" w:eastAsia="Consolas"/>
                <w:color w:val="232323"/>
                <w:sz w:val="16"/>
              </w:rPr>
              <w:t>├── SECURITY.md</w:t>
            </w:r>
            <w:r>
              <w:br/>
            </w:r>
            <w:r>
              <w:rPr>
                <w:rFonts w:ascii="Consolas" w:hAnsi="Consolas" w:eastAsia="Consolas"/>
                <w:color w:val="232323"/>
                <w:sz w:val="16"/>
              </w:rPr>
              <w:t>├── CHANGELOG.md</w:t>
            </w:r>
            <w:r>
              <w:br/>
            </w:r>
            <w:r>
              <w:rPr>
                <w:rFonts w:ascii="Consolas" w:hAnsi="Consolas" w:eastAsia="Consolas"/>
                <w:color w:val="232323"/>
                <w:sz w:val="16"/>
              </w:rPr>
              <w:t>├── Cargo.toml                      # Rust workspace</w:t>
            </w:r>
            <w:r>
              <w:br/>
            </w:r>
            <w:r>
              <w:rPr>
                <w:rFonts w:ascii="Consolas" w:hAnsi="Consolas" w:eastAsia="Consolas"/>
                <w:color w:val="232323"/>
                <w:sz w:val="16"/>
              </w:rPr>
              <w:t>├── rust-toolchain.toml</w:t>
            </w:r>
            <w:r>
              <w:br/>
            </w:r>
            <w:r>
              <w:rPr>
                <w:rFonts w:ascii="Consolas" w:hAnsi="Consolas" w:eastAsia="Consolas"/>
                <w:color w:val="232323"/>
                <w:sz w:val="16"/>
              </w:rPr>
              <w:t>├── ax.toml                         # repository defaults</w:t>
            </w:r>
            <w:r>
              <w:br/>
            </w:r>
            <w:r>
              <w:rPr>
                <w:rFonts w:ascii="Consolas" w:hAnsi="Consolas" w:eastAsia="Consolas"/>
                <w:color w:val="232323"/>
                <w:sz w:val="16"/>
              </w:rPr>
              <w:t>│</w:t>
            </w:r>
            <w:r>
              <w:br/>
            </w:r>
            <w:r>
              <w:rPr>
                <w:rFonts w:ascii="Consolas" w:hAnsi="Consolas" w:eastAsia="Consolas"/>
                <w:color w:val="232323"/>
                <w:sz w:val="16"/>
              </w:rPr>
              <w:t>├── specs/</w:t>
            </w:r>
            <w:r>
              <w:br/>
            </w:r>
            <w:r>
              <w:rPr>
                <w:rFonts w:ascii="Consolas" w:hAnsi="Consolas" w:eastAsia="Consolas"/>
                <w:color w:val="232323"/>
                <w:sz w:val="16"/>
              </w:rPr>
              <w:t>│   ├── language/                   # Grammar, type/effect, modules</w:t>
            </w:r>
            <w:r>
              <w:br/>
            </w:r>
            <w:r>
              <w:rPr>
                <w:rFonts w:ascii="Consolas" w:hAnsi="Consolas" w:eastAsia="Consolas"/>
                <w:color w:val="232323"/>
                <w:sz w:val="16"/>
              </w:rPr>
              <w:t>│   ├── ir/                         # Agent IR spec + schema</w:t>
            </w:r>
            <w:r>
              <w:br/>
            </w:r>
            <w:r>
              <w:rPr>
                <w:rFonts w:ascii="Consolas" w:hAnsi="Consolas" w:eastAsia="Consolas"/>
                <w:color w:val="232323"/>
                <w:sz w:val="16"/>
              </w:rPr>
              <w:t>│   ├── image/                      # OCI artifact profile</w:t>
            </w:r>
            <w:r>
              <w:br/>
            </w:r>
            <w:r>
              <w:rPr>
                <w:rFonts w:ascii="Consolas" w:hAnsi="Consolas" w:eastAsia="Consolas"/>
                <w:color w:val="232323"/>
                <w:sz w:val="16"/>
              </w:rPr>
              <w:t>│   ├── runtime/                    # Runtime interface (sonra)</w:t>
            </w:r>
            <w:r>
              <w:br/>
            </w:r>
            <w:r>
              <w:rPr>
                <w:rFonts w:ascii="Consolas" w:hAnsi="Consolas" w:eastAsia="Consolas"/>
                <w:color w:val="232323"/>
                <w:sz w:val="16"/>
              </w:rPr>
              <w:t>│   └── conformance/                # Test gereksinimleri</w:t>
            </w:r>
            <w:r>
              <w:br/>
            </w:r>
            <w:r>
              <w:rPr>
                <w:rFonts w:ascii="Consolas" w:hAnsi="Consolas" w:eastAsia="Consolas"/>
                <w:color w:val="232323"/>
                <w:sz w:val="16"/>
              </w:rPr>
              <w:t>│</w:t>
            </w:r>
            <w:r>
              <w:br/>
            </w:r>
            <w:r>
              <w:rPr>
                <w:rFonts w:ascii="Consolas" w:hAnsi="Consolas" w:eastAsia="Consolas"/>
                <w:color w:val="232323"/>
                <w:sz w:val="16"/>
              </w:rPr>
              <w:t>├── crates/</w:t>
            </w:r>
            <w:r>
              <w:br/>
            </w:r>
            <w:r>
              <w:rPr>
                <w:rFonts w:ascii="Consolas" w:hAnsi="Consolas" w:eastAsia="Consolas"/>
                <w:color w:val="232323"/>
                <w:sz w:val="16"/>
              </w:rPr>
              <w:t>│   ├── ax-source/                  # Source map, span, loader</w:t>
            </w:r>
            <w:r>
              <w:br/>
            </w:r>
            <w:r>
              <w:rPr>
                <w:rFonts w:ascii="Consolas" w:hAnsi="Consolas" w:eastAsia="Consolas"/>
                <w:color w:val="232323"/>
                <w:sz w:val="16"/>
              </w:rPr>
              <w:t>│   ├── ax-lexer/</w:t>
            </w:r>
            <w:r>
              <w:br/>
            </w:r>
            <w:r>
              <w:rPr>
                <w:rFonts w:ascii="Consolas" w:hAnsi="Consolas" w:eastAsia="Consolas"/>
                <w:color w:val="232323"/>
                <w:sz w:val="16"/>
              </w:rPr>
              <w:t>│   ├── ax-parser/</w:t>
            </w:r>
            <w:r>
              <w:br/>
            </w:r>
            <w:r>
              <w:rPr>
                <w:rFonts w:ascii="Consolas" w:hAnsi="Consolas" w:eastAsia="Consolas"/>
                <w:color w:val="232323"/>
                <w:sz w:val="16"/>
              </w:rPr>
              <w:t>│   ├── ax-syntax/                  # AST/CST</w:t>
            </w:r>
            <w:r>
              <w:br/>
            </w:r>
            <w:r>
              <w:rPr>
                <w:rFonts w:ascii="Consolas" w:hAnsi="Consolas" w:eastAsia="Consolas"/>
                <w:color w:val="232323"/>
                <w:sz w:val="16"/>
              </w:rPr>
              <w:t>│   ├── ax-diagnostics/</w:t>
            </w:r>
            <w:r>
              <w:br/>
            </w:r>
            <w:r>
              <w:rPr>
                <w:rFonts w:ascii="Consolas" w:hAnsi="Consolas" w:eastAsia="Consolas"/>
                <w:color w:val="232323"/>
                <w:sz w:val="16"/>
              </w:rPr>
              <w:t>│   ├── ax-types/</w:t>
            </w:r>
            <w:r>
              <w:br/>
            </w:r>
            <w:r>
              <w:rPr>
                <w:rFonts w:ascii="Consolas" w:hAnsi="Consolas" w:eastAsia="Consolas"/>
                <w:color w:val="232323"/>
                <w:sz w:val="16"/>
              </w:rPr>
              <w:t>│   ├── ax-semantic/</w:t>
            </w:r>
            <w:r>
              <w:br/>
            </w:r>
            <w:r>
              <w:rPr>
                <w:rFonts w:ascii="Consolas" w:hAnsi="Consolas" w:eastAsia="Consolas"/>
                <w:color w:val="232323"/>
                <w:sz w:val="16"/>
              </w:rPr>
              <w:t>│   ├── ax-ir/</w:t>
            </w:r>
            <w:r>
              <w:br/>
            </w:r>
            <w:r>
              <w:rPr>
                <w:rFonts w:ascii="Consolas" w:hAnsi="Consolas" w:eastAsia="Consolas"/>
                <w:color w:val="232323"/>
                <w:sz w:val="16"/>
              </w:rPr>
              <w:t>│   ├── ax-compiler/</w:t>
            </w:r>
            <w:r>
              <w:br/>
            </w:r>
            <w:r>
              <w:rPr>
                <w:rFonts w:ascii="Consolas" w:hAnsi="Consolas" w:eastAsia="Consolas"/>
                <w:color w:val="232323"/>
                <w:sz w:val="16"/>
              </w:rPr>
              <w:t>│   ├── ax-portability/</w:t>
            </w:r>
            <w:r>
              <w:br/>
            </w:r>
            <w:r>
              <w:rPr>
                <w:rFonts w:ascii="Consolas" w:hAnsi="Consolas" w:eastAsia="Consolas"/>
                <w:color w:val="232323"/>
                <w:sz w:val="16"/>
              </w:rPr>
              <w:t>│   ├── ax-backend-docker-agent/</w:t>
            </w:r>
            <w:r>
              <w:br/>
            </w:r>
            <w:r>
              <w:rPr>
                <w:rFonts w:ascii="Consolas" w:hAnsi="Consolas" w:eastAsia="Consolas"/>
                <w:color w:val="232323"/>
                <w:sz w:val="16"/>
              </w:rPr>
              <w:t>│   ├── ax-backend-agent-spec/</w:t>
            </w:r>
            <w:r>
              <w:br/>
            </w:r>
            <w:r>
              <w:rPr>
                <w:rFonts w:ascii="Consolas" w:hAnsi="Consolas" w:eastAsia="Consolas"/>
                <w:color w:val="232323"/>
                <w:sz w:val="16"/>
              </w:rPr>
              <w:t>│   ├── ax-packager-oci/</w:t>
            </w:r>
            <w:r>
              <w:br/>
            </w:r>
            <w:r>
              <w:rPr>
                <w:rFonts w:ascii="Consolas" w:hAnsi="Consolas" w:eastAsia="Consolas"/>
                <w:color w:val="232323"/>
                <w:sz w:val="16"/>
              </w:rPr>
              <w:t>│   ├── ax-lockfile/</w:t>
            </w:r>
            <w:r>
              <w:br/>
            </w:r>
            <w:r>
              <w:rPr>
                <w:rFonts w:ascii="Consolas" w:hAnsi="Consolas" w:eastAsia="Consolas"/>
                <w:color w:val="232323"/>
                <w:sz w:val="16"/>
              </w:rPr>
              <w:t>│   ├── ax-testkit/</w:t>
            </w:r>
            <w:r>
              <w:br/>
            </w:r>
            <w:r>
              <w:rPr>
                <w:rFonts w:ascii="Consolas" w:hAnsi="Consolas" w:eastAsia="Consolas"/>
                <w:color w:val="232323"/>
                <w:sz w:val="16"/>
              </w:rPr>
              <w:t>│   ├── ax-runtime-api/             # Backend abstraction</w:t>
            </w:r>
            <w:r>
              <w:br/>
            </w:r>
            <w:r>
              <w:rPr>
                <w:rFonts w:ascii="Consolas" w:hAnsi="Consolas" w:eastAsia="Consolas"/>
                <w:color w:val="232323"/>
                <w:sz w:val="16"/>
              </w:rPr>
              <w:t>│   └── ax-cli/</w:t>
            </w:r>
          </w:p>
        </w:tc>
      </w:tr>
    </w:tbl>
    <w:p>
      <w:pPr>
        <w:spacing w:after="0"/>
      </w:pPr>
    </w:p>
    <w:p>
      <w:pPr>
        <w:keepNext/>
        <w:spacing w:after="40"/>
      </w:pPr>
      <w:r>
        <w:rPr>
          <w:b/>
          <w:color w:val="464646"/>
          <w:sz w:val="18"/>
        </w:rPr>
        <w:t>Monorepo yapısı — Bölüm 2/2</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project-ax/</w:t>
            </w:r>
            <w:r>
              <w:br/>
            </w:r>
            <w:r>
              <w:rPr>
                <w:rFonts w:ascii="Consolas" w:hAnsi="Consolas" w:eastAsia="Consolas"/>
                <w:color w:val="232323"/>
                <w:sz w:val="16"/>
              </w:rPr>
              <w:t>├── grammars/tree-sitter-agx/       # Editor parser</w:t>
            </w:r>
            <w:r>
              <w:br/>
            </w:r>
            <w:r>
              <w:rPr>
                <w:rFonts w:ascii="Consolas" w:hAnsi="Consolas" w:eastAsia="Consolas"/>
                <w:color w:val="232323"/>
                <w:sz w:val="16"/>
              </w:rPr>
              <w:t>├── editors/vscode/                 # Extension + LSP client</w:t>
            </w:r>
            <w:r>
              <w:br/>
            </w:r>
            <w:r>
              <w:rPr>
                <w:rFonts w:ascii="Consolas" w:hAnsi="Consolas" w:eastAsia="Consolas"/>
                <w:color w:val="232323"/>
                <w:sz w:val="16"/>
              </w:rPr>
              <w:t>├── sdk/</w:t>
            </w:r>
            <w:r>
              <w:br/>
            </w:r>
            <w:r>
              <w:rPr>
                <w:rFonts w:ascii="Consolas" w:hAnsi="Consolas" w:eastAsia="Consolas"/>
                <w:color w:val="232323"/>
                <w:sz w:val="16"/>
              </w:rPr>
              <w:t>│   ├── typescript/</w:t>
            </w:r>
            <w:r>
              <w:br/>
            </w:r>
            <w:r>
              <w:rPr>
                <w:rFonts w:ascii="Consolas" w:hAnsi="Consolas" w:eastAsia="Consolas"/>
                <w:color w:val="232323"/>
                <w:sz w:val="16"/>
              </w:rPr>
              <w:t>│   └── python/</w:t>
            </w:r>
            <w:r>
              <w:br/>
            </w:r>
            <w:r>
              <w:rPr>
                <w:rFonts w:ascii="Consolas" w:hAnsi="Consolas" w:eastAsia="Consolas"/>
                <w:color w:val="232323"/>
                <w:sz w:val="16"/>
              </w:rPr>
              <w:t>├── adapters/</w:t>
            </w:r>
            <w:r>
              <w:br/>
            </w:r>
            <w:r>
              <w:rPr>
                <w:rFonts w:ascii="Consolas" w:hAnsi="Consolas" w:eastAsia="Consolas"/>
                <w:color w:val="232323"/>
                <w:sz w:val="16"/>
              </w:rPr>
              <w:t>│   ├── docker-agent/</w:t>
            </w:r>
            <w:r>
              <w:br/>
            </w:r>
            <w:r>
              <w:rPr>
                <w:rFonts w:ascii="Consolas" w:hAnsi="Consolas" w:eastAsia="Consolas"/>
                <w:color w:val="232323"/>
                <w:sz w:val="16"/>
              </w:rPr>
              <w:t>│   ├── agent-spec/</w:t>
            </w:r>
            <w:r>
              <w:br/>
            </w:r>
            <w:r>
              <w:rPr>
                <w:rFonts w:ascii="Consolas" w:hAnsi="Consolas" w:eastAsia="Consolas"/>
                <w:color w:val="232323"/>
                <w:sz w:val="16"/>
              </w:rPr>
              <w:t>│   ├── mcp/</w:t>
            </w:r>
            <w:r>
              <w:br/>
            </w:r>
            <w:r>
              <w:rPr>
                <w:rFonts w:ascii="Consolas" w:hAnsi="Consolas" w:eastAsia="Consolas"/>
                <w:color w:val="232323"/>
                <w:sz w:val="16"/>
              </w:rPr>
              <w:t>│   └── a2a/                        # İleride</w:t>
            </w:r>
            <w:r>
              <w:br/>
            </w:r>
            <w:r>
              <w:rPr>
                <w:rFonts w:ascii="Consolas" w:hAnsi="Consolas" w:eastAsia="Consolas"/>
                <w:color w:val="232323"/>
                <w:sz w:val="16"/>
              </w:rPr>
              <w:t>├── examples/</w:t>
            </w:r>
            <w:r>
              <w:br/>
            </w:r>
            <w:r>
              <w:rPr>
                <w:rFonts w:ascii="Consolas" w:hAnsi="Consolas" w:eastAsia="Consolas"/>
                <w:color w:val="232323"/>
                <w:sz w:val="16"/>
              </w:rPr>
              <w:t>│   ├── hello-agent/</w:t>
            </w:r>
            <w:r>
              <w:br/>
            </w:r>
            <w:r>
              <w:rPr>
                <w:rFonts w:ascii="Consolas" w:hAnsi="Consolas" w:eastAsia="Consolas"/>
                <w:color w:val="232323"/>
                <w:sz w:val="16"/>
              </w:rPr>
              <w:t>│   ├── research-agent/</w:t>
            </w:r>
            <w:r>
              <w:br/>
            </w:r>
            <w:r>
              <w:rPr>
                <w:rFonts w:ascii="Consolas" w:hAnsi="Consolas" w:eastAsia="Consolas"/>
                <w:color w:val="232323"/>
                <w:sz w:val="16"/>
              </w:rPr>
              <w:t>│   ├── code-review-agent/</w:t>
            </w:r>
            <w:r>
              <w:br/>
            </w:r>
            <w:r>
              <w:rPr>
                <w:rFonts w:ascii="Consolas" w:hAnsi="Consolas" w:eastAsia="Consolas"/>
                <w:color w:val="232323"/>
                <w:sz w:val="16"/>
              </w:rPr>
              <w:t>│   └── multi-agent-team/</w:t>
            </w:r>
            <w:r>
              <w:br/>
            </w:r>
            <w:r>
              <w:rPr>
                <w:rFonts w:ascii="Consolas" w:hAnsi="Consolas" w:eastAsia="Consolas"/>
                <w:color w:val="232323"/>
                <w:sz w:val="16"/>
              </w:rPr>
              <w:t>├── tests/</w:t>
            </w:r>
            <w:r>
              <w:br/>
            </w:r>
            <w:r>
              <w:rPr>
                <w:rFonts w:ascii="Consolas" w:hAnsi="Consolas" w:eastAsia="Consolas"/>
                <w:color w:val="232323"/>
                <w:sz w:val="16"/>
              </w:rPr>
              <w:t>│   ├── parser/</w:t>
            </w:r>
            <w:r>
              <w:br/>
            </w:r>
            <w:r>
              <w:rPr>
                <w:rFonts w:ascii="Consolas" w:hAnsi="Consolas" w:eastAsia="Consolas"/>
                <w:color w:val="232323"/>
                <w:sz w:val="16"/>
              </w:rPr>
              <w:t>│   ├── diagnostics/</w:t>
            </w:r>
            <w:r>
              <w:br/>
            </w:r>
            <w:r>
              <w:rPr>
                <w:rFonts w:ascii="Consolas" w:hAnsi="Consolas" w:eastAsia="Consolas"/>
                <w:color w:val="232323"/>
                <w:sz w:val="16"/>
              </w:rPr>
              <w:t>│   ├── golden-ir/</w:t>
            </w:r>
            <w:r>
              <w:br/>
            </w:r>
            <w:r>
              <w:rPr>
                <w:rFonts w:ascii="Consolas" w:hAnsi="Consolas" w:eastAsia="Consolas"/>
                <w:color w:val="232323"/>
                <w:sz w:val="16"/>
              </w:rPr>
              <w:t>│   ├── golden-targets/</w:t>
            </w:r>
            <w:r>
              <w:br/>
            </w:r>
            <w:r>
              <w:rPr>
                <w:rFonts w:ascii="Consolas" w:hAnsi="Consolas" w:eastAsia="Consolas"/>
                <w:color w:val="232323"/>
                <w:sz w:val="16"/>
              </w:rPr>
              <w:t>│   ├── conformance/</w:t>
            </w:r>
            <w:r>
              <w:br/>
            </w:r>
            <w:r>
              <w:rPr>
                <w:rFonts w:ascii="Consolas" w:hAnsi="Consolas" w:eastAsia="Consolas"/>
                <w:color w:val="232323"/>
                <w:sz w:val="16"/>
              </w:rPr>
              <w:t>│   ├── integration-docker-agent/</w:t>
            </w:r>
            <w:r>
              <w:br/>
            </w:r>
            <w:r>
              <w:rPr>
                <w:rFonts w:ascii="Consolas" w:hAnsi="Consolas" w:eastAsia="Consolas"/>
                <w:color w:val="232323"/>
                <w:sz w:val="16"/>
              </w:rPr>
              <w:t>│   └── integration-agent-spec/</w:t>
            </w:r>
            <w:r>
              <w:br/>
            </w:r>
            <w:r>
              <w:rPr>
                <w:rFonts w:ascii="Consolas" w:hAnsi="Consolas" w:eastAsia="Consolas"/>
                <w:color w:val="232323"/>
                <w:sz w:val="16"/>
              </w:rPr>
              <w:t>├── rfcs/                           # Tasarım değişiklikleri</w:t>
            </w:r>
            <w:r>
              <w:br/>
            </w:r>
            <w:r>
              <w:rPr>
                <w:rFonts w:ascii="Consolas" w:hAnsi="Consolas" w:eastAsia="Consolas"/>
                <w:color w:val="232323"/>
                <w:sz w:val="16"/>
              </w:rPr>
              <w:t>├── docs/</w:t>
            </w:r>
            <w:r>
              <w:br/>
            </w:r>
            <w:r>
              <w:rPr>
                <w:rFonts w:ascii="Consolas" w:hAnsi="Consolas" w:eastAsia="Consolas"/>
                <w:color w:val="232323"/>
                <w:sz w:val="16"/>
              </w:rPr>
              <w:t>│   ├── adr/                        # Uygulama kararları</w:t>
            </w:r>
            <w:r>
              <w:br/>
            </w:r>
            <w:r>
              <w:rPr>
                <w:rFonts w:ascii="Consolas" w:hAnsi="Consolas" w:eastAsia="Consolas"/>
                <w:color w:val="232323"/>
                <w:sz w:val="16"/>
              </w:rPr>
              <w:t>│   ├── architecture/</w:t>
            </w:r>
            <w:r>
              <w:br/>
            </w:r>
            <w:r>
              <w:rPr>
                <w:rFonts w:ascii="Consolas" w:hAnsi="Consolas" w:eastAsia="Consolas"/>
                <w:color w:val="232323"/>
                <w:sz w:val="16"/>
              </w:rPr>
              <w:t>│   ├── tutorials/</w:t>
            </w:r>
            <w:r>
              <w:br/>
            </w:r>
            <w:r>
              <w:rPr>
                <w:rFonts w:ascii="Consolas" w:hAnsi="Consolas" w:eastAsia="Consolas"/>
                <w:color w:val="232323"/>
                <w:sz w:val="16"/>
              </w:rPr>
              <w:t>│   └── reference/</w:t>
            </w:r>
            <w:r>
              <w:br/>
            </w:r>
            <w:r>
              <w:rPr>
                <w:rFonts w:ascii="Consolas" w:hAnsi="Consolas" w:eastAsia="Consolas"/>
                <w:color w:val="232323"/>
                <w:sz w:val="16"/>
              </w:rPr>
              <w:t>├── tools/</w:t>
            </w:r>
            <w:r>
              <w:br/>
            </w:r>
            <w:r>
              <w:rPr>
                <w:rFonts w:ascii="Consolas" w:hAnsi="Consolas" w:eastAsia="Consolas"/>
                <w:color w:val="232323"/>
                <w:sz w:val="16"/>
              </w:rPr>
              <w:t>│   ├── mock-llm-server/</w:t>
            </w:r>
            <w:r>
              <w:br/>
            </w:r>
            <w:r>
              <w:rPr>
                <w:rFonts w:ascii="Consolas" w:hAnsi="Consolas" w:eastAsia="Consolas"/>
                <w:color w:val="232323"/>
                <w:sz w:val="16"/>
              </w:rPr>
              <w:t>│   ├── fixture-generator/</w:t>
            </w:r>
            <w:r>
              <w:br/>
            </w:r>
            <w:r>
              <w:rPr>
                <w:rFonts w:ascii="Consolas" w:hAnsi="Consolas" w:eastAsia="Consolas"/>
                <w:color w:val="232323"/>
                <w:sz w:val="16"/>
              </w:rPr>
              <w:t>│   └── release/</w:t>
            </w:r>
            <w:r>
              <w:br/>
            </w:r>
            <w:r>
              <w:rPr>
                <w:rFonts w:ascii="Consolas" w:hAnsi="Consolas" w:eastAsia="Consolas"/>
                <w:color w:val="232323"/>
                <w:sz w:val="16"/>
              </w:rPr>
              <w:t>└── .github/</w:t>
            </w:r>
            <w:r>
              <w:br/>
            </w:r>
            <w:r>
              <w:rPr>
                <w:rFonts w:ascii="Consolas" w:hAnsi="Consolas" w:eastAsia="Consolas"/>
                <w:color w:val="232323"/>
                <w:sz w:val="16"/>
              </w:rPr>
              <w:t xml:space="preserve">    ├── ISSUE_TEMPLATE/</w:t>
            </w:r>
            <w:r>
              <w:br/>
            </w:r>
            <w:r>
              <w:rPr>
                <w:rFonts w:ascii="Consolas" w:hAnsi="Consolas" w:eastAsia="Consolas"/>
                <w:color w:val="232323"/>
                <w:sz w:val="16"/>
              </w:rPr>
              <w:t xml:space="preserve">    ├── PULL_REQUEST_TEMPLATE.md</w:t>
            </w:r>
            <w:r>
              <w:br/>
            </w:r>
            <w:r>
              <w:rPr>
                <w:rFonts w:ascii="Consolas" w:hAnsi="Consolas" w:eastAsia="Consolas"/>
                <w:color w:val="232323"/>
                <w:sz w:val="16"/>
              </w:rPr>
              <w:t xml:space="preserve">    └── workflows/</w:t>
            </w:r>
          </w:p>
        </w:tc>
      </w:tr>
    </w:tbl>
    <w:p>
      <w:pPr>
        <w:spacing w:after="0"/>
      </w:pPr>
    </w:p>
    <w:p>
      <w:pPr>
        <w:pStyle w:val="Heading2"/>
        <w:keepNext/>
      </w:pPr>
      <w:r>
        <w:t>10.1 Neden Rust monorepo?</w:t>
      </w:r>
    </w:p>
    <w:p>
      <w:pPr>
        <w:pStyle w:val="ListBullet"/>
        <w:spacing w:after="60"/>
      </w:pPr>
      <w:r>
        <w:t>Tek binary CLI ve kolay dağıtım.</w:t>
      </w:r>
    </w:p>
    <w:p>
      <w:pPr>
        <w:pStyle w:val="ListBullet"/>
        <w:spacing w:after="60"/>
      </w:pPr>
      <w:r>
        <w:t>Compiler, parser, type checker ve concurrency için güçlü ekosistem.</w:t>
      </w:r>
    </w:p>
    <w:p>
      <w:pPr>
        <w:pStyle w:val="ListBullet"/>
        <w:spacing w:after="60"/>
      </w:pPr>
      <w:r>
        <w:t>Memory safety ve düşük runtime footprint.</w:t>
      </w:r>
    </w:p>
    <w:p>
      <w:pPr>
        <w:pStyle w:val="ListBullet"/>
        <w:spacing w:after="60"/>
      </w:pPr>
      <w:r>
        <w:t>Wasm/WASI ile doğal entegrasyon.</w:t>
      </w:r>
    </w:p>
    <w:p>
      <w:pPr>
        <w:pStyle w:val="ListBullet"/>
        <w:spacing w:after="60"/>
      </w:pPr>
      <w:r>
        <w:t>Core crate’lerin ayrı test edilmesi ve ileride başka dillere FFI sağlanabilmesi.</w:t>
      </w:r>
    </w:p>
    <w:p>
      <w:r>
        <w:t>Alternatif olarak Go seçilebilir; özellikle OCI ve Docker ekosistemiyle entegrasyon daha doğrudan olabilir. Ancak projenin asıl farklılaştırıcısı compiler olduğu için Rust önerilmektedir. Takımın mevcut yetkinliği ve katkı kolaylığı daha önemliyse ilk prototype TypeScript ile yazılıp IR sabitlendikten sonra Rust’a taşınabilir; fakat iki implementation’ı uzun süre paralel tutmak önerilmez.</w:t>
      </w:r>
    </w:p>
    <w:p>
      <w:pPr>
        <w:pStyle w:val="Heading2"/>
        <w:keepNext/>
      </w:pPr>
      <w:r>
        <w:t>10.2 Repo sorumluluk sınırları</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shd w:fill="1F4E78"/>
            <w:tcMar>
              <w:top w:w="100" w:type="dxa"/>
              <w:start w:w="100" w:type="dxa"/>
              <w:bottom w:w="100" w:type="dxa"/>
              <w:end w:w="100" w:type="dxa"/>
            </w:tcMar>
            <w:vAlign w:val="center"/>
          </w:tcPr>
          <w:p>
            <w:r>
              <w:rPr>
                <w:b/>
                <w:color w:val="FFFFFF"/>
                <w:sz w:val="16"/>
              </w:rPr>
              <w:t>Bölüm</w:t>
            </w:r>
          </w:p>
        </w:tc>
        <w:tc>
          <w:tcPr>
            <w:tcW w:type="dxa" w:w="3888"/>
            <w:shd w:fill="1F4E78"/>
            <w:tcMar>
              <w:top w:w="100" w:type="dxa"/>
              <w:start w:w="100" w:type="dxa"/>
              <w:bottom w:w="100" w:type="dxa"/>
              <w:end w:w="100" w:type="dxa"/>
            </w:tcMar>
            <w:vAlign w:val="center"/>
          </w:tcPr>
          <w:p>
            <w:r>
              <w:rPr>
                <w:b/>
                <w:color w:val="FFFFFF"/>
                <w:sz w:val="16"/>
              </w:rPr>
              <w:t>Sorumluluk</w:t>
            </w:r>
          </w:p>
        </w:tc>
        <w:tc>
          <w:tcPr>
            <w:tcW w:type="dxa" w:w="3888"/>
            <w:shd w:fill="1F4E78"/>
            <w:tcMar>
              <w:top w:w="100" w:type="dxa"/>
              <w:start w:w="100" w:type="dxa"/>
              <w:bottom w:w="100" w:type="dxa"/>
              <w:end w:w="100" w:type="dxa"/>
            </w:tcMar>
            <w:vAlign w:val="center"/>
          </w:tcPr>
          <w:p>
            <w:r>
              <w:rPr>
                <w:b/>
                <w:color w:val="FFFFFF"/>
                <w:sz w:val="16"/>
              </w:rPr>
              <w:t>İçermemesi gerekenler</w:t>
            </w:r>
          </w:p>
        </w:tc>
      </w:tr>
      <w:tr>
        <w:trPr>
          <w:cantSplit/>
        </w:trPr>
        <w:tc>
          <w:tcPr>
            <w:tcW w:type="dxa" w:w="2016"/>
            <w:tcMar>
              <w:top w:w="85" w:type="dxa"/>
              <w:start w:w="95" w:type="dxa"/>
              <w:bottom w:w="85" w:type="dxa"/>
              <w:end w:w="95" w:type="dxa"/>
            </w:tcMar>
            <w:vAlign w:val="top"/>
          </w:tcPr>
          <w:p>
            <w:pPr>
              <w:spacing w:after="0"/>
            </w:pPr>
            <w:r>
              <w:rPr>
                <w:sz w:val="16"/>
              </w:rPr>
              <w:t>specs/</w:t>
            </w:r>
          </w:p>
        </w:tc>
        <w:tc>
          <w:tcPr>
            <w:tcW w:type="dxa" w:w="3888"/>
            <w:tcMar>
              <w:top w:w="85" w:type="dxa"/>
              <w:start w:w="95" w:type="dxa"/>
              <w:bottom w:w="85" w:type="dxa"/>
              <w:end w:w="95" w:type="dxa"/>
            </w:tcMar>
            <w:vAlign w:val="top"/>
          </w:tcPr>
          <w:p>
            <w:pPr>
              <w:spacing w:after="0"/>
            </w:pPr>
            <w:r>
              <w:rPr>
                <w:sz w:val="16"/>
              </w:rPr>
              <w:t>Normatif davranış ve format</w:t>
            </w:r>
          </w:p>
        </w:tc>
        <w:tc>
          <w:tcPr>
            <w:tcW w:type="dxa" w:w="3888"/>
            <w:tcMar>
              <w:top w:w="85" w:type="dxa"/>
              <w:start w:w="95" w:type="dxa"/>
              <w:bottom w:w="85" w:type="dxa"/>
              <w:end w:w="95" w:type="dxa"/>
            </w:tcMar>
            <w:vAlign w:val="top"/>
          </w:tcPr>
          <w:p>
            <w:pPr>
              <w:spacing w:after="0"/>
            </w:pPr>
            <w:r>
              <w:rPr>
                <w:sz w:val="16"/>
              </w:rPr>
              <w:t>Implementation ayrıntısı</w:t>
            </w:r>
          </w:p>
        </w:tc>
      </w:tr>
      <w:tr>
        <w:trPr>
          <w:cantSplit/>
        </w:trPr>
        <w:tc>
          <w:tcPr>
            <w:tcW w:type="dxa" w:w="2016"/>
            <w:tcMar>
              <w:top w:w="85" w:type="dxa"/>
              <w:start w:w="95" w:type="dxa"/>
              <w:bottom w:w="85" w:type="dxa"/>
              <w:end w:w="95" w:type="dxa"/>
            </w:tcMar>
            <w:shd w:fill="F7F9FB"/>
            <w:vAlign w:val="top"/>
          </w:tcPr>
          <w:p>
            <w:pPr>
              <w:spacing w:after="0"/>
            </w:pPr>
            <w:r>
              <w:rPr>
                <w:sz w:val="16"/>
              </w:rPr>
              <w:t>crates/ax-parser</w:t>
            </w:r>
          </w:p>
        </w:tc>
        <w:tc>
          <w:tcPr>
            <w:tcW w:type="dxa" w:w="3888"/>
            <w:tcMar>
              <w:top w:w="85" w:type="dxa"/>
              <w:start w:w="95" w:type="dxa"/>
              <w:bottom w:w="85" w:type="dxa"/>
              <w:end w:w="95" w:type="dxa"/>
            </w:tcMar>
            <w:shd w:fill="F7F9FB"/>
            <w:vAlign w:val="top"/>
          </w:tcPr>
          <w:p>
            <w:pPr>
              <w:spacing w:after="0"/>
            </w:pPr>
            <w:r>
              <w:rPr>
                <w:sz w:val="16"/>
              </w:rPr>
              <w:t>Syntax → AST</w:t>
            </w:r>
          </w:p>
        </w:tc>
        <w:tc>
          <w:tcPr>
            <w:tcW w:type="dxa" w:w="3888"/>
            <w:tcMar>
              <w:top w:w="85" w:type="dxa"/>
              <w:start w:w="95" w:type="dxa"/>
              <w:bottom w:w="85" w:type="dxa"/>
              <w:end w:w="95" w:type="dxa"/>
            </w:tcMar>
            <w:shd w:fill="F7F9FB"/>
            <w:vAlign w:val="top"/>
          </w:tcPr>
          <w:p>
            <w:pPr>
              <w:spacing w:after="0"/>
            </w:pPr>
            <w:r>
              <w:rPr>
                <w:sz w:val="16"/>
              </w:rPr>
              <w:t>Target bilgisi</w:t>
            </w:r>
          </w:p>
        </w:tc>
      </w:tr>
      <w:tr>
        <w:trPr>
          <w:cantSplit/>
        </w:trPr>
        <w:tc>
          <w:tcPr>
            <w:tcW w:type="dxa" w:w="2016"/>
            <w:tcMar>
              <w:top w:w="85" w:type="dxa"/>
              <w:start w:w="95" w:type="dxa"/>
              <w:bottom w:w="85" w:type="dxa"/>
              <w:end w:w="95" w:type="dxa"/>
            </w:tcMar>
            <w:vAlign w:val="top"/>
          </w:tcPr>
          <w:p>
            <w:pPr>
              <w:spacing w:after="0"/>
            </w:pPr>
            <w:r>
              <w:rPr>
                <w:sz w:val="16"/>
              </w:rPr>
              <w:t>crates/ax-semantic</w:t>
            </w:r>
          </w:p>
        </w:tc>
        <w:tc>
          <w:tcPr>
            <w:tcW w:type="dxa" w:w="3888"/>
            <w:tcMar>
              <w:top w:w="85" w:type="dxa"/>
              <w:start w:w="95" w:type="dxa"/>
              <w:bottom w:w="85" w:type="dxa"/>
              <w:end w:w="95" w:type="dxa"/>
            </w:tcMar>
            <w:vAlign w:val="top"/>
          </w:tcPr>
          <w:p>
            <w:pPr>
              <w:spacing w:after="0"/>
            </w:pPr>
            <w:r>
              <w:rPr>
                <w:sz w:val="16"/>
              </w:rPr>
              <w:t>Type/effect/policy kontrolü</w:t>
            </w:r>
          </w:p>
        </w:tc>
        <w:tc>
          <w:tcPr>
            <w:tcW w:type="dxa" w:w="3888"/>
            <w:tcMar>
              <w:top w:w="85" w:type="dxa"/>
              <w:start w:w="95" w:type="dxa"/>
              <w:bottom w:w="85" w:type="dxa"/>
              <w:end w:w="95" w:type="dxa"/>
            </w:tcMar>
            <w:vAlign w:val="top"/>
          </w:tcPr>
          <w:p>
            <w:pPr>
              <w:spacing w:after="0"/>
            </w:pPr>
            <w:r>
              <w:rPr>
                <w:sz w:val="16"/>
              </w:rPr>
              <w:t>Docker-specific code</w:t>
            </w:r>
          </w:p>
        </w:tc>
      </w:tr>
      <w:tr>
        <w:trPr>
          <w:cantSplit/>
        </w:trPr>
        <w:tc>
          <w:tcPr>
            <w:tcW w:type="dxa" w:w="2016"/>
            <w:tcMar>
              <w:top w:w="85" w:type="dxa"/>
              <w:start w:w="95" w:type="dxa"/>
              <w:bottom w:w="85" w:type="dxa"/>
              <w:end w:w="95" w:type="dxa"/>
            </w:tcMar>
            <w:shd w:fill="F7F9FB"/>
            <w:vAlign w:val="top"/>
          </w:tcPr>
          <w:p>
            <w:pPr>
              <w:spacing w:after="0"/>
            </w:pPr>
            <w:r>
              <w:rPr>
                <w:sz w:val="16"/>
              </w:rPr>
              <w:t>crates/ax-ir</w:t>
            </w:r>
          </w:p>
        </w:tc>
        <w:tc>
          <w:tcPr>
            <w:tcW w:type="dxa" w:w="3888"/>
            <w:tcMar>
              <w:top w:w="85" w:type="dxa"/>
              <w:start w:w="95" w:type="dxa"/>
              <w:bottom w:w="85" w:type="dxa"/>
              <w:end w:w="95" w:type="dxa"/>
            </w:tcMar>
            <w:shd w:fill="F7F9FB"/>
            <w:vAlign w:val="top"/>
          </w:tcPr>
          <w:p>
            <w:pPr>
              <w:spacing w:after="0"/>
            </w:pPr>
            <w:r>
              <w:rPr>
                <w:sz w:val="16"/>
              </w:rPr>
              <w:t>Kanonik IR modeli</w:t>
            </w:r>
          </w:p>
        </w:tc>
        <w:tc>
          <w:tcPr>
            <w:tcW w:type="dxa" w:w="3888"/>
            <w:tcMar>
              <w:top w:w="85" w:type="dxa"/>
              <w:start w:w="95" w:type="dxa"/>
              <w:bottom w:w="85" w:type="dxa"/>
              <w:end w:w="95" w:type="dxa"/>
            </w:tcMar>
            <w:shd w:fill="F7F9FB"/>
            <w:vAlign w:val="top"/>
          </w:tcPr>
          <w:p>
            <w:pPr>
              <w:spacing w:after="0"/>
            </w:pPr>
            <w:r>
              <w:rPr>
                <w:sz w:val="16"/>
              </w:rPr>
              <w:t>Provider SDK</w:t>
            </w:r>
          </w:p>
        </w:tc>
      </w:tr>
      <w:tr>
        <w:trPr>
          <w:cantSplit/>
        </w:trPr>
        <w:tc>
          <w:tcPr>
            <w:tcW w:type="dxa" w:w="2016"/>
            <w:tcMar>
              <w:top w:w="85" w:type="dxa"/>
              <w:start w:w="95" w:type="dxa"/>
              <w:bottom w:w="85" w:type="dxa"/>
              <w:end w:w="95" w:type="dxa"/>
            </w:tcMar>
            <w:vAlign w:val="top"/>
          </w:tcPr>
          <w:p>
            <w:pPr>
              <w:spacing w:after="0"/>
            </w:pPr>
            <w:r>
              <w:rPr>
                <w:sz w:val="16"/>
              </w:rPr>
              <w:t>backends</w:t>
            </w:r>
          </w:p>
        </w:tc>
        <w:tc>
          <w:tcPr>
            <w:tcW w:type="dxa" w:w="3888"/>
            <w:tcMar>
              <w:top w:w="85" w:type="dxa"/>
              <w:start w:w="95" w:type="dxa"/>
              <w:bottom w:w="85" w:type="dxa"/>
              <w:end w:w="95" w:type="dxa"/>
            </w:tcMar>
            <w:vAlign w:val="top"/>
          </w:tcPr>
          <w:p>
            <w:pPr>
              <w:spacing w:after="0"/>
            </w:pPr>
            <w:r>
              <w:rPr>
                <w:sz w:val="16"/>
              </w:rPr>
              <w:t>IR → target dönüşümü</w:t>
            </w:r>
          </w:p>
        </w:tc>
        <w:tc>
          <w:tcPr>
            <w:tcW w:type="dxa" w:w="3888"/>
            <w:tcMar>
              <w:top w:w="85" w:type="dxa"/>
              <w:start w:w="95" w:type="dxa"/>
              <w:bottom w:w="85" w:type="dxa"/>
              <w:end w:w="95" w:type="dxa"/>
            </w:tcMar>
            <w:vAlign w:val="top"/>
          </w:tcPr>
          <w:p>
            <w:pPr>
              <w:spacing w:after="0"/>
            </w:pPr>
            <w:r>
              <w:rPr>
                <w:sz w:val="16"/>
              </w:rPr>
              <w:t>Parser ve language logic</w:t>
            </w:r>
          </w:p>
        </w:tc>
      </w:tr>
      <w:tr>
        <w:trPr>
          <w:cantSplit/>
        </w:trPr>
        <w:tc>
          <w:tcPr>
            <w:tcW w:type="dxa" w:w="2016"/>
            <w:tcMar>
              <w:top w:w="85" w:type="dxa"/>
              <w:start w:w="95" w:type="dxa"/>
              <w:bottom w:w="85" w:type="dxa"/>
              <w:end w:w="95" w:type="dxa"/>
            </w:tcMar>
            <w:shd w:fill="F7F9FB"/>
            <w:vAlign w:val="top"/>
          </w:tcPr>
          <w:p>
            <w:pPr>
              <w:spacing w:after="0"/>
            </w:pPr>
            <w:r>
              <w:rPr>
                <w:sz w:val="16"/>
              </w:rPr>
              <w:t>packager</w:t>
            </w:r>
          </w:p>
        </w:tc>
        <w:tc>
          <w:tcPr>
            <w:tcW w:type="dxa" w:w="3888"/>
            <w:tcMar>
              <w:top w:w="85" w:type="dxa"/>
              <w:start w:w="95" w:type="dxa"/>
              <w:bottom w:w="85" w:type="dxa"/>
              <w:end w:w="95" w:type="dxa"/>
            </w:tcMar>
            <w:shd w:fill="F7F9FB"/>
            <w:vAlign w:val="top"/>
          </w:tcPr>
          <w:p>
            <w:pPr>
              <w:spacing w:after="0"/>
            </w:pPr>
            <w:r>
              <w:rPr>
                <w:sz w:val="16"/>
              </w:rPr>
              <w:t>OCI manifest/layer üretimi</w:t>
            </w:r>
          </w:p>
        </w:tc>
        <w:tc>
          <w:tcPr>
            <w:tcW w:type="dxa" w:w="3888"/>
            <w:tcMar>
              <w:top w:w="85" w:type="dxa"/>
              <w:start w:w="95" w:type="dxa"/>
              <w:bottom w:w="85" w:type="dxa"/>
              <w:end w:w="95" w:type="dxa"/>
            </w:tcMar>
            <w:shd w:fill="F7F9FB"/>
            <w:vAlign w:val="top"/>
          </w:tcPr>
          <w:p>
            <w:pPr>
              <w:spacing w:after="0"/>
            </w:pPr>
            <w:r>
              <w:rPr>
                <w:sz w:val="16"/>
              </w:rPr>
              <w:t>Agent execution</w:t>
            </w:r>
          </w:p>
        </w:tc>
      </w:tr>
      <w:tr>
        <w:trPr>
          <w:cantSplit/>
        </w:trPr>
        <w:tc>
          <w:tcPr>
            <w:tcW w:type="dxa" w:w="2016"/>
            <w:tcMar>
              <w:top w:w="85" w:type="dxa"/>
              <w:start w:w="95" w:type="dxa"/>
              <w:bottom w:w="85" w:type="dxa"/>
              <w:end w:w="95" w:type="dxa"/>
            </w:tcMar>
            <w:vAlign w:val="top"/>
          </w:tcPr>
          <w:p>
            <w:pPr>
              <w:spacing w:after="0"/>
            </w:pPr>
            <w:r>
              <w:rPr>
                <w:sz w:val="16"/>
              </w:rPr>
              <w:t>runtime-api</w:t>
            </w:r>
          </w:p>
        </w:tc>
        <w:tc>
          <w:tcPr>
            <w:tcW w:type="dxa" w:w="3888"/>
            <w:tcMar>
              <w:top w:w="85" w:type="dxa"/>
              <w:start w:w="95" w:type="dxa"/>
              <w:bottom w:w="85" w:type="dxa"/>
              <w:end w:w="95" w:type="dxa"/>
            </w:tcMar>
            <w:vAlign w:val="top"/>
          </w:tcPr>
          <w:p>
            <w:pPr>
              <w:spacing w:after="0"/>
            </w:pPr>
            <w:r>
              <w:rPr>
                <w:sz w:val="16"/>
              </w:rPr>
              <w:t>Backend lifecycle abstraction</w:t>
            </w:r>
          </w:p>
        </w:tc>
        <w:tc>
          <w:tcPr>
            <w:tcW w:type="dxa" w:w="3888"/>
            <w:tcMar>
              <w:top w:w="85" w:type="dxa"/>
              <w:start w:w="95" w:type="dxa"/>
              <w:bottom w:w="85" w:type="dxa"/>
              <w:end w:w="95" w:type="dxa"/>
            </w:tcMar>
            <w:vAlign w:val="top"/>
          </w:tcPr>
          <w:p>
            <w:pPr>
              <w:spacing w:after="0"/>
            </w:pPr>
            <w:r>
              <w:rPr>
                <w:sz w:val="16"/>
              </w:rPr>
              <w:t>Tek provider’a bağlı kod</w:t>
            </w:r>
          </w:p>
        </w:tc>
      </w:tr>
      <w:tr>
        <w:trPr>
          <w:cantSplit/>
        </w:trPr>
        <w:tc>
          <w:tcPr>
            <w:tcW w:type="dxa" w:w="2016"/>
            <w:tcMar>
              <w:top w:w="85" w:type="dxa"/>
              <w:start w:w="95" w:type="dxa"/>
              <w:bottom w:w="85" w:type="dxa"/>
              <w:end w:w="95" w:type="dxa"/>
            </w:tcMar>
            <w:shd w:fill="F7F9FB"/>
            <w:vAlign w:val="top"/>
          </w:tcPr>
          <w:p>
            <w:pPr>
              <w:spacing w:after="0"/>
            </w:pPr>
            <w:r>
              <w:rPr>
                <w:sz w:val="16"/>
              </w:rPr>
              <w:t>tests/conformance</w:t>
            </w:r>
          </w:p>
        </w:tc>
        <w:tc>
          <w:tcPr>
            <w:tcW w:type="dxa" w:w="3888"/>
            <w:tcMar>
              <w:top w:w="85" w:type="dxa"/>
              <w:start w:w="95" w:type="dxa"/>
              <w:bottom w:w="85" w:type="dxa"/>
              <w:end w:w="95" w:type="dxa"/>
            </w:tcMar>
            <w:shd w:fill="F7F9FB"/>
            <w:vAlign w:val="top"/>
          </w:tcPr>
          <w:p>
            <w:pPr>
              <w:spacing w:after="0"/>
            </w:pPr>
            <w:r>
              <w:rPr>
                <w:sz w:val="16"/>
              </w:rPr>
              <w:t>Normatif test fixture’ları</w:t>
            </w:r>
          </w:p>
        </w:tc>
        <w:tc>
          <w:tcPr>
            <w:tcW w:type="dxa" w:w="3888"/>
            <w:tcMar>
              <w:top w:w="85" w:type="dxa"/>
              <w:start w:w="95" w:type="dxa"/>
              <w:bottom w:w="85" w:type="dxa"/>
              <w:end w:w="95" w:type="dxa"/>
            </w:tcMar>
            <w:shd w:fill="F7F9FB"/>
            <w:vAlign w:val="top"/>
          </w:tcPr>
          <w:p>
            <w:pPr>
              <w:spacing w:after="0"/>
            </w:pPr>
            <w:r>
              <w:rPr>
                <w:sz w:val="16"/>
              </w:rPr>
              <w:t>Sadece bir runtime’a özel beklenti</w:t>
            </w:r>
          </w:p>
        </w:tc>
      </w:tr>
    </w:tbl>
    <w:p>
      <w:pPr>
        <w:spacing w:after="0"/>
      </w:pPr>
    </w:p>
    <w:p>
      <w:pPr>
        <w:pStyle w:val="Heading1"/>
        <w:keepNext/>
      </w:pPr>
      <w:r>
        <w:t>11. Geliştirme Süreci ve GitHub İşleyişi</w:t>
      </w:r>
    </w:p>
    <w:p>
      <w:pPr>
        <w:pStyle w:val="Heading2"/>
        <w:keepNext/>
      </w:pPr>
      <w:r>
        <w:t>11.1 Spec-first süreç</w:t>
      </w:r>
    </w:p>
    <w:p>
      <w:pPr>
        <w:spacing w:after="60"/>
        <w:ind w:left="374" w:hanging="288"/>
      </w:pPr>
      <w:r>
        <w:rPr>
          <w:b/>
        </w:rPr>
        <w:t xml:space="preserve">1. </w:t>
      </w:r>
      <w:r>
        <w:rPr>
          <w:b/>
        </w:rPr>
        <w:t>Problem issue’su:</w:t>
      </w:r>
      <w:r>
        <w:t xml:space="preserve"> Yeni özellik önce kullanıcı problemi ve örneklerle issue olarak açılır.</w:t>
      </w:r>
    </w:p>
    <w:p>
      <w:pPr>
        <w:spacing w:after="60"/>
        <w:ind w:left="374" w:hanging="288"/>
      </w:pPr>
      <w:r>
        <w:rPr>
          <w:b/>
        </w:rPr>
        <w:t xml:space="preserve">2. </w:t>
      </w:r>
      <w:r>
        <w:rPr>
          <w:b/>
        </w:rPr>
        <w:t>RFC:</w:t>
      </w:r>
      <w:r>
        <w:t xml:space="preserve"> Dil/IR/image davranışını değiştiren işler `rfcs/NNNN-title.md` ile önerilir.</w:t>
      </w:r>
    </w:p>
    <w:p>
      <w:pPr>
        <w:spacing w:after="60"/>
        <w:ind w:left="374" w:hanging="288"/>
      </w:pPr>
      <w:r>
        <w:rPr>
          <w:b/>
        </w:rPr>
        <w:t xml:space="preserve">3. </w:t>
      </w:r>
      <w:r>
        <w:rPr>
          <w:b/>
        </w:rPr>
        <w:t>Review:</w:t>
      </w:r>
      <w:r>
        <w:t xml:space="preserve"> En az language, runtime ve security bakış açısından değerlendirilir.</w:t>
      </w:r>
    </w:p>
    <w:p>
      <w:pPr>
        <w:spacing w:after="60"/>
        <w:ind w:left="374" w:hanging="288"/>
      </w:pPr>
      <w:r>
        <w:rPr>
          <w:b/>
        </w:rPr>
        <w:t xml:space="preserve">4. </w:t>
      </w:r>
      <w:r>
        <w:rPr>
          <w:b/>
        </w:rPr>
        <w:t>Prototype:</w:t>
      </w:r>
      <w:r>
        <w:t xml:space="preserve"> RFC kabul edilmeden önce deneysel branch veya feature flag altında yapılabilir.</w:t>
      </w:r>
    </w:p>
    <w:p>
      <w:pPr>
        <w:spacing w:after="60"/>
        <w:ind w:left="374" w:hanging="288"/>
      </w:pPr>
      <w:r>
        <w:rPr>
          <w:b/>
        </w:rPr>
        <w:t xml:space="preserve">5. </w:t>
      </w:r>
      <w:r>
        <w:rPr>
          <w:b/>
        </w:rPr>
        <w:t>Acceptance:</w:t>
      </w:r>
      <w:r>
        <w:t xml:space="preserve"> RFC statüsü Accepted olduğunda implementation issue’larına ayrılır.</w:t>
      </w:r>
    </w:p>
    <w:p>
      <w:pPr>
        <w:spacing w:after="60"/>
        <w:ind w:left="374" w:hanging="288"/>
      </w:pPr>
      <w:r>
        <w:rPr>
          <w:b/>
        </w:rPr>
        <w:t xml:space="preserve">6. </w:t>
      </w:r>
      <w:r>
        <w:rPr>
          <w:b/>
        </w:rPr>
        <w:t>Conformance:</w:t>
      </w:r>
      <w:r>
        <w:t xml:space="preserve"> Yeni davranış için normatif fixture eklenmeden özellik tamamlanmış sayılmaz.</w:t>
      </w:r>
    </w:p>
    <w:p>
      <w:pPr>
        <w:spacing w:after="60"/>
        <w:ind w:left="374" w:hanging="288"/>
      </w:pPr>
      <w:r>
        <w:rPr>
          <w:b/>
        </w:rPr>
        <w:t xml:space="preserve">7. </w:t>
      </w:r>
      <w:r>
        <w:rPr>
          <w:b/>
        </w:rPr>
        <w:t>Release:</w:t>
      </w:r>
      <w:r>
        <w:t xml:space="preserve"> Spec ve implementation sürüm uyumluluğu release note’ta açıkça belirtilir.</w:t>
      </w:r>
    </w:p>
    <w:p>
      <w:pPr>
        <w:pStyle w:val="Heading2"/>
        <w:keepNext/>
      </w:pPr>
      <w:r>
        <w:t>11.2 RFC şablonu</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 RFC-NNNN: Feature Name</w:t>
            </w:r>
            <w:r>
              <w:br/>
            </w:r>
            <w:r>
              <w:rPr>
                <w:rFonts w:ascii="Consolas" w:hAnsi="Consolas" w:eastAsia="Consolas"/>
                <w:color w:val="232323"/>
                <w:sz w:val="16"/>
              </w:rPr>
            </w:r>
            <w:r>
              <w:br/>
            </w:r>
            <w:r>
              <w:rPr>
                <w:rFonts w:ascii="Consolas" w:hAnsi="Consolas" w:eastAsia="Consolas"/>
                <w:color w:val="232323"/>
                <w:sz w:val="16"/>
              </w:rPr>
              <w:t>## Status</w:t>
            </w:r>
            <w:r>
              <w:br/>
            </w:r>
            <w:r>
              <w:rPr>
                <w:rFonts w:ascii="Consolas" w:hAnsi="Consolas" w:eastAsia="Consolas"/>
                <w:color w:val="232323"/>
                <w:sz w:val="16"/>
              </w:rPr>
              <w:t>Draft | Accepted | Rejected | Superseded</w:t>
            </w:r>
            <w:r>
              <w:br/>
            </w:r>
            <w:r>
              <w:rPr>
                <w:rFonts w:ascii="Consolas" w:hAnsi="Consolas" w:eastAsia="Consolas"/>
                <w:color w:val="232323"/>
                <w:sz w:val="16"/>
              </w:rPr>
            </w:r>
            <w:r>
              <w:br/>
            </w:r>
            <w:r>
              <w:rPr>
                <w:rFonts w:ascii="Consolas" w:hAnsi="Consolas" w:eastAsia="Consolas"/>
                <w:color w:val="232323"/>
                <w:sz w:val="16"/>
              </w:rPr>
              <w:t>## Problem</w:t>
            </w:r>
            <w:r>
              <w:br/>
            </w:r>
            <w:r>
              <w:rPr>
                <w:rFonts w:ascii="Consolas" w:hAnsi="Consolas" w:eastAsia="Consolas"/>
                <w:color w:val="232323"/>
                <w:sz w:val="16"/>
              </w:rPr>
              <w:t>Gerçek kullanıcı problemi ve örnek.</w:t>
            </w:r>
            <w:r>
              <w:br/>
            </w:r>
            <w:r>
              <w:rPr>
                <w:rFonts w:ascii="Consolas" w:hAnsi="Consolas" w:eastAsia="Consolas"/>
                <w:color w:val="232323"/>
                <w:sz w:val="16"/>
              </w:rPr>
            </w:r>
            <w:r>
              <w:br/>
            </w:r>
            <w:r>
              <w:rPr>
                <w:rFonts w:ascii="Consolas" w:hAnsi="Consolas" w:eastAsia="Consolas"/>
                <w:color w:val="232323"/>
                <w:sz w:val="16"/>
              </w:rPr>
              <w:t>## Goals / Non-goals</w:t>
            </w:r>
            <w:r>
              <w:br/>
            </w:r>
            <w:r>
              <w:rPr>
                <w:rFonts w:ascii="Consolas" w:hAnsi="Consolas" w:eastAsia="Consolas"/>
                <w:color w:val="232323"/>
                <w:sz w:val="16"/>
              </w:rPr>
              <w:t>Kapsam sınırları.</w:t>
            </w:r>
            <w:r>
              <w:br/>
            </w:r>
            <w:r>
              <w:rPr>
                <w:rFonts w:ascii="Consolas" w:hAnsi="Consolas" w:eastAsia="Consolas"/>
                <w:color w:val="232323"/>
                <w:sz w:val="16"/>
              </w:rPr>
            </w:r>
            <w:r>
              <w:br/>
            </w:r>
            <w:r>
              <w:rPr>
                <w:rFonts w:ascii="Consolas" w:hAnsi="Consolas" w:eastAsia="Consolas"/>
                <w:color w:val="232323"/>
                <w:sz w:val="16"/>
              </w:rPr>
              <w:t>## Proposed syntax</w:t>
            </w:r>
            <w:r>
              <w:br/>
            </w:r>
            <w:r>
              <w:rPr>
                <w:rFonts w:ascii="Consolas" w:hAnsi="Consolas" w:eastAsia="Consolas"/>
                <w:color w:val="232323"/>
                <w:sz w:val="16"/>
              </w:rPr>
              <w:t>Kaynak dil örnekleri.</w:t>
            </w:r>
            <w:r>
              <w:br/>
            </w:r>
            <w:r>
              <w:rPr>
                <w:rFonts w:ascii="Consolas" w:hAnsi="Consolas" w:eastAsia="Consolas"/>
                <w:color w:val="232323"/>
                <w:sz w:val="16"/>
              </w:rPr>
            </w:r>
            <w:r>
              <w:br/>
            </w:r>
            <w:r>
              <w:rPr>
                <w:rFonts w:ascii="Consolas" w:hAnsi="Consolas" w:eastAsia="Consolas"/>
                <w:color w:val="232323"/>
                <w:sz w:val="16"/>
              </w:rPr>
              <w:t>## IR semantics</w:t>
            </w:r>
            <w:r>
              <w:br/>
            </w:r>
            <w:r>
              <w:rPr>
                <w:rFonts w:ascii="Consolas" w:hAnsi="Consolas" w:eastAsia="Consolas"/>
                <w:color w:val="232323"/>
                <w:sz w:val="16"/>
              </w:rPr>
              <w:t>Kanonik davranış.</w:t>
            </w:r>
            <w:r>
              <w:br/>
            </w:r>
            <w:r>
              <w:rPr>
                <w:rFonts w:ascii="Consolas" w:hAnsi="Consolas" w:eastAsia="Consolas"/>
                <w:color w:val="232323"/>
                <w:sz w:val="16"/>
              </w:rPr>
            </w:r>
            <w:r>
              <w:br/>
            </w:r>
            <w:r>
              <w:rPr>
                <w:rFonts w:ascii="Consolas" w:hAnsi="Consolas" w:eastAsia="Consolas"/>
                <w:color w:val="232323"/>
                <w:sz w:val="16"/>
              </w:rPr>
              <w:t>## Target lowering</w:t>
            </w:r>
            <w:r>
              <w:br/>
            </w:r>
            <w:r>
              <w:rPr>
                <w:rFonts w:ascii="Consolas" w:hAnsi="Consolas" w:eastAsia="Consolas"/>
                <w:color w:val="232323"/>
                <w:sz w:val="16"/>
              </w:rPr>
              <w:t>Docker Agent ve Agent Spec karşılıkları.</w:t>
            </w:r>
            <w:r>
              <w:br/>
            </w:r>
            <w:r>
              <w:rPr>
                <w:rFonts w:ascii="Consolas" w:hAnsi="Consolas" w:eastAsia="Consolas"/>
                <w:color w:val="232323"/>
                <w:sz w:val="16"/>
              </w:rPr>
            </w:r>
            <w:r>
              <w:br/>
            </w:r>
            <w:r>
              <w:rPr>
                <w:rFonts w:ascii="Consolas" w:hAnsi="Consolas" w:eastAsia="Consolas"/>
                <w:color w:val="232323"/>
                <w:sz w:val="16"/>
              </w:rPr>
              <w:t>## Security and policy impact</w:t>
            </w:r>
            <w:r>
              <w:br/>
            </w:r>
            <w:r>
              <w:rPr>
                <w:rFonts w:ascii="Consolas" w:hAnsi="Consolas" w:eastAsia="Consolas"/>
                <w:color w:val="232323"/>
                <w:sz w:val="16"/>
              </w:rPr>
              <w:t>Yeni effect/permission gereksinimleri.</w:t>
            </w:r>
            <w:r>
              <w:br/>
            </w:r>
            <w:r>
              <w:rPr>
                <w:rFonts w:ascii="Consolas" w:hAnsi="Consolas" w:eastAsia="Consolas"/>
                <w:color w:val="232323"/>
                <w:sz w:val="16"/>
              </w:rPr>
            </w:r>
            <w:r>
              <w:br/>
            </w:r>
            <w:r>
              <w:rPr>
                <w:rFonts w:ascii="Consolas" w:hAnsi="Consolas" w:eastAsia="Consolas"/>
                <w:color w:val="232323"/>
                <w:sz w:val="16"/>
              </w:rPr>
              <w:t>## Compatibility</w:t>
            </w:r>
            <w:r>
              <w:br/>
            </w:r>
            <w:r>
              <w:rPr>
                <w:rFonts w:ascii="Consolas" w:hAnsi="Consolas" w:eastAsia="Consolas"/>
                <w:color w:val="232323"/>
                <w:sz w:val="16"/>
              </w:rPr>
              <w:t>Eski kaynak ve IR sürümleriyle ilişki.</w:t>
            </w:r>
            <w:r>
              <w:br/>
            </w:r>
            <w:r>
              <w:rPr>
                <w:rFonts w:ascii="Consolas" w:hAnsi="Consolas" w:eastAsia="Consolas"/>
                <w:color w:val="232323"/>
                <w:sz w:val="16"/>
              </w:rPr>
            </w:r>
            <w:r>
              <w:br/>
            </w:r>
            <w:r>
              <w:rPr>
                <w:rFonts w:ascii="Consolas" w:hAnsi="Consolas" w:eastAsia="Consolas"/>
                <w:color w:val="232323"/>
                <w:sz w:val="16"/>
              </w:rPr>
              <w:t>## Alternatives</w:t>
            </w:r>
            <w:r>
              <w:br/>
            </w:r>
            <w:r>
              <w:rPr>
                <w:rFonts w:ascii="Consolas" w:hAnsi="Consolas" w:eastAsia="Consolas"/>
                <w:color w:val="232323"/>
                <w:sz w:val="16"/>
              </w:rPr>
              <w:t>Neden mevcut sistem/özellik yeterli değil?</w:t>
            </w:r>
            <w:r>
              <w:br/>
            </w:r>
            <w:r>
              <w:rPr>
                <w:rFonts w:ascii="Consolas" w:hAnsi="Consolas" w:eastAsia="Consolas"/>
                <w:color w:val="232323"/>
                <w:sz w:val="16"/>
              </w:rPr>
            </w:r>
            <w:r>
              <w:br/>
            </w:r>
            <w:r>
              <w:rPr>
                <w:rFonts w:ascii="Consolas" w:hAnsi="Consolas" w:eastAsia="Consolas"/>
                <w:color w:val="232323"/>
                <w:sz w:val="16"/>
              </w:rPr>
              <w:t>## Conformance tests</w:t>
            </w:r>
            <w:r>
              <w:br/>
            </w:r>
            <w:r>
              <w:rPr>
                <w:rFonts w:ascii="Consolas" w:hAnsi="Consolas" w:eastAsia="Consolas"/>
                <w:color w:val="232323"/>
                <w:sz w:val="16"/>
              </w:rPr>
              <w:t>Normatif fixture listesi.</w:t>
            </w:r>
          </w:p>
        </w:tc>
      </w:tr>
    </w:tbl>
    <w:p>
      <w:pPr>
        <w:spacing w:after="0"/>
      </w:pPr>
    </w:p>
    <w:p>
      <w:pPr>
        <w:pStyle w:val="Heading2"/>
        <w:keepNext/>
      </w:pPr>
      <w:r>
        <w:t>11.3 Branch ve PR stratejisi</w:t>
      </w:r>
    </w:p>
    <w:p>
      <w:pPr>
        <w:pStyle w:val="ListBullet"/>
        <w:spacing w:after="60"/>
      </w:pPr>
      <w:r>
        <w:t>`main` protected branch; doğrudan push yok.</w:t>
      </w:r>
    </w:p>
    <w:p>
      <w:pPr>
        <w:pStyle w:val="ListBullet"/>
        <w:spacing w:after="60"/>
      </w:pPr>
      <w:r>
        <w:t>Kısa ömürlü feature branch ve küçük PR’lar.</w:t>
      </w:r>
    </w:p>
    <w:p>
      <w:pPr>
        <w:pStyle w:val="ListBullet"/>
        <w:spacing w:after="60"/>
      </w:pPr>
      <w:r>
        <w:t>Conventional Commits veya benzeri düzenli commit formatı.</w:t>
      </w:r>
    </w:p>
    <w:p>
      <w:pPr>
        <w:pStyle w:val="ListBullet"/>
        <w:spacing w:after="60"/>
      </w:pPr>
      <w:r>
        <w:t>PR başına linked issue/RFC, test planı ve compatibility notu.</w:t>
      </w:r>
    </w:p>
    <w:p>
      <w:pPr>
        <w:pStyle w:val="ListBullet"/>
        <w:spacing w:after="60"/>
      </w:pPr>
      <w:r>
        <w:t>Spec değişikliğinde en az iki maintainer onayı.</w:t>
      </w:r>
    </w:p>
    <w:p>
      <w:pPr>
        <w:pStyle w:val="ListBullet"/>
        <w:spacing w:after="60"/>
      </w:pPr>
      <w:r>
        <w:t>Security-sensitive değişiklikte security owner review.</w:t>
      </w:r>
    </w:p>
    <w:p>
      <w:pPr>
        <w:pStyle w:val="ListBullet"/>
        <w:spacing w:after="60"/>
      </w:pPr>
      <w:r>
        <w:t>Generated files CI’da yeniden üretilip diff kontrolü yapılır.</w:t>
      </w:r>
    </w:p>
    <w:p>
      <w:pPr>
        <w:pStyle w:val="Heading2"/>
        <w:keepNext/>
      </w:pPr>
      <w:r>
        <w:t>11.4 Issue etiketleri</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area/language       area/compiler       area/ir</w:t>
            </w:r>
            <w:r>
              <w:br/>
            </w:r>
            <w:r>
              <w:rPr>
                <w:rFonts w:ascii="Consolas" w:hAnsi="Consolas" w:eastAsia="Consolas"/>
                <w:color w:val="232323"/>
                <w:sz w:val="16"/>
              </w:rPr>
              <w:t>area/backend        area/oci            area/runtime</w:t>
            </w:r>
            <w:r>
              <w:br/>
            </w:r>
            <w:r>
              <w:rPr>
                <w:rFonts w:ascii="Consolas" w:hAnsi="Consolas" w:eastAsia="Consolas"/>
                <w:color w:val="232323"/>
                <w:sz w:val="16"/>
              </w:rPr>
              <w:t>area/security       area/testing        area/docs</w:t>
            </w:r>
            <w:r>
              <w:br/>
            </w:r>
            <w:r>
              <w:rPr>
                <w:rFonts w:ascii="Consolas" w:hAnsi="Consolas" w:eastAsia="Consolas"/>
                <w:color w:val="232323"/>
                <w:sz w:val="16"/>
              </w:rPr>
              <w:t>kind/bug            kind/feature        kind/rfc</w:t>
            </w:r>
            <w:r>
              <w:br/>
            </w:r>
            <w:r>
              <w:rPr>
                <w:rFonts w:ascii="Consolas" w:hAnsi="Consolas" w:eastAsia="Consolas"/>
                <w:color w:val="232323"/>
                <w:sz w:val="16"/>
              </w:rPr>
              <w:t>compat/breaking     status/needs-design good-first-issue</w:t>
            </w:r>
          </w:p>
        </w:tc>
      </w:tr>
    </w:tbl>
    <w:p>
      <w:pPr>
        <w:spacing w:after="0"/>
      </w:pPr>
    </w:p>
    <w:p>
      <w:pPr>
        <w:pStyle w:val="Heading2"/>
        <w:keepNext/>
      </w:pPr>
      <w:r>
        <w:t>11.5 Sürümleme</w:t>
      </w:r>
    </w:p>
    <w:p>
      <w:pPr>
        <w:pStyle w:val="ListBullet"/>
        <w:spacing w:after="60"/>
      </w:pPr>
      <w:r>
        <w:t>Dil sürümü, IR sürümü ve CLI sürümü ayrı alanlarla izlenmelidir.</w:t>
      </w:r>
    </w:p>
    <w:p>
      <w:pPr>
        <w:pStyle w:val="ListBullet"/>
        <w:spacing w:after="60"/>
      </w:pPr>
      <w:r>
        <w:t>CLI SemVer kullanır.</w:t>
      </w:r>
    </w:p>
    <w:p>
      <w:pPr>
        <w:pStyle w:val="ListBullet"/>
        <w:spacing w:after="60"/>
      </w:pPr>
      <w:r>
        <w:t>IR’de backward-compatible alan ekleme minor; semantik kırılma major sürümdür.</w:t>
      </w:r>
    </w:p>
    <w:p>
      <w:pPr>
        <w:pStyle w:val="ListBullet"/>
        <w:spacing w:after="60"/>
      </w:pPr>
      <w:r>
        <w:t>Source dosyada `language 0.1` benzeri açık sürüm deklarasyonu bulunmalıdır.</w:t>
      </w:r>
    </w:p>
    <w:p>
      <w:pPr>
        <w:pStyle w:val="ListBullet"/>
        <w:spacing w:after="60"/>
      </w:pPr>
      <w:r>
        <w:t>Backend profile’ları runtime sürüm aralığı belirtmelidir.</w:t>
      </w:r>
    </w:p>
    <w:p>
      <w:pPr>
        <w:pStyle w:val="ListBullet"/>
        <w:spacing w:after="60"/>
      </w:pPr>
      <w:r>
        <w:t>Compiler eski IR’leri okumak için migration katmanı sağlayabilir; sınırsız destek vaat edilmemelidir.</w:t>
      </w:r>
    </w:p>
    <w:p>
      <w:pPr>
        <w:pStyle w:val="Heading1"/>
        <w:keepNext/>
      </w:pPr>
      <w:r>
        <w:t>12. Milestone Bazlı Uygulama Planı</w:t>
      </w:r>
    </w:p>
    <w:tbl>
      <w:tblPr>
        <w:tblW w:type="auto" w:w="0"/>
        <w:jc w:val="center"/>
        <w:tblLook w:firstColumn="1" w:firstRow="1" w:lastColumn="0" w:lastRow="0" w:noHBand="0" w:noVBand="1" w:val="04A0"/>
      </w:tblPr>
      <w:tblGrid>
        <w:gridCol w:w="10080"/>
      </w:tblGrid>
      <w:tr>
        <w:trPr>
          <w:tblHeader w:val="true"/>
          <w:cantSplit/>
        </w:trPr>
        <w:tc>
          <w:tcPr>
            <w:tcW w:type="dxa" w:w="10080"/>
            <w:shd w:fill="EAF2F8"/>
            <w:tcMar>
              <w:top w:w="140" w:type="dxa"/>
              <w:start w:w="180" w:type="dxa"/>
              <w:bottom w:w="140" w:type="dxa"/>
              <w:end w:w="180" w:type="dxa"/>
            </w:tcMar>
            <w:tcBorders>
              <w:left w:val="single" w:sz="18" w:color="2E75B6"/>
            </w:tcBorders>
          </w:tcPr>
          <w:p>
            <w:r>
              <w:rPr>
                <w:b/>
                <w:color w:val="143C64"/>
                <w:sz w:val="21"/>
              </w:rPr>
              <w:t>Kural</w:t>
              <w:br/>
            </w:r>
            <w:r>
              <w:rPr>
                <w:sz w:val="19"/>
              </w:rPr>
              <w:t>Her milestone, çalışan demo ve ölçülebilir exit criteria ile kapanmalıdır. “Kod yazıldı” tek başına tamamlanma ölçütü değildir.</w:t>
            </w:r>
          </w:p>
        </w:tc>
      </w:tr>
    </w:tbl>
    <w:p>
      <w:pPr>
        <w:pStyle w:val="Heading2"/>
        <w:keepNext/>
      </w:pPr>
      <w:r>
        <w:t>M0 - Project Charter ve Prior Art</w:t>
      </w:r>
    </w:p>
    <w:p>
      <w:r>
        <w:rPr>
          <w:b/>
        </w:rPr>
        <w:t xml:space="preserve">Amaç: </w:t>
      </w:r>
      <w:r>
        <w:t>Kapsamı sabitlemek ve doğrudan çakışmaları belgelemek.</w:t>
      </w:r>
    </w:p>
    <w:p>
      <w:r>
        <w:rPr>
          <w:b/>
        </w:rPr>
        <w:t>Çıkış kriterleri:</w:t>
      </w:r>
    </w:p>
    <w:p>
      <w:pPr>
        <w:pStyle w:val="ListBullet"/>
        <w:spacing w:after="60"/>
      </w:pPr>
      <w:r>
        <w:t>GO/NO-GO matrisi onaylanmış</w:t>
      </w:r>
    </w:p>
    <w:p>
      <w:pPr>
        <w:pStyle w:val="ListBullet"/>
        <w:spacing w:after="60"/>
      </w:pPr>
      <w:r>
        <w:t>Non-goals yayımlanmış</w:t>
      </w:r>
    </w:p>
    <w:p>
      <w:pPr>
        <w:pStyle w:val="ListBullet"/>
        <w:spacing w:after="60"/>
      </w:pPr>
      <w:r>
        <w:t>Docker Agent ve Agent Spec örnekleri lokal çalıştırılmış</w:t>
      </w:r>
    </w:p>
    <w:p>
      <w:pPr>
        <w:pStyle w:val="ListBullet"/>
        <w:spacing w:after="60"/>
      </w:pPr>
      <w:r>
        <w:t>İlk 3 kullanım senaryosu seçilmiş</w:t>
      </w:r>
    </w:p>
    <w:p>
      <w:pPr>
        <w:pStyle w:val="Heading2"/>
        <w:keepNext/>
      </w:pPr>
      <w:r>
        <w:t>M1 - Language Kernel</w:t>
      </w:r>
    </w:p>
    <w:p>
      <w:r>
        <w:rPr>
          <w:b/>
        </w:rPr>
        <w:t xml:space="preserve">Amaç: </w:t>
      </w:r>
      <w:r>
        <w:t>Minimal grammar, parser ve diagnostics.</w:t>
      </w:r>
    </w:p>
    <w:p>
      <w:r>
        <w:rPr>
          <w:b/>
        </w:rPr>
        <w:t>Çıkış kriterleri:</w:t>
      </w:r>
    </w:p>
    <w:p>
      <w:pPr>
        <w:pStyle w:val="ListBullet"/>
        <w:spacing w:after="60"/>
      </w:pPr>
      <w:r>
        <w:t>`.agx` dosyası parse ediliyor</w:t>
      </w:r>
    </w:p>
    <w:p>
      <w:pPr>
        <w:pStyle w:val="ListBullet"/>
        <w:spacing w:after="60"/>
      </w:pPr>
      <w:r>
        <w:t>Source span’li hata mesajları var</w:t>
      </w:r>
    </w:p>
    <w:p>
      <w:pPr>
        <w:pStyle w:val="ListBullet"/>
        <w:spacing w:after="60"/>
      </w:pPr>
      <w:r>
        <w:t>Formatter çalışıyor</w:t>
      </w:r>
    </w:p>
    <w:p>
      <w:pPr>
        <w:pStyle w:val="ListBullet"/>
        <w:spacing w:after="60"/>
      </w:pPr>
      <w:r>
        <w:t>Hello/research/code-review örnekleri parse oluyor</w:t>
      </w:r>
    </w:p>
    <w:p>
      <w:pPr>
        <w:pStyle w:val="Heading2"/>
        <w:keepNext/>
      </w:pPr>
      <w:r>
        <w:t>M2 - Type, Effect ve Agent IR</w:t>
      </w:r>
    </w:p>
    <w:p>
      <w:r>
        <w:rPr>
          <w:b/>
        </w:rPr>
        <w:t xml:space="preserve">Amaç: </w:t>
      </w:r>
      <w:r>
        <w:t>Typed AST ve nötr IR üretmek.</w:t>
      </w:r>
    </w:p>
    <w:p>
      <w:r>
        <w:rPr>
          <w:b/>
        </w:rPr>
        <w:t>Çıkış kriterleri:</w:t>
      </w:r>
    </w:p>
    <w:p>
      <w:pPr>
        <w:pStyle w:val="ListBullet"/>
        <w:spacing w:after="60"/>
      </w:pPr>
      <w:r>
        <w:t>Input/output type check</w:t>
      </w:r>
    </w:p>
    <w:p>
      <w:pPr>
        <w:pStyle w:val="ListBullet"/>
        <w:spacing w:after="60"/>
      </w:pPr>
      <w:r>
        <w:t>Tool signature kontrolü</w:t>
      </w:r>
    </w:p>
    <w:p>
      <w:pPr>
        <w:pStyle w:val="ListBullet"/>
        <w:spacing w:after="60"/>
      </w:pPr>
      <w:r>
        <w:t>Network/filesystem effect kontrolü</w:t>
      </w:r>
    </w:p>
    <w:p>
      <w:pPr>
        <w:pStyle w:val="ListBullet"/>
        <w:spacing w:after="60"/>
      </w:pPr>
      <w:r>
        <w:t>Golden IR testleri deterministik</w:t>
      </w:r>
    </w:p>
    <w:p>
      <w:pPr>
        <w:pStyle w:val="Heading2"/>
        <w:keepNext/>
      </w:pPr>
      <w:r>
        <w:t>M3 - Docker Agent Backend</w:t>
      </w:r>
    </w:p>
    <w:p>
      <w:r>
        <w:rPr>
          <w:b/>
        </w:rPr>
        <w:t xml:space="preserve">Amaç: </w:t>
      </w:r>
      <w:r>
        <w:t>Gerçek bir runtime üzerinde uçtan uca değer kanıtı.</w:t>
      </w:r>
    </w:p>
    <w:p>
      <w:r>
        <w:rPr>
          <w:b/>
        </w:rPr>
        <w:t>Çıkış kriterleri:</w:t>
      </w:r>
    </w:p>
    <w:p>
      <w:pPr>
        <w:pStyle w:val="ListBullet"/>
        <w:spacing w:after="60"/>
      </w:pPr>
      <w:r>
        <w:t>IR’den geçerli Docker Agent YAML</w:t>
      </w:r>
    </w:p>
    <w:p>
      <w:pPr>
        <w:pStyle w:val="ListBullet"/>
        <w:spacing w:after="60"/>
      </w:pPr>
      <w:r>
        <w:t>Schema validation</w:t>
      </w:r>
    </w:p>
    <w:p>
      <w:pPr>
        <w:pStyle w:val="ListBullet"/>
        <w:spacing w:after="60"/>
      </w:pPr>
      <w:r>
        <w:t>`agx run` agent’ı çalıştırıyor</w:t>
      </w:r>
    </w:p>
    <w:p>
      <w:pPr>
        <w:pStyle w:val="ListBullet"/>
        <w:spacing w:after="60"/>
      </w:pPr>
      <w:r>
        <w:t>Event ve artifact çıktıları normalize ediliyor</w:t>
      </w:r>
    </w:p>
    <w:p>
      <w:pPr>
        <w:pStyle w:val="Heading2"/>
        <w:keepNext/>
      </w:pPr>
      <w:r>
        <w:t>M4 - Test ve Replay</w:t>
      </w:r>
    </w:p>
    <w:p>
      <w:r>
        <w:rPr>
          <w:b/>
        </w:rPr>
        <w:t xml:space="preserve">Amaç: </w:t>
      </w:r>
      <w:r>
        <w:t>Agent geliştirmeyi tekrarlanabilir hâle getirmek.</w:t>
      </w:r>
    </w:p>
    <w:p>
      <w:r>
        <w:rPr>
          <w:b/>
        </w:rPr>
        <w:t>Çıkış kriterleri:</w:t>
      </w:r>
    </w:p>
    <w:p>
      <w:pPr>
        <w:pStyle w:val="ListBullet"/>
        <w:spacing w:after="60"/>
      </w:pPr>
      <w:r>
        <w:t>Mock LLM server</w:t>
      </w:r>
    </w:p>
    <w:p>
      <w:pPr>
        <w:pStyle w:val="ListBullet"/>
        <w:spacing w:after="60"/>
      </w:pPr>
      <w:r>
        <w:t>Cassette/replay fixture</w:t>
      </w:r>
    </w:p>
    <w:p>
      <w:pPr>
        <w:pStyle w:val="ListBullet"/>
        <w:spacing w:after="60"/>
      </w:pPr>
      <w:r>
        <w:t>`agx test` komutu</w:t>
      </w:r>
    </w:p>
    <w:p>
      <w:pPr>
        <w:pStyle w:val="ListBullet"/>
        <w:spacing w:after="60"/>
      </w:pPr>
      <w:r>
        <w:t>CI’da API key gerektirmeyen E2E test</w:t>
      </w:r>
    </w:p>
    <w:p>
      <w:pPr>
        <w:pStyle w:val="Heading2"/>
        <w:keepNext/>
      </w:pPr>
      <w:r>
        <w:t>M5 - Open Agent Spec Backend</w:t>
      </w:r>
    </w:p>
    <w:p>
      <w:r>
        <w:rPr>
          <w:b/>
        </w:rPr>
        <w:t xml:space="preserve">Amaç: </w:t>
      </w:r>
      <w:r>
        <w:t>Multi-target compiler tezini doğrulamak.</w:t>
      </w:r>
    </w:p>
    <w:p>
      <w:r>
        <w:rPr>
          <w:b/>
        </w:rPr>
        <w:t>Çıkış kriterleri:</w:t>
      </w:r>
    </w:p>
    <w:p>
      <w:pPr>
        <w:pStyle w:val="ListBullet"/>
        <w:spacing w:after="60"/>
      </w:pPr>
      <w:r>
        <w:t>Aynı `.agx` iki target’a derleniyor</w:t>
      </w:r>
    </w:p>
    <w:p>
      <w:pPr>
        <w:pStyle w:val="ListBullet"/>
        <w:spacing w:after="60"/>
      </w:pPr>
      <w:r>
        <w:t>Portability report üretiliyor</w:t>
      </w:r>
    </w:p>
    <w:p>
      <w:pPr>
        <w:pStyle w:val="ListBullet"/>
        <w:spacing w:after="60"/>
      </w:pPr>
      <w:r>
        <w:t>En az bir Agent Spec runtime/adaptöründe çalışıyor</w:t>
      </w:r>
    </w:p>
    <w:p>
      <w:pPr>
        <w:pStyle w:val="Heading2"/>
        <w:keepNext/>
      </w:pPr>
      <w:r>
        <w:t>M6 - OCI Agent Artifact</w:t>
      </w:r>
    </w:p>
    <w:p>
      <w:r>
        <w:rPr>
          <w:b/>
        </w:rPr>
        <w:t xml:space="preserve">Amaç: </w:t>
      </w:r>
      <w:r>
        <w:t>Build ve distribution katmanını tamamlamak.</w:t>
      </w:r>
    </w:p>
    <w:p>
      <w:r>
        <w:rPr>
          <w:b/>
        </w:rPr>
        <w:t>Çıkış kriterleri:</w:t>
      </w:r>
    </w:p>
    <w:p>
      <w:pPr>
        <w:pStyle w:val="ListBullet"/>
        <w:spacing w:after="60"/>
      </w:pPr>
      <w:r>
        <w:t>Deterministik layer digest</w:t>
      </w:r>
    </w:p>
    <w:p>
      <w:pPr>
        <w:pStyle w:val="ListBullet"/>
        <w:spacing w:after="60"/>
      </w:pPr>
      <w:r>
        <w:t>Lockfile</w:t>
      </w:r>
    </w:p>
    <w:p>
      <w:pPr>
        <w:pStyle w:val="ListBullet"/>
        <w:spacing w:after="60"/>
      </w:pPr>
      <w:r>
        <w:t>ORAS/OCI push-pull</w:t>
      </w:r>
    </w:p>
    <w:p>
      <w:pPr>
        <w:pStyle w:val="ListBullet"/>
        <w:spacing w:after="60"/>
      </w:pPr>
      <w:r>
        <w:t>Inspect ve verify komutları</w:t>
      </w:r>
    </w:p>
    <w:p>
      <w:pPr>
        <w:pStyle w:val="Heading2"/>
        <w:keepNext/>
      </w:pPr>
      <w:r>
        <w:t>M7 - Language Server ve VS Code</w:t>
      </w:r>
    </w:p>
    <w:p>
      <w:r>
        <w:rPr>
          <w:b/>
        </w:rPr>
        <w:t xml:space="preserve">Amaç: </w:t>
      </w:r>
      <w:r>
        <w:t>Dil kullanımını gerçek geliştirici deneyimine dönüştürmek.</w:t>
      </w:r>
    </w:p>
    <w:p>
      <w:r>
        <w:rPr>
          <w:b/>
        </w:rPr>
        <w:t>Çıkış kriterleri:</w:t>
      </w:r>
    </w:p>
    <w:p>
      <w:pPr>
        <w:pStyle w:val="ListBullet"/>
        <w:spacing w:after="60"/>
      </w:pPr>
      <w:r>
        <w:t>Syntax highlighting</w:t>
      </w:r>
    </w:p>
    <w:p>
      <w:pPr>
        <w:pStyle w:val="ListBullet"/>
        <w:spacing w:after="60"/>
      </w:pPr>
      <w:r>
        <w:t>Diagnostics</w:t>
      </w:r>
    </w:p>
    <w:p>
      <w:pPr>
        <w:pStyle w:val="ListBullet"/>
        <w:spacing w:after="60"/>
      </w:pPr>
      <w:r>
        <w:t>Go to definition</w:t>
      </w:r>
    </w:p>
    <w:p>
      <w:pPr>
        <w:pStyle w:val="ListBullet"/>
        <w:spacing w:after="60"/>
      </w:pPr>
      <w:r>
        <w:t>Completion for tool/type names</w:t>
      </w:r>
    </w:p>
    <w:p>
      <w:pPr>
        <w:pStyle w:val="Heading2"/>
        <w:keepNext/>
      </w:pPr>
      <w:r>
        <w:t>M8 - Conformance ve Public Preview</w:t>
      </w:r>
    </w:p>
    <w:p>
      <w:r>
        <w:rPr>
          <w:b/>
        </w:rPr>
        <w:t xml:space="preserve">Amaç: </w:t>
      </w:r>
      <w:r>
        <w:t>Başka runtime/backend katkılarına temel oluşturmak.</w:t>
      </w:r>
    </w:p>
    <w:p>
      <w:r>
        <w:rPr>
          <w:b/>
        </w:rPr>
        <w:t>Çıkış kriterleri:</w:t>
      </w:r>
    </w:p>
    <w:p>
      <w:pPr>
        <w:pStyle w:val="ListBullet"/>
        <w:spacing w:after="60"/>
      </w:pPr>
      <w:r>
        <w:t>Conformance repo/fixtures</w:t>
      </w:r>
    </w:p>
    <w:p>
      <w:pPr>
        <w:pStyle w:val="ListBullet"/>
        <w:spacing w:after="60"/>
      </w:pPr>
      <w:r>
        <w:t>Backend author guide</w:t>
      </w:r>
    </w:p>
    <w:p>
      <w:pPr>
        <w:pStyle w:val="ListBullet"/>
        <w:spacing w:after="60"/>
      </w:pPr>
      <w:r>
        <w:t>Versioned spec website + en az bir external sample backend</w:t>
      </w:r>
    </w:p>
    <w:p>
      <w:pPr>
        <w:pStyle w:val="Heading2"/>
        <w:keepNext/>
      </w:pPr>
      <w:r>
        <w:t>12.1 İlk üç referans agent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04"/>
            <w:shd w:fill="1F4E78"/>
            <w:tcMar>
              <w:top w:w="100" w:type="dxa"/>
              <w:start w:w="100" w:type="dxa"/>
              <w:bottom w:w="100" w:type="dxa"/>
              <w:end w:w="100" w:type="dxa"/>
            </w:tcMar>
            <w:vAlign w:val="center"/>
          </w:tcPr>
          <w:p>
            <w:r>
              <w:rPr>
                <w:b/>
                <w:color w:val="FFFFFF"/>
                <w:sz w:val="17"/>
              </w:rPr>
              <w:t>Örnek</w:t>
            </w:r>
          </w:p>
        </w:tc>
        <w:tc>
          <w:tcPr>
            <w:tcW w:type="dxa" w:w="3744"/>
            <w:shd w:fill="1F4E78"/>
            <w:tcMar>
              <w:top w:w="100" w:type="dxa"/>
              <w:start w:w="100" w:type="dxa"/>
              <w:bottom w:w="100" w:type="dxa"/>
              <w:end w:w="100" w:type="dxa"/>
            </w:tcMar>
            <w:vAlign w:val="center"/>
          </w:tcPr>
          <w:p>
            <w:r>
              <w:rPr>
                <w:b/>
                <w:color w:val="FFFFFF"/>
                <w:sz w:val="17"/>
              </w:rPr>
              <w:t>Neyi test eder?</w:t>
            </w:r>
          </w:p>
        </w:tc>
        <w:tc>
          <w:tcPr>
            <w:tcW w:type="dxa" w:w="3456"/>
            <w:shd w:fill="1F4E78"/>
            <w:tcMar>
              <w:top w:w="100" w:type="dxa"/>
              <w:start w:w="100" w:type="dxa"/>
              <w:bottom w:w="100" w:type="dxa"/>
              <w:end w:w="100" w:type="dxa"/>
            </w:tcMar>
            <w:vAlign w:val="center"/>
          </w:tcPr>
          <w:p>
            <w:r>
              <w:rPr>
                <w:b/>
                <w:color w:val="FFFFFF"/>
                <w:sz w:val="17"/>
              </w:rPr>
              <w:t>Neden seçildi?</w:t>
            </w:r>
          </w:p>
        </w:tc>
      </w:tr>
      <w:tr>
        <w:trPr>
          <w:cantSplit/>
        </w:trPr>
        <w:tc>
          <w:tcPr>
            <w:tcW w:type="dxa" w:w="2304"/>
            <w:tcMar>
              <w:top w:w="85" w:type="dxa"/>
              <w:start w:w="95" w:type="dxa"/>
              <w:bottom w:w="85" w:type="dxa"/>
              <w:end w:w="95" w:type="dxa"/>
            </w:tcMar>
            <w:vAlign w:val="top"/>
          </w:tcPr>
          <w:p>
            <w:pPr>
              <w:spacing w:after="0"/>
            </w:pPr>
            <w:r>
              <w:rPr>
                <w:sz w:val="17"/>
              </w:rPr>
              <w:t>Document Summarizer</w:t>
            </w:r>
          </w:p>
        </w:tc>
        <w:tc>
          <w:tcPr>
            <w:tcW w:type="dxa" w:w="3744"/>
            <w:tcMar>
              <w:top w:w="85" w:type="dxa"/>
              <w:start w:w="95" w:type="dxa"/>
              <w:bottom w:w="85" w:type="dxa"/>
              <w:end w:w="95" w:type="dxa"/>
            </w:tcMar>
            <w:vAlign w:val="top"/>
          </w:tcPr>
          <w:p>
            <w:pPr>
              <w:spacing w:after="0"/>
            </w:pPr>
            <w:r>
              <w:rPr>
                <w:sz w:val="17"/>
              </w:rPr>
              <w:t>Typed file input, LLM output, artifact emit</w:t>
            </w:r>
          </w:p>
        </w:tc>
        <w:tc>
          <w:tcPr>
            <w:tcW w:type="dxa" w:w="3456"/>
            <w:tcMar>
              <w:top w:w="85" w:type="dxa"/>
              <w:start w:w="95" w:type="dxa"/>
              <w:bottom w:w="85" w:type="dxa"/>
              <w:end w:w="95" w:type="dxa"/>
            </w:tcMar>
            <w:vAlign w:val="top"/>
          </w:tcPr>
          <w:p>
            <w:pPr>
              <w:spacing w:after="0"/>
            </w:pPr>
            <w:r>
              <w:rPr>
                <w:sz w:val="17"/>
              </w:rPr>
              <w:t>En küçük uçtan uca örnek</w:t>
            </w:r>
          </w:p>
        </w:tc>
      </w:tr>
      <w:tr>
        <w:trPr>
          <w:cantSplit/>
        </w:trPr>
        <w:tc>
          <w:tcPr>
            <w:tcW w:type="dxa" w:w="2304"/>
            <w:tcMar>
              <w:top w:w="85" w:type="dxa"/>
              <w:start w:w="95" w:type="dxa"/>
              <w:bottom w:w="85" w:type="dxa"/>
              <w:end w:w="95" w:type="dxa"/>
            </w:tcMar>
            <w:shd w:fill="F7F9FB"/>
            <w:vAlign w:val="top"/>
          </w:tcPr>
          <w:p>
            <w:pPr>
              <w:spacing w:after="0"/>
            </w:pPr>
            <w:r>
              <w:rPr>
                <w:sz w:val="17"/>
              </w:rPr>
              <w:t>Research Agent</w:t>
            </w:r>
          </w:p>
        </w:tc>
        <w:tc>
          <w:tcPr>
            <w:tcW w:type="dxa" w:w="3744"/>
            <w:tcMar>
              <w:top w:w="85" w:type="dxa"/>
              <w:start w:w="95" w:type="dxa"/>
              <w:bottom w:w="85" w:type="dxa"/>
              <w:end w:w="95" w:type="dxa"/>
            </w:tcMar>
            <w:shd w:fill="F7F9FB"/>
            <w:vAlign w:val="top"/>
          </w:tcPr>
          <w:p>
            <w:pPr>
              <w:spacing w:after="0"/>
            </w:pPr>
            <w:r>
              <w:rPr>
                <w:sz w:val="17"/>
              </w:rPr>
              <w:t>MCP search, parallel map, budget, citation verification</w:t>
            </w:r>
          </w:p>
        </w:tc>
        <w:tc>
          <w:tcPr>
            <w:tcW w:type="dxa" w:w="3456"/>
            <w:tcMar>
              <w:top w:w="85" w:type="dxa"/>
              <w:start w:w="95" w:type="dxa"/>
              <w:bottom w:w="85" w:type="dxa"/>
              <w:end w:w="95" w:type="dxa"/>
            </w:tcMar>
            <w:shd w:fill="F7F9FB"/>
            <w:vAlign w:val="top"/>
          </w:tcPr>
          <w:p>
            <w:pPr>
              <w:spacing w:after="0"/>
            </w:pPr>
            <w:r>
              <w:rPr>
                <w:sz w:val="17"/>
              </w:rPr>
              <w:t>Gerçek agent workflow’u</w:t>
            </w:r>
          </w:p>
        </w:tc>
      </w:tr>
      <w:tr>
        <w:trPr>
          <w:cantSplit/>
        </w:trPr>
        <w:tc>
          <w:tcPr>
            <w:tcW w:type="dxa" w:w="2304"/>
            <w:tcMar>
              <w:top w:w="85" w:type="dxa"/>
              <w:start w:w="95" w:type="dxa"/>
              <w:bottom w:w="85" w:type="dxa"/>
              <w:end w:w="95" w:type="dxa"/>
            </w:tcMar>
            <w:vAlign w:val="top"/>
          </w:tcPr>
          <w:p>
            <w:pPr>
              <w:spacing w:after="0"/>
            </w:pPr>
            <w:r>
              <w:rPr>
                <w:sz w:val="17"/>
              </w:rPr>
              <w:t>Code Review Team</w:t>
            </w:r>
          </w:p>
        </w:tc>
        <w:tc>
          <w:tcPr>
            <w:tcW w:type="dxa" w:w="3744"/>
            <w:tcMar>
              <w:top w:w="85" w:type="dxa"/>
              <w:start w:w="95" w:type="dxa"/>
              <w:bottom w:w="85" w:type="dxa"/>
              <w:end w:w="95" w:type="dxa"/>
            </w:tcMar>
            <w:vAlign w:val="top"/>
          </w:tcPr>
          <w:p>
            <w:pPr>
              <w:spacing w:after="0"/>
            </w:pPr>
            <w:r>
              <w:rPr>
                <w:sz w:val="17"/>
              </w:rPr>
              <w:t>Sub-agent, filesystem, approval, target portability</w:t>
            </w:r>
          </w:p>
        </w:tc>
        <w:tc>
          <w:tcPr>
            <w:tcW w:type="dxa" w:w="3456"/>
            <w:tcMar>
              <w:top w:w="85" w:type="dxa"/>
              <w:start w:w="95" w:type="dxa"/>
              <w:bottom w:w="85" w:type="dxa"/>
              <w:end w:w="95" w:type="dxa"/>
            </w:tcMar>
            <w:vAlign w:val="top"/>
          </w:tcPr>
          <w:p>
            <w:pPr>
              <w:spacing w:after="0"/>
            </w:pPr>
            <w:r>
              <w:rPr>
                <w:sz w:val="17"/>
              </w:rPr>
              <w:t>Multi-agent ve güvenlik senaryosu</w:t>
            </w:r>
          </w:p>
        </w:tc>
      </w:tr>
    </w:tbl>
    <w:p>
      <w:pPr>
        <w:spacing w:after="0"/>
      </w:pPr>
    </w:p>
    <w:p>
      <w:pPr>
        <w:pStyle w:val="Heading1"/>
        <w:keepNext/>
      </w:pPr>
      <w:r>
        <w:t>13. Test, Güvenlik ve Supply-Chain Planı</w:t>
      </w:r>
    </w:p>
    <w:p>
      <w:pPr>
        <w:pStyle w:val="Heading2"/>
        <w:keepNext/>
      </w:pPr>
      <w:r>
        <w:t>13.1 Test piramidi</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shd w:fill="1F4E78"/>
            <w:tcMar>
              <w:top w:w="100" w:type="dxa"/>
              <w:start w:w="100" w:type="dxa"/>
              <w:bottom w:w="100" w:type="dxa"/>
              <w:end w:w="100" w:type="dxa"/>
            </w:tcMar>
            <w:vAlign w:val="center"/>
          </w:tcPr>
          <w:p>
            <w:r>
              <w:rPr>
                <w:b/>
                <w:color w:val="FFFFFF"/>
                <w:sz w:val="16"/>
              </w:rPr>
              <w:t>Test katmanı</w:t>
            </w:r>
          </w:p>
        </w:tc>
        <w:tc>
          <w:tcPr>
            <w:tcW w:type="dxa" w:w="4032"/>
            <w:shd w:fill="1F4E78"/>
            <w:tcMar>
              <w:top w:w="100" w:type="dxa"/>
              <w:start w:w="100" w:type="dxa"/>
              <w:bottom w:w="100" w:type="dxa"/>
              <w:end w:w="100" w:type="dxa"/>
            </w:tcMar>
            <w:vAlign w:val="center"/>
          </w:tcPr>
          <w:p>
            <w:r>
              <w:rPr>
                <w:b/>
                <w:color w:val="FFFFFF"/>
                <w:sz w:val="16"/>
              </w:rPr>
              <w:t>Kapsam</w:t>
            </w:r>
          </w:p>
        </w:tc>
        <w:tc>
          <w:tcPr>
            <w:tcW w:type="dxa" w:w="3456"/>
            <w:shd w:fill="1F4E78"/>
            <w:tcMar>
              <w:top w:w="100" w:type="dxa"/>
              <w:start w:w="100" w:type="dxa"/>
              <w:bottom w:w="100" w:type="dxa"/>
              <w:end w:w="100" w:type="dxa"/>
            </w:tcMar>
            <w:vAlign w:val="center"/>
          </w:tcPr>
          <w:p>
            <w:r>
              <w:rPr>
                <w:b/>
                <w:color w:val="FFFFFF"/>
                <w:sz w:val="16"/>
              </w:rPr>
              <w:t>Çalışma biçimi</w:t>
            </w:r>
          </w:p>
        </w:tc>
      </w:tr>
      <w:tr>
        <w:trPr>
          <w:cantSplit/>
        </w:trPr>
        <w:tc>
          <w:tcPr>
            <w:tcW w:type="dxa" w:w="2016"/>
            <w:tcMar>
              <w:top w:w="85" w:type="dxa"/>
              <w:start w:w="95" w:type="dxa"/>
              <w:bottom w:w="85" w:type="dxa"/>
              <w:end w:w="95" w:type="dxa"/>
            </w:tcMar>
            <w:vAlign w:val="top"/>
          </w:tcPr>
          <w:p>
            <w:pPr>
              <w:spacing w:after="0"/>
            </w:pPr>
            <w:r>
              <w:rPr>
                <w:sz w:val="16"/>
              </w:rPr>
              <w:t>Unit</w:t>
            </w:r>
          </w:p>
        </w:tc>
        <w:tc>
          <w:tcPr>
            <w:tcW w:type="dxa" w:w="4032"/>
            <w:tcMar>
              <w:top w:w="85" w:type="dxa"/>
              <w:start w:w="95" w:type="dxa"/>
              <w:bottom w:w="85" w:type="dxa"/>
              <w:end w:w="95" w:type="dxa"/>
            </w:tcMar>
            <w:vAlign w:val="top"/>
          </w:tcPr>
          <w:p>
            <w:pPr>
              <w:spacing w:after="0"/>
            </w:pPr>
            <w:r>
              <w:rPr>
                <w:sz w:val="16"/>
              </w:rPr>
              <w:t>Lexer, parser, type rules, effect rules</w:t>
            </w:r>
          </w:p>
        </w:tc>
        <w:tc>
          <w:tcPr>
            <w:tcW w:type="dxa" w:w="3456"/>
            <w:tcMar>
              <w:top w:w="85" w:type="dxa"/>
              <w:start w:w="95" w:type="dxa"/>
              <w:bottom w:w="85" w:type="dxa"/>
              <w:end w:w="95" w:type="dxa"/>
            </w:tcMar>
            <w:vAlign w:val="top"/>
          </w:tcPr>
          <w:p>
            <w:pPr>
              <w:spacing w:after="0"/>
            </w:pPr>
            <w:r>
              <w:rPr>
                <w:sz w:val="16"/>
              </w:rPr>
              <w:t>Her PR</w:t>
            </w:r>
          </w:p>
        </w:tc>
      </w:tr>
      <w:tr>
        <w:trPr>
          <w:cantSplit/>
        </w:trPr>
        <w:tc>
          <w:tcPr>
            <w:tcW w:type="dxa" w:w="2016"/>
            <w:tcMar>
              <w:top w:w="85" w:type="dxa"/>
              <w:start w:w="95" w:type="dxa"/>
              <w:bottom w:w="85" w:type="dxa"/>
              <w:end w:w="95" w:type="dxa"/>
            </w:tcMar>
            <w:shd w:fill="F7F9FB"/>
            <w:vAlign w:val="top"/>
          </w:tcPr>
          <w:p>
            <w:pPr>
              <w:spacing w:after="0"/>
            </w:pPr>
            <w:r>
              <w:rPr>
                <w:sz w:val="16"/>
              </w:rPr>
              <w:t>Snapshot/Golden</w:t>
            </w:r>
          </w:p>
        </w:tc>
        <w:tc>
          <w:tcPr>
            <w:tcW w:type="dxa" w:w="4032"/>
            <w:tcMar>
              <w:top w:w="85" w:type="dxa"/>
              <w:start w:w="95" w:type="dxa"/>
              <w:bottom w:w="85" w:type="dxa"/>
              <w:end w:w="95" w:type="dxa"/>
            </w:tcMar>
            <w:shd w:fill="F7F9FB"/>
            <w:vAlign w:val="top"/>
          </w:tcPr>
          <w:p>
            <w:pPr>
              <w:spacing w:after="0"/>
            </w:pPr>
            <w:r>
              <w:rPr>
                <w:sz w:val="16"/>
              </w:rPr>
              <w:t>Source → AST/IR/target output</w:t>
            </w:r>
          </w:p>
        </w:tc>
        <w:tc>
          <w:tcPr>
            <w:tcW w:type="dxa" w:w="3456"/>
            <w:tcMar>
              <w:top w:w="85" w:type="dxa"/>
              <w:start w:w="95" w:type="dxa"/>
              <w:bottom w:w="85" w:type="dxa"/>
              <w:end w:w="95" w:type="dxa"/>
            </w:tcMar>
            <w:shd w:fill="F7F9FB"/>
            <w:vAlign w:val="top"/>
          </w:tcPr>
          <w:p>
            <w:pPr>
              <w:spacing w:after="0"/>
            </w:pPr>
            <w:r>
              <w:rPr>
                <w:sz w:val="16"/>
              </w:rPr>
              <w:t>Her PR; intentional update gerekir</w:t>
            </w:r>
          </w:p>
        </w:tc>
      </w:tr>
      <w:tr>
        <w:trPr>
          <w:cantSplit/>
        </w:trPr>
        <w:tc>
          <w:tcPr>
            <w:tcW w:type="dxa" w:w="2016"/>
            <w:tcMar>
              <w:top w:w="85" w:type="dxa"/>
              <w:start w:w="95" w:type="dxa"/>
              <w:bottom w:w="85" w:type="dxa"/>
              <w:end w:w="95" w:type="dxa"/>
            </w:tcMar>
            <w:vAlign w:val="top"/>
          </w:tcPr>
          <w:p>
            <w:pPr>
              <w:spacing w:after="0"/>
            </w:pPr>
            <w:r>
              <w:rPr>
                <w:sz w:val="16"/>
              </w:rPr>
              <w:t>Property/Fuzz</w:t>
            </w:r>
          </w:p>
        </w:tc>
        <w:tc>
          <w:tcPr>
            <w:tcW w:type="dxa" w:w="4032"/>
            <w:tcMar>
              <w:top w:w="85" w:type="dxa"/>
              <w:start w:w="95" w:type="dxa"/>
              <w:bottom w:w="85" w:type="dxa"/>
              <w:end w:w="95" w:type="dxa"/>
            </w:tcMar>
            <w:vAlign w:val="top"/>
          </w:tcPr>
          <w:p>
            <w:pPr>
              <w:spacing w:after="0"/>
            </w:pPr>
            <w:r>
              <w:rPr>
                <w:sz w:val="16"/>
              </w:rPr>
              <w:t>Parser crash ve invalid input</w:t>
            </w:r>
          </w:p>
        </w:tc>
        <w:tc>
          <w:tcPr>
            <w:tcW w:type="dxa" w:w="3456"/>
            <w:tcMar>
              <w:top w:w="85" w:type="dxa"/>
              <w:start w:w="95" w:type="dxa"/>
              <w:bottom w:w="85" w:type="dxa"/>
              <w:end w:w="95" w:type="dxa"/>
            </w:tcMar>
            <w:vAlign w:val="top"/>
          </w:tcPr>
          <w:p>
            <w:pPr>
              <w:spacing w:after="0"/>
            </w:pPr>
            <w:r>
              <w:rPr>
                <w:sz w:val="16"/>
              </w:rPr>
              <w:t>CI/nightly</w:t>
            </w:r>
          </w:p>
        </w:tc>
      </w:tr>
      <w:tr>
        <w:trPr>
          <w:cantSplit/>
        </w:trPr>
        <w:tc>
          <w:tcPr>
            <w:tcW w:type="dxa" w:w="2016"/>
            <w:tcMar>
              <w:top w:w="85" w:type="dxa"/>
              <w:start w:w="95" w:type="dxa"/>
              <w:bottom w:w="85" w:type="dxa"/>
              <w:end w:w="95" w:type="dxa"/>
            </w:tcMar>
            <w:shd w:fill="F7F9FB"/>
            <w:vAlign w:val="top"/>
          </w:tcPr>
          <w:p>
            <w:pPr>
              <w:spacing w:after="0"/>
            </w:pPr>
            <w:r>
              <w:rPr>
                <w:sz w:val="16"/>
              </w:rPr>
              <w:t>Conformance</w:t>
            </w:r>
          </w:p>
        </w:tc>
        <w:tc>
          <w:tcPr>
            <w:tcW w:type="dxa" w:w="4032"/>
            <w:tcMar>
              <w:top w:w="85" w:type="dxa"/>
              <w:start w:w="95" w:type="dxa"/>
              <w:bottom w:w="85" w:type="dxa"/>
              <w:end w:w="95" w:type="dxa"/>
            </w:tcMar>
            <w:shd w:fill="F7F9FB"/>
            <w:vAlign w:val="top"/>
          </w:tcPr>
          <w:p>
            <w:pPr>
              <w:spacing w:after="0"/>
            </w:pPr>
            <w:r>
              <w:rPr>
                <w:sz w:val="16"/>
              </w:rPr>
              <w:t>Normatif dil/IR davranışı</w:t>
            </w:r>
          </w:p>
        </w:tc>
        <w:tc>
          <w:tcPr>
            <w:tcW w:type="dxa" w:w="3456"/>
            <w:tcMar>
              <w:top w:w="85" w:type="dxa"/>
              <w:start w:w="95" w:type="dxa"/>
              <w:bottom w:w="85" w:type="dxa"/>
              <w:end w:w="95" w:type="dxa"/>
            </w:tcMar>
            <w:shd w:fill="F7F9FB"/>
            <w:vAlign w:val="top"/>
          </w:tcPr>
          <w:p>
            <w:pPr>
              <w:spacing w:after="0"/>
            </w:pPr>
            <w:r>
              <w:rPr>
                <w:sz w:val="16"/>
              </w:rPr>
              <w:t>Her release</w:t>
            </w:r>
          </w:p>
        </w:tc>
      </w:tr>
      <w:tr>
        <w:trPr>
          <w:cantSplit/>
        </w:trPr>
        <w:tc>
          <w:tcPr>
            <w:tcW w:type="dxa" w:w="2016"/>
            <w:tcMar>
              <w:top w:w="85" w:type="dxa"/>
              <w:start w:w="95" w:type="dxa"/>
              <w:bottom w:w="85" w:type="dxa"/>
              <w:end w:w="95" w:type="dxa"/>
            </w:tcMar>
            <w:vAlign w:val="top"/>
          </w:tcPr>
          <w:p>
            <w:pPr>
              <w:spacing w:after="0"/>
            </w:pPr>
            <w:r>
              <w:rPr>
                <w:sz w:val="16"/>
              </w:rPr>
              <w:t>Backend integration</w:t>
            </w:r>
          </w:p>
        </w:tc>
        <w:tc>
          <w:tcPr>
            <w:tcW w:type="dxa" w:w="4032"/>
            <w:tcMar>
              <w:top w:w="85" w:type="dxa"/>
              <w:start w:w="95" w:type="dxa"/>
              <w:bottom w:w="85" w:type="dxa"/>
              <w:end w:w="95" w:type="dxa"/>
            </w:tcMar>
            <w:vAlign w:val="top"/>
          </w:tcPr>
          <w:p>
            <w:pPr>
              <w:spacing w:after="0"/>
            </w:pPr>
            <w:r>
              <w:rPr>
                <w:sz w:val="16"/>
              </w:rPr>
              <w:t>Docker Agent ve Agent Spec generation</w:t>
            </w:r>
          </w:p>
        </w:tc>
        <w:tc>
          <w:tcPr>
            <w:tcW w:type="dxa" w:w="3456"/>
            <w:tcMar>
              <w:top w:w="85" w:type="dxa"/>
              <w:start w:w="95" w:type="dxa"/>
              <w:bottom w:w="85" w:type="dxa"/>
              <w:end w:w="95" w:type="dxa"/>
            </w:tcMar>
            <w:vAlign w:val="top"/>
          </w:tcPr>
          <w:p>
            <w:pPr>
              <w:spacing w:after="0"/>
            </w:pPr>
            <w:r>
              <w:rPr>
                <w:sz w:val="16"/>
              </w:rPr>
              <w:t>CI, version matrix</w:t>
            </w:r>
          </w:p>
        </w:tc>
      </w:tr>
      <w:tr>
        <w:trPr>
          <w:cantSplit/>
        </w:trPr>
        <w:tc>
          <w:tcPr>
            <w:tcW w:type="dxa" w:w="2016"/>
            <w:tcMar>
              <w:top w:w="85" w:type="dxa"/>
              <w:start w:w="95" w:type="dxa"/>
              <w:bottom w:w="85" w:type="dxa"/>
              <w:end w:w="95" w:type="dxa"/>
            </w:tcMar>
            <w:shd w:fill="F7F9FB"/>
            <w:vAlign w:val="top"/>
          </w:tcPr>
          <w:p>
            <w:pPr>
              <w:spacing w:after="0"/>
            </w:pPr>
            <w:r>
              <w:rPr>
                <w:sz w:val="16"/>
              </w:rPr>
              <w:t>Replay E2E</w:t>
            </w:r>
          </w:p>
        </w:tc>
        <w:tc>
          <w:tcPr>
            <w:tcW w:type="dxa" w:w="4032"/>
            <w:tcMar>
              <w:top w:w="85" w:type="dxa"/>
              <w:start w:w="95" w:type="dxa"/>
              <w:bottom w:w="85" w:type="dxa"/>
              <w:end w:w="95" w:type="dxa"/>
            </w:tcMar>
            <w:shd w:fill="F7F9FB"/>
            <w:vAlign w:val="top"/>
          </w:tcPr>
          <w:p>
            <w:pPr>
              <w:spacing w:after="0"/>
            </w:pPr>
            <w:r>
              <w:rPr>
                <w:sz w:val="16"/>
              </w:rPr>
              <w:t>Deterministic agent execution</w:t>
            </w:r>
          </w:p>
        </w:tc>
        <w:tc>
          <w:tcPr>
            <w:tcW w:type="dxa" w:w="3456"/>
            <w:tcMar>
              <w:top w:w="85" w:type="dxa"/>
              <w:start w:w="95" w:type="dxa"/>
              <w:bottom w:w="85" w:type="dxa"/>
              <w:end w:w="95" w:type="dxa"/>
            </w:tcMar>
            <w:shd w:fill="F7F9FB"/>
            <w:vAlign w:val="top"/>
          </w:tcPr>
          <w:p>
            <w:pPr>
              <w:spacing w:after="0"/>
            </w:pPr>
            <w:r>
              <w:rPr>
                <w:sz w:val="16"/>
              </w:rPr>
              <w:t>Her PR</w:t>
            </w:r>
          </w:p>
        </w:tc>
      </w:tr>
      <w:tr>
        <w:trPr>
          <w:cantSplit/>
        </w:trPr>
        <w:tc>
          <w:tcPr>
            <w:tcW w:type="dxa" w:w="2016"/>
            <w:tcMar>
              <w:top w:w="85" w:type="dxa"/>
              <w:start w:w="95" w:type="dxa"/>
              <w:bottom w:w="85" w:type="dxa"/>
              <w:end w:w="95" w:type="dxa"/>
            </w:tcMar>
            <w:vAlign w:val="top"/>
          </w:tcPr>
          <w:p>
            <w:pPr>
              <w:spacing w:after="0"/>
            </w:pPr>
            <w:r>
              <w:rPr>
                <w:sz w:val="16"/>
              </w:rPr>
              <w:t>Live provider smoke</w:t>
            </w:r>
          </w:p>
        </w:tc>
        <w:tc>
          <w:tcPr>
            <w:tcW w:type="dxa" w:w="4032"/>
            <w:tcMar>
              <w:top w:w="85" w:type="dxa"/>
              <w:start w:w="95" w:type="dxa"/>
              <w:bottom w:w="85" w:type="dxa"/>
              <w:end w:w="95" w:type="dxa"/>
            </w:tcMar>
            <w:vAlign w:val="top"/>
          </w:tcPr>
          <w:p>
            <w:pPr>
              <w:spacing w:after="0"/>
            </w:pPr>
            <w:r>
              <w:rPr>
                <w:sz w:val="16"/>
              </w:rPr>
              <w:t>Gerçek provider uyumluluğu</w:t>
            </w:r>
          </w:p>
        </w:tc>
        <w:tc>
          <w:tcPr>
            <w:tcW w:type="dxa" w:w="3456"/>
            <w:tcMar>
              <w:top w:w="85" w:type="dxa"/>
              <w:start w:w="95" w:type="dxa"/>
              <w:bottom w:w="85" w:type="dxa"/>
              <w:end w:w="95" w:type="dxa"/>
            </w:tcMar>
            <w:vAlign w:val="top"/>
          </w:tcPr>
          <w:p>
            <w:pPr>
              <w:spacing w:after="0"/>
            </w:pPr>
            <w:r>
              <w:rPr>
                <w:sz w:val="16"/>
              </w:rPr>
              <w:t>Opsiyonel scheduled workflow</w:t>
            </w:r>
          </w:p>
        </w:tc>
      </w:tr>
      <w:tr>
        <w:trPr>
          <w:cantSplit/>
        </w:trPr>
        <w:tc>
          <w:tcPr>
            <w:tcW w:type="dxa" w:w="2016"/>
            <w:tcMar>
              <w:top w:w="85" w:type="dxa"/>
              <w:start w:w="95" w:type="dxa"/>
              <w:bottom w:w="85" w:type="dxa"/>
              <w:end w:w="95" w:type="dxa"/>
            </w:tcMar>
            <w:shd w:fill="F7F9FB"/>
            <w:vAlign w:val="top"/>
          </w:tcPr>
          <w:p>
            <w:pPr>
              <w:spacing w:after="0"/>
            </w:pPr>
            <w:r>
              <w:rPr>
                <w:sz w:val="16"/>
              </w:rPr>
              <w:t>Security</w:t>
            </w:r>
          </w:p>
        </w:tc>
        <w:tc>
          <w:tcPr>
            <w:tcW w:type="dxa" w:w="4032"/>
            <w:tcMar>
              <w:top w:w="85" w:type="dxa"/>
              <w:start w:w="95" w:type="dxa"/>
              <w:bottom w:w="85" w:type="dxa"/>
              <w:end w:w="95" w:type="dxa"/>
            </w:tcMar>
            <w:shd w:fill="F7F9FB"/>
            <w:vAlign w:val="top"/>
          </w:tcPr>
          <w:p>
            <w:pPr>
              <w:spacing w:after="0"/>
            </w:pPr>
            <w:r>
              <w:rPr>
                <w:sz w:val="16"/>
              </w:rPr>
              <w:t>Secret leakage, path traversal, policy bypass</w:t>
            </w:r>
          </w:p>
        </w:tc>
        <w:tc>
          <w:tcPr>
            <w:tcW w:type="dxa" w:w="3456"/>
            <w:tcMar>
              <w:top w:w="85" w:type="dxa"/>
              <w:start w:w="95" w:type="dxa"/>
              <w:bottom w:w="85" w:type="dxa"/>
              <w:end w:w="95" w:type="dxa"/>
            </w:tcMar>
            <w:shd w:fill="F7F9FB"/>
            <w:vAlign w:val="top"/>
          </w:tcPr>
          <w:p>
            <w:pPr>
              <w:spacing w:after="0"/>
            </w:pPr>
            <w:r>
              <w:rPr>
                <w:sz w:val="16"/>
              </w:rPr>
              <w:t>Her PR + release</w:t>
            </w:r>
          </w:p>
        </w:tc>
      </w:tr>
    </w:tbl>
    <w:p>
      <w:pPr>
        <w:spacing w:after="0"/>
      </w:pPr>
    </w:p>
    <w:p>
      <w:pPr>
        <w:pStyle w:val="Heading2"/>
        <w:keepNext/>
      </w:pPr>
      <w:r>
        <w:t>13.2 Deterministik test yaklaşımı</w:t>
      </w:r>
    </w:p>
    <w:p>
      <w:r>
        <w:t>Docker Agent, provider request/response döngüsünü cassette dosyasına kaydedip replay edebilen VCR benzeri bir test yaklaşımı sunmaktadır [15]. Project AX benzer yöntemi backend-agnostic bir fixture formatına dönüştürebilir veya Docker Agent backend’inde mevcut mekanizmayı kullanabilir.</w:t>
      </w:r>
    </w:p>
    <w:p>
      <w:pPr>
        <w:pStyle w:val="ListBullet"/>
        <w:spacing w:after="60"/>
      </w:pPr>
      <w:r>
        <w:t>Mock OpenAI-compatible server ile sabit streaming response.</w:t>
      </w:r>
    </w:p>
    <w:p>
      <w:pPr>
        <w:pStyle w:val="ListBullet"/>
        <w:spacing w:after="60"/>
      </w:pPr>
      <w:r>
        <w:t>Tool call request/response cassette’leri.</w:t>
      </w:r>
    </w:p>
    <w:p>
      <w:pPr>
        <w:pStyle w:val="ListBullet"/>
        <w:spacing w:after="60"/>
      </w:pPr>
      <w:r>
        <w:t>Clock ve random seed injection.</w:t>
      </w:r>
    </w:p>
    <w:p>
      <w:pPr>
        <w:pStyle w:val="ListBullet"/>
        <w:spacing w:after="60"/>
      </w:pPr>
      <w:r>
        <w:t>Golden event stream.</w:t>
      </w:r>
    </w:p>
    <w:p>
      <w:pPr>
        <w:pStyle w:val="ListBullet"/>
        <w:spacing w:after="60"/>
      </w:pPr>
      <w:r>
        <w:t>Network kapalı CI execution.</w:t>
      </w:r>
    </w:p>
    <w:p>
      <w:pPr>
        <w:pStyle w:val="ListBullet"/>
        <w:spacing w:after="60"/>
      </w:pPr>
      <w:r>
        <w:t>Live testleri unit testlerden ayırma.</w:t>
      </w:r>
    </w:p>
    <w:p>
      <w:pPr>
        <w:pStyle w:val="Heading2"/>
        <w:keepNext/>
      </w:pPr>
      <w:r>
        <w:t>13.3 Güvenlik modeli</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shd w:fill="1F4E78"/>
            <w:tcMar>
              <w:top w:w="100" w:type="dxa"/>
              <w:start w:w="100" w:type="dxa"/>
              <w:bottom w:w="100" w:type="dxa"/>
              <w:end w:w="100" w:type="dxa"/>
            </w:tcMar>
            <w:vAlign w:val="center"/>
          </w:tcPr>
          <w:p>
            <w:r>
              <w:rPr>
                <w:b/>
                <w:color w:val="FFFFFF"/>
                <w:sz w:val="16"/>
              </w:rPr>
              <w:t>Risk</w:t>
            </w:r>
          </w:p>
        </w:tc>
        <w:tc>
          <w:tcPr>
            <w:tcW w:type="dxa" w:w="6192"/>
            <w:shd w:fill="1F4E78"/>
            <w:tcMar>
              <w:top w:w="100" w:type="dxa"/>
              <w:start w:w="100" w:type="dxa"/>
              <w:bottom w:w="100" w:type="dxa"/>
              <w:end w:w="100" w:type="dxa"/>
            </w:tcMar>
            <w:vAlign w:val="center"/>
          </w:tcPr>
          <w:p>
            <w:r>
              <w:rPr>
                <w:b/>
                <w:color w:val="FFFFFF"/>
                <w:sz w:val="16"/>
              </w:rPr>
              <w:t>Kontrol</w:t>
            </w:r>
          </w:p>
        </w:tc>
      </w:tr>
      <w:tr>
        <w:trPr>
          <w:cantSplit/>
        </w:trPr>
        <w:tc>
          <w:tcPr>
            <w:tcW w:type="dxa" w:w="3168"/>
            <w:tcMar>
              <w:top w:w="85" w:type="dxa"/>
              <w:start w:w="95" w:type="dxa"/>
              <w:bottom w:w="85" w:type="dxa"/>
              <w:end w:w="95" w:type="dxa"/>
            </w:tcMar>
            <w:vAlign w:val="top"/>
          </w:tcPr>
          <w:p>
            <w:pPr>
              <w:spacing w:after="0"/>
            </w:pPr>
            <w:r>
              <w:rPr>
                <w:sz w:val="16"/>
              </w:rPr>
              <w:t>Secret’ın image’a girmesi</w:t>
            </w:r>
          </w:p>
        </w:tc>
        <w:tc>
          <w:tcPr>
            <w:tcW w:type="dxa" w:w="6192"/>
            <w:tcMar>
              <w:top w:w="85" w:type="dxa"/>
              <w:start w:w="95" w:type="dxa"/>
              <w:bottom w:w="85" w:type="dxa"/>
              <w:end w:w="95" w:type="dxa"/>
            </w:tcMar>
            <w:vAlign w:val="top"/>
          </w:tcPr>
          <w:p>
            <w:pPr>
              <w:spacing w:after="0"/>
            </w:pPr>
            <w:r>
              <w:rPr>
                <w:sz w:val="16"/>
              </w:rPr>
              <w:t>Secret reference tipi, build-time scanner, `.agxignore`, layer scan</w:t>
            </w:r>
          </w:p>
        </w:tc>
      </w:tr>
      <w:tr>
        <w:trPr>
          <w:cantSplit/>
        </w:trPr>
        <w:tc>
          <w:tcPr>
            <w:tcW w:type="dxa" w:w="3168"/>
            <w:tcMar>
              <w:top w:w="85" w:type="dxa"/>
              <w:start w:w="95" w:type="dxa"/>
              <w:bottom w:w="85" w:type="dxa"/>
              <w:end w:w="95" w:type="dxa"/>
            </w:tcMar>
            <w:shd w:fill="F7F9FB"/>
            <w:vAlign w:val="top"/>
          </w:tcPr>
          <w:p>
            <w:pPr>
              <w:spacing w:after="0"/>
            </w:pPr>
            <w:r>
              <w:rPr>
                <w:sz w:val="16"/>
              </w:rPr>
              <w:t>Tool yetki yükseltmesi</w:t>
            </w:r>
          </w:p>
        </w:tc>
        <w:tc>
          <w:tcPr>
            <w:tcW w:type="dxa" w:w="6192"/>
            <w:tcMar>
              <w:top w:w="85" w:type="dxa"/>
              <w:start w:w="95" w:type="dxa"/>
              <w:bottom w:w="85" w:type="dxa"/>
              <w:end w:w="95" w:type="dxa"/>
            </w:tcMar>
            <w:shd w:fill="F7F9FB"/>
            <w:vAlign w:val="top"/>
          </w:tcPr>
          <w:p>
            <w:pPr>
              <w:spacing w:after="0"/>
            </w:pPr>
            <w:r>
              <w:rPr>
                <w:sz w:val="16"/>
              </w:rPr>
              <w:t>Typed effects + explicit policy + runtime enforcement capability report</w:t>
            </w:r>
          </w:p>
        </w:tc>
      </w:tr>
      <w:tr>
        <w:trPr>
          <w:cantSplit/>
        </w:trPr>
        <w:tc>
          <w:tcPr>
            <w:tcW w:type="dxa" w:w="3168"/>
            <w:tcMar>
              <w:top w:w="85" w:type="dxa"/>
              <w:start w:w="95" w:type="dxa"/>
              <w:bottom w:w="85" w:type="dxa"/>
              <w:end w:w="95" w:type="dxa"/>
            </w:tcMar>
            <w:vAlign w:val="top"/>
          </w:tcPr>
          <w:p>
            <w:pPr>
              <w:spacing w:after="0"/>
            </w:pPr>
            <w:r>
              <w:rPr>
                <w:sz w:val="16"/>
              </w:rPr>
              <w:t>Path traversal</w:t>
            </w:r>
          </w:p>
        </w:tc>
        <w:tc>
          <w:tcPr>
            <w:tcW w:type="dxa" w:w="6192"/>
            <w:tcMar>
              <w:top w:w="85" w:type="dxa"/>
              <w:start w:w="95" w:type="dxa"/>
              <w:bottom w:w="85" w:type="dxa"/>
              <w:end w:w="95" w:type="dxa"/>
            </w:tcMar>
            <w:vAlign w:val="top"/>
          </w:tcPr>
          <w:p>
            <w:pPr>
              <w:spacing w:after="0"/>
            </w:pPr>
            <w:r>
              <w:rPr>
                <w:sz w:val="16"/>
              </w:rPr>
              <w:t>Workspace-rooted path type ve canonicalization</w:t>
            </w:r>
          </w:p>
        </w:tc>
      </w:tr>
      <w:tr>
        <w:trPr>
          <w:cantSplit/>
        </w:trPr>
        <w:tc>
          <w:tcPr>
            <w:tcW w:type="dxa" w:w="3168"/>
            <w:tcMar>
              <w:top w:w="85" w:type="dxa"/>
              <w:start w:w="95" w:type="dxa"/>
              <w:bottom w:w="85" w:type="dxa"/>
              <w:end w:w="95" w:type="dxa"/>
            </w:tcMar>
            <w:shd w:fill="F7F9FB"/>
            <w:vAlign w:val="top"/>
          </w:tcPr>
          <w:p>
            <w:pPr>
              <w:spacing w:after="0"/>
            </w:pPr>
            <w:r>
              <w:rPr>
                <w:sz w:val="16"/>
              </w:rPr>
              <w:t>Prompt/asset supply-chain</w:t>
            </w:r>
          </w:p>
        </w:tc>
        <w:tc>
          <w:tcPr>
            <w:tcW w:type="dxa" w:w="6192"/>
            <w:tcMar>
              <w:top w:w="85" w:type="dxa"/>
              <w:start w:w="95" w:type="dxa"/>
              <w:bottom w:w="85" w:type="dxa"/>
              <w:end w:w="95" w:type="dxa"/>
            </w:tcMar>
            <w:shd w:fill="F7F9FB"/>
            <w:vAlign w:val="top"/>
          </w:tcPr>
          <w:p>
            <w:pPr>
              <w:spacing w:after="0"/>
            </w:pPr>
            <w:r>
              <w:rPr>
                <w:sz w:val="16"/>
              </w:rPr>
              <w:t>Digest lock, signature, provenance</w:t>
            </w:r>
          </w:p>
        </w:tc>
      </w:tr>
      <w:tr>
        <w:trPr>
          <w:cantSplit/>
        </w:trPr>
        <w:tc>
          <w:tcPr>
            <w:tcW w:type="dxa" w:w="3168"/>
            <w:tcMar>
              <w:top w:w="85" w:type="dxa"/>
              <w:start w:w="95" w:type="dxa"/>
              <w:bottom w:w="85" w:type="dxa"/>
              <w:end w:w="95" w:type="dxa"/>
            </w:tcMar>
            <w:vAlign w:val="top"/>
          </w:tcPr>
          <w:p>
            <w:pPr>
              <w:spacing w:after="0"/>
            </w:pPr>
            <w:r>
              <w:rPr>
                <w:sz w:val="16"/>
              </w:rPr>
              <w:t>MCP server değişmesi</w:t>
            </w:r>
          </w:p>
        </w:tc>
        <w:tc>
          <w:tcPr>
            <w:tcW w:type="dxa" w:w="6192"/>
            <w:tcMar>
              <w:top w:w="85" w:type="dxa"/>
              <w:start w:w="95" w:type="dxa"/>
              <w:bottom w:w="85" w:type="dxa"/>
              <w:end w:w="95" w:type="dxa"/>
            </w:tcMar>
            <w:vAlign w:val="top"/>
          </w:tcPr>
          <w:p>
            <w:pPr>
              <w:spacing w:after="0"/>
            </w:pPr>
            <w:r>
              <w:rPr>
                <w:sz w:val="16"/>
              </w:rPr>
              <w:t>Image/package digest pinleme ve allowlist</w:t>
            </w:r>
          </w:p>
        </w:tc>
      </w:tr>
      <w:tr>
        <w:trPr>
          <w:cantSplit/>
        </w:trPr>
        <w:tc>
          <w:tcPr>
            <w:tcW w:type="dxa" w:w="3168"/>
            <w:tcMar>
              <w:top w:w="85" w:type="dxa"/>
              <w:start w:w="95" w:type="dxa"/>
              <w:bottom w:w="85" w:type="dxa"/>
              <w:end w:w="95" w:type="dxa"/>
            </w:tcMar>
            <w:shd w:fill="F7F9FB"/>
            <w:vAlign w:val="top"/>
          </w:tcPr>
          <w:p>
            <w:pPr>
              <w:spacing w:after="0"/>
            </w:pPr>
            <w:r>
              <w:rPr>
                <w:sz w:val="16"/>
              </w:rPr>
              <w:t>Model/provider sessiz değişimi</w:t>
            </w:r>
          </w:p>
        </w:tc>
        <w:tc>
          <w:tcPr>
            <w:tcW w:type="dxa" w:w="6192"/>
            <w:tcMar>
              <w:top w:w="85" w:type="dxa"/>
              <w:start w:w="95" w:type="dxa"/>
              <w:bottom w:w="85" w:type="dxa"/>
              <w:end w:w="95" w:type="dxa"/>
            </w:tcMar>
            <w:shd w:fill="F7F9FB"/>
            <w:vAlign w:val="top"/>
          </w:tcPr>
          <w:p>
            <w:pPr>
              <w:spacing w:after="0"/>
            </w:pPr>
            <w:r>
              <w:rPr>
                <w:sz w:val="16"/>
              </w:rPr>
              <w:t>Exact snapshot mümkünse pin; değilse capability + test gate</w:t>
            </w:r>
          </w:p>
        </w:tc>
      </w:tr>
      <w:tr>
        <w:trPr>
          <w:cantSplit/>
        </w:trPr>
        <w:tc>
          <w:tcPr>
            <w:tcW w:type="dxa" w:w="3168"/>
            <w:tcMar>
              <w:top w:w="85" w:type="dxa"/>
              <w:start w:w="95" w:type="dxa"/>
              <w:bottom w:w="85" w:type="dxa"/>
              <w:end w:w="95" w:type="dxa"/>
            </w:tcMar>
            <w:vAlign w:val="top"/>
          </w:tcPr>
          <w:p>
            <w:pPr>
              <w:spacing w:after="0"/>
            </w:pPr>
            <w:r>
              <w:rPr>
                <w:sz w:val="16"/>
              </w:rPr>
              <w:t>Target semantic loss</w:t>
            </w:r>
          </w:p>
        </w:tc>
        <w:tc>
          <w:tcPr>
            <w:tcW w:type="dxa" w:w="6192"/>
            <w:tcMar>
              <w:top w:w="85" w:type="dxa"/>
              <w:start w:w="95" w:type="dxa"/>
              <w:bottom w:w="85" w:type="dxa"/>
              <w:end w:w="95" w:type="dxa"/>
            </w:tcMar>
            <w:vAlign w:val="top"/>
          </w:tcPr>
          <w:p>
            <w:pPr>
              <w:spacing w:after="0"/>
            </w:pPr>
            <w:r>
              <w:rPr>
                <w:sz w:val="16"/>
              </w:rPr>
              <w:t>Compiler warning/error ve `--allow-*` olmadan build engeli</w:t>
            </w:r>
          </w:p>
        </w:tc>
      </w:tr>
      <w:tr>
        <w:trPr>
          <w:cantSplit/>
        </w:trPr>
        <w:tc>
          <w:tcPr>
            <w:tcW w:type="dxa" w:w="3168"/>
            <w:tcMar>
              <w:top w:w="85" w:type="dxa"/>
              <w:start w:w="95" w:type="dxa"/>
              <w:bottom w:w="85" w:type="dxa"/>
              <w:end w:w="95" w:type="dxa"/>
            </w:tcMar>
            <w:shd w:fill="F7F9FB"/>
            <w:vAlign w:val="top"/>
          </w:tcPr>
          <w:p>
            <w:pPr>
              <w:spacing w:after="0"/>
            </w:pPr>
            <w:r>
              <w:rPr>
                <w:sz w:val="16"/>
              </w:rPr>
              <w:t>Malicious plugin</w:t>
            </w:r>
          </w:p>
        </w:tc>
        <w:tc>
          <w:tcPr>
            <w:tcW w:type="dxa" w:w="6192"/>
            <w:tcMar>
              <w:top w:w="85" w:type="dxa"/>
              <w:start w:w="95" w:type="dxa"/>
              <w:bottom w:w="85" w:type="dxa"/>
              <w:end w:w="95" w:type="dxa"/>
            </w:tcMar>
            <w:shd w:fill="F7F9FB"/>
            <w:vAlign w:val="top"/>
          </w:tcPr>
          <w:p>
            <w:pPr>
              <w:spacing w:after="0"/>
            </w:pPr>
            <w:r>
              <w:rPr>
                <w:sz w:val="16"/>
              </w:rPr>
              <w:t>WASI capability sandbox veya container/microVM isolation</w:t>
            </w:r>
          </w:p>
        </w:tc>
      </w:tr>
      <w:tr>
        <w:trPr>
          <w:cantSplit/>
        </w:trPr>
        <w:tc>
          <w:tcPr>
            <w:tcW w:type="dxa" w:w="3168"/>
            <w:tcMar>
              <w:top w:w="85" w:type="dxa"/>
              <w:start w:w="95" w:type="dxa"/>
              <w:bottom w:w="85" w:type="dxa"/>
              <w:end w:w="95" w:type="dxa"/>
            </w:tcMar>
            <w:vAlign w:val="top"/>
          </w:tcPr>
          <w:p>
            <w:pPr>
              <w:spacing w:after="0"/>
            </w:pPr>
            <w:r>
              <w:rPr>
                <w:sz w:val="16"/>
              </w:rPr>
              <w:t>Unbounded loop/cost</w:t>
            </w:r>
          </w:p>
        </w:tc>
        <w:tc>
          <w:tcPr>
            <w:tcW w:type="dxa" w:w="6192"/>
            <w:tcMar>
              <w:top w:w="85" w:type="dxa"/>
              <w:start w:w="95" w:type="dxa"/>
              <w:bottom w:w="85" w:type="dxa"/>
              <w:end w:w="95" w:type="dxa"/>
            </w:tcMar>
            <w:vAlign w:val="top"/>
          </w:tcPr>
          <w:p>
            <w:pPr>
              <w:spacing w:after="0"/>
            </w:pPr>
            <w:r>
              <w:rPr>
                <w:sz w:val="16"/>
              </w:rPr>
              <w:t>Statik bounded loop ve runtime budget enforcement</w:t>
            </w:r>
          </w:p>
        </w:tc>
      </w:tr>
    </w:tbl>
    <w:p>
      <w:pPr>
        <w:spacing w:after="0"/>
      </w:pPr>
    </w:p>
    <w:p>
      <w:pPr>
        <w:pStyle w:val="Heading2"/>
        <w:keepNext/>
      </w:pPr>
      <w:r>
        <w:t>13.4 CI pipeline</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F3F5F7"/>
            <w:tcMar>
              <w:top w:w="120" w:type="dxa"/>
              <w:start w:w="160" w:type="dxa"/>
              <w:bottom w:w="120" w:type="dxa"/>
              <w:end w:w="160" w:type="dxa"/>
            </w:tcMar>
          </w:tcPr>
          <w:p>
            <w:pPr>
              <w:spacing w:after="0" w:line="240" w:lineRule="auto"/>
            </w:pPr>
            <w:r>
              <w:rPr>
                <w:rFonts w:ascii="Consolas" w:hAnsi="Consolas" w:eastAsia="Consolas"/>
                <w:color w:val="232323"/>
                <w:sz w:val="16"/>
              </w:rPr>
              <w:t>PR Pipeline</w:t>
            </w:r>
            <w:r>
              <w:br/>
            </w:r>
            <w:r>
              <w:rPr>
                <w:rFonts w:ascii="Consolas" w:hAnsi="Consolas" w:eastAsia="Consolas"/>
                <w:color w:val="232323"/>
                <w:sz w:val="16"/>
              </w:rPr>
              <w:t xml:space="preserve">  1. cargo fmt --check</w:t>
            </w:r>
            <w:r>
              <w:br/>
            </w:r>
            <w:r>
              <w:rPr>
                <w:rFonts w:ascii="Consolas" w:hAnsi="Consolas" w:eastAsia="Consolas"/>
                <w:color w:val="232323"/>
                <w:sz w:val="16"/>
              </w:rPr>
              <w:t xml:space="preserve">  2. cargo clippy -- -D warnings</w:t>
            </w:r>
            <w:r>
              <w:br/>
            </w:r>
            <w:r>
              <w:rPr>
                <w:rFonts w:ascii="Consolas" w:hAnsi="Consolas" w:eastAsia="Consolas"/>
                <w:color w:val="232323"/>
                <w:sz w:val="16"/>
              </w:rPr>
              <w:t xml:space="preserve">  3. unit + parser + semantic tests</w:t>
            </w:r>
            <w:r>
              <w:br/>
            </w:r>
            <w:r>
              <w:rPr>
                <w:rFonts w:ascii="Consolas" w:hAnsi="Consolas" w:eastAsia="Consolas"/>
                <w:color w:val="232323"/>
                <w:sz w:val="16"/>
              </w:rPr>
              <w:t xml:space="preserve">  4. golden IR/target tests</w:t>
            </w:r>
            <w:r>
              <w:br/>
            </w:r>
            <w:r>
              <w:rPr>
                <w:rFonts w:ascii="Consolas" w:hAnsi="Consolas" w:eastAsia="Consolas"/>
                <w:color w:val="232323"/>
                <w:sz w:val="16"/>
              </w:rPr>
              <w:t xml:space="preserve">  5. schema validation</w:t>
            </w:r>
            <w:r>
              <w:br/>
            </w:r>
            <w:r>
              <w:rPr>
                <w:rFonts w:ascii="Consolas" w:hAnsi="Consolas" w:eastAsia="Consolas"/>
                <w:color w:val="232323"/>
                <w:sz w:val="16"/>
              </w:rPr>
              <w:t xml:space="preserve">  6. replay E2E</w:t>
            </w:r>
            <w:r>
              <w:br/>
            </w:r>
            <w:r>
              <w:rPr>
                <w:rFonts w:ascii="Consolas" w:hAnsi="Consolas" w:eastAsia="Consolas"/>
                <w:color w:val="232323"/>
                <w:sz w:val="16"/>
              </w:rPr>
              <w:t xml:space="preserve">  7. Docker Agent integration matrix</w:t>
            </w:r>
            <w:r>
              <w:br/>
            </w:r>
            <w:r>
              <w:rPr>
                <w:rFonts w:ascii="Consolas" w:hAnsi="Consolas" w:eastAsia="Consolas"/>
                <w:color w:val="232323"/>
                <w:sz w:val="16"/>
              </w:rPr>
              <w:t xml:space="preserve">  8. dependency/license/security scan</w:t>
            </w:r>
            <w:r>
              <w:br/>
            </w:r>
            <w:r>
              <w:rPr>
                <w:rFonts w:ascii="Consolas" w:hAnsi="Consolas" w:eastAsia="Consolas"/>
                <w:color w:val="232323"/>
                <w:sz w:val="16"/>
              </w:rPr>
              <w:t xml:space="preserve">  9. docs and examples build</w:t>
            </w:r>
            <w:r>
              <w:br/>
            </w:r>
            <w:r>
              <w:rPr>
                <w:rFonts w:ascii="Consolas" w:hAnsi="Consolas" w:eastAsia="Consolas"/>
                <w:color w:val="232323"/>
                <w:sz w:val="16"/>
              </w:rPr>
              <w:t xml:space="preserve"> 10. generated files clean-diff check</w:t>
            </w:r>
            <w:r>
              <w:br/>
            </w:r>
            <w:r>
              <w:rPr>
                <w:rFonts w:ascii="Consolas" w:hAnsi="Consolas" w:eastAsia="Consolas"/>
                <w:color w:val="232323"/>
                <w:sz w:val="16"/>
              </w:rPr>
            </w:r>
            <w:r>
              <w:br/>
            </w:r>
            <w:r>
              <w:rPr>
                <w:rFonts w:ascii="Consolas" w:hAnsi="Consolas" w:eastAsia="Consolas"/>
                <w:color w:val="232323"/>
                <w:sz w:val="16"/>
              </w:rPr>
              <w:t>Release Pipeline</w:t>
            </w:r>
            <w:r>
              <w:br/>
            </w:r>
            <w:r>
              <w:rPr>
                <w:rFonts w:ascii="Consolas" w:hAnsi="Consolas" w:eastAsia="Consolas"/>
                <w:color w:val="232323"/>
                <w:sz w:val="16"/>
              </w:rPr>
              <w:t xml:space="preserve">  1. conformance suite</w:t>
            </w:r>
            <w:r>
              <w:br/>
            </w:r>
            <w:r>
              <w:rPr>
                <w:rFonts w:ascii="Consolas" w:hAnsi="Consolas" w:eastAsia="Consolas"/>
                <w:color w:val="232323"/>
                <w:sz w:val="16"/>
              </w:rPr>
              <w:t xml:space="preserve">  2. reproducible build check</w:t>
            </w:r>
            <w:r>
              <w:br/>
            </w:r>
            <w:r>
              <w:rPr>
                <w:rFonts w:ascii="Consolas" w:hAnsi="Consolas" w:eastAsia="Consolas"/>
                <w:color w:val="232323"/>
                <w:sz w:val="16"/>
              </w:rPr>
              <w:t xml:space="preserve">  3. SBOM + provenance</w:t>
            </w:r>
            <w:r>
              <w:br/>
            </w:r>
            <w:r>
              <w:rPr>
                <w:rFonts w:ascii="Consolas" w:hAnsi="Consolas" w:eastAsia="Consolas"/>
                <w:color w:val="232323"/>
                <w:sz w:val="16"/>
              </w:rPr>
              <w:t xml:space="preserve">  4. binary signing</w:t>
            </w:r>
            <w:r>
              <w:br/>
            </w:r>
            <w:r>
              <w:rPr>
                <w:rFonts w:ascii="Consolas" w:hAnsi="Consolas" w:eastAsia="Consolas"/>
                <w:color w:val="232323"/>
                <w:sz w:val="16"/>
              </w:rPr>
              <w:t xml:space="preserve">  5. OCI artifact publish</w:t>
            </w:r>
            <w:r>
              <w:br/>
            </w:r>
            <w:r>
              <w:rPr>
                <w:rFonts w:ascii="Consolas" w:hAnsi="Consolas" w:eastAsia="Consolas"/>
                <w:color w:val="232323"/>
                <w:sz w:val="16"/>
              </w:rPr>
              <w:t xml:space="preserve">  6. changelog + compatibility report</w:t>
            </w:r>
          </w:p>
        </w:tc>
      </w:tr>
    </w:tbl>
    <w:p>
      <w:pPr>
        <w:spacing w:after="0"/>
      </w:pPr>
    </w:p>
    <w:p>
      <w:pPr>
        <w:pStyle w:val="Heading1"/>
        <w:keepNext/>
      </w:pPr>
      <w:r>
        <w:t>14. Ekip Dağılımı</w:t>
      </w:r>
    </w:p>
    <w:p>
      <w:r>
        <w:t>6-8 kişilik bir ekip için önerilen sorumluluk dağılımı aşağıdadır. Roller sabit ünvan değil; milestone’a göre değişebilen ownership alanlarıdır.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448"/>
            <w:shd w:fill="1F4E78"/>
            <w:tcMar>
              <w:top w:w="100" w:type="dxa"/>
              <w:start w:w="100" w:type="dxa"/>
              <w:bottom w:w="100" w:type="dxa"/>
              <w:end w:w="100" w:type="dxa"/>
            </w:tcMar>
            <w:vAlign w:val="center"/>
          </w:tcPr>
          <w:p>
            <w:r>
              <w:rPr>
                <w:b/>
                <w:color w:val="FFFFFF"/>
                <w:sz w:val="16"/>
              </w:rPr>
              <w:t>Rol/Ownership</w:t>
            </w:r>
          </w:p>
        </w:tc>
        <w:tc>
          <w:tcPr>
            <w:tcW w:type="dxa" w:w="4608"/>
            <w:shd w:fill="1F4E78"/>
            <w:tcMar>
              <w:top w:w="100" w:type="dxa"/>
              <w:start w:w="100" w:type="dxa"/>
              <w:bottom w:w="100" w:type="dxa"/>
              <w:end w:w="100" w:type="dxa"/>
            </w:tcMar>
            <w:vAlign w:val="center"/>
          </w:tcPr>
          <w:p>
            <w:r>
              <w:rPr>
                <w:b/>
                <w:color w:val="FFFFFF"/>
                <w:sz w:val="16"/>
              </w:rPr>
              <w:t>Ana sorumluluk</w:t>
            </w:r>
          </w:p>
        </w:tc>
        <w:tc>
          <w:tcPr>
            <w:tcW w:type="dxa" w:w="2592"/>
            <w:shd w:fill="1F4E78"/>
            <w:tcMar>
              <w:top w:w="100" w:type="dxa"/>
              <w:start w:w="100" w:type="dxa"/>
              <w:bottom w:w="100" w:type="dxa"/>
              <w:end w:w="100" w:type="dxa"/>
            </w:tcMar>
            <w:vAlign w:val="center"/>
          </w:tcPr>
          <w:p>
            <w:r>
              <w:rPr>
                <w:b/>
                <w:color w:val="FFFFFF"/>
                <w:sz w:val="16"/>
              </w:rPr>
              <w:t>İlk teslim</w:t>
            </w:r>
          </w:p>
        </w:tc>
      </w:tr>
      <w:tr>
        <w:trPr>
          <w:cantSplit/>
        </w:trPr>
        <w:tc>
          <w:tcPr>
            <w:tcW w:type="dxa" w:w="2448"/>
            <w:tcMar>
              <w:top w:w="85" w:type="dxa"/>
              <w:start w:w="95" w:type="dxa"/>
              <w:bottom w:w="85" w:type="dxa"/>
              <w:end w:w="95" w:type="dxa"/>
            </w:tcMar>
            <w:vAlign w:val="top"/>
          </w:tcPr>
          <w:p>
            <w:pPr>
              <w:spacing w:after="0"/>
            </w:pPr>
            <w:r>
              <w:rPr>
                <w:sz w:val="16"/>
              </w:rPr>
              <w:t>Language &amp; Spec Lead</w:t>
            </w:r>
          </w:p>
        </w:tc>
        <w:tc>
          <w:tcPr>
            <w:tcW w:type="dxa" w:w="4608"/>
            <w:tcMar>
              <w:top w:w="85" w:type="dxa"/>
              <w:start w:w="95" w:type="dxa"/>
              <w:bottom w:w="85" w:type="dxa"/>
              <w:end w:w="95" w:type="dxa"/>
            </w:tcMar>
            <w:vAlign w:val="top"/>
          </w:tcPr>
          <w:p>
            <w:pPr>
              <w:spacing w:after="0"/>
            </w:pPr>
            <w:r>
              <w:rPr>
                <w:sz w:val="16"/>
              </w:rPr>
              <w:t>Grammar, type/effect semantiği, RFC yönetimi</w:t>
            </w:r>
          </w:p>
        </w:tc>
        <w:tc>
          <w:tcPr>
            <w:tcW w:type="dxa" w:w="2592"/>
            <w:tcMar>
              <w:top w:w="85" w:type="dxa"/>
              <w:start w:w="95" w:type="dxa"/>
              <w:bottom w:w="85" w:type="dxa"/>
              <w:end w:w="95" w:type="dxa"/>
            </w:tcMar>
            <w:vAlign w:val="top"/>
          </w:tcPr>
          <w:p>
            <w:pPr>
              <w:spacing w:after="0"/>
            </w:pPr>
            <w:r>
              <w:rPr>
                <w:sz w:val="16"/>
              </w:rPr>
              <w:t>Language v0.1 spec</w:t>
            </w:r>
          </w:p>
        </w:tc>
      </w:tr>
      <w:tr>
        <w:trPr>
          <w:cantSplit/>
        </w:trPr>
        <w:tc>
          <w:tcPr>
            <w:tcW w:type="dxa" w:w="2448"/>
            <w:tcMar>
              <w:top w:w="85" w:type="dxa"/>
              <w:start w:w="95" w:type="dxa"/>
              <w:bottom w:w="85" w:type="dxa"/>
              <w:end w:w="95" w:type="dxa"/>
            </w:tcMar>
            <w:shd w:fill="F7F9FB"/>
            <w:vAlign w:val="top"/>
          </w:tcPr>
          <w:p>
            <w:pPr>
              <w:spacing w:after="0"/>
            </w:pPr>
            <w:r>
              <w:rPr>
                <w:sz w:val="16"/>
              </w:rPr>
              <w:t>Compiler Lead</w:t>
            </w:r>
          </w:p>
        </w:tc>
        <w:tc>
          <w:tcPr>
            <w:tcW w:type="dxa" w:w="4608"/>
            <w:tcMar>
              <w:top w:w="85" w:type="dxa"/>
              <w:start w:w="95" w:type="dxa"/>
              <w:bottom w:w="85" w:type="dxa"/>
              <w:end w:w="95" w:type="dxa"/>
            </w:tcMar>
            <w:shd w:fill="F7F9FB"/>
            <w:vAlign w:val="top"/>
          </w:tcPr>
          <w:p>
            <w:pPr>
              <w:spacing w:after="0"/>
            </w:pPr>
            <w:r>
              <w:rPr>
                <w:sz w:val="16"/>
              </w:rPr>
              <w:t>Parser, AST, semantic analysis, IR lowering</w:t>
            </w:r>
          </w:p>
        </w:tc>
        <w:tc>
          <w:tcPr>
            <w:tcW w:type="dxa" w:w="2592"/>
            <w:tcMar>
              <w:top w:w="85" w:type="dxa"/>
              <w:start w:w="95" w:type="dxa"/>
              <w:bottom w:w="85" w:type="dxa"/>
              <w:end w:w="95" w:type="dxa"/>
            </w:tcMar>
            <w:shd w:fill="F7F9FB"/>
            <w:vAlign w:val="top"/>
          </w:tcPr>
          <w:p>
            <w:pPr>
              <w:spacing w:after="0"/>
            </w:pPr>
            <w:r>
              <w:rPr>
                <w:sz w:val="16"/>
              </w:rPr>
              <w:t>Source → IR pipeline</w:t>
            </w:r>
          </w:p>
        </w:tc>
      </w:tr>
      <w:tr>
        <w:trPr>
          <w:cantSplit/>
        </w:trPr>
        <w:tc>
          <w:tcPr>
            <w:tcW w:type="dxa" w:w="2448"/>
            <w:tcMar>
              <w:top w:w="85" w:type="dxa"/>
              <w:start w:w="95" w:type="dxa"/>
              <w:bottom w:w="85" w:type="dxa"/>
              <w:end w:w="95" w:type="dxa"/>
            </w:tcMar>
            <w:vAlign w:val="top"/>
          </w:tcPr>
          <w:p>
            <w:pPr>
              <w:spacing w:after="0"/>
            </w:pPr>
            <w:r>
              <w:rPr>
                <w:sz w:val="16"/>
              </w:rPr>
              <w:t>Backend Lead</w:t>
            </w:r>
          </w:p>
        </w:tc>
        <w:tc>
          <w:tcPr>
            <w:tcW w:type="dxa" w:w="4608"/>
            <w:tcMar>
              <w:top w:w="85" w:type="dxa"/>
              <w:start w:w="95" w:type="dxa"/>
              <w:bottom w:w="85" w:type="dxa"/>
              <w:end w:w="95" w:type="dxa"/>
            </w:tcMar>
            <w:vAlign w:val="top"/>
          </w:tcPr>
          <w:p>
            <w:pPr>
              <w:spacing w:after="0"/>
            </w:pPr>
            <w:r>
              <w:rPr>
                <w:sz w:val="16"/>
              </w:rPr>
              <w:t>Docker Agent ve Agent Spec codegen</w:t>
            </w:r>
          </w:p>
        </w:tc>
        <w:tc>
          <w:tcPr>
            <w:tcW w:type="dxa" w:w="2592"/>
            <w:tcMar>
              <w:top w:w="85" w:type="dxa"/>
              <w:start w:w="95" w:type="dxa"/>
              <w:bottom w:w="85" w:type="dxa"/>
              <w:end w:w="95" w:type="dxa"/>
            </w:tcMar>
            <w:vAlign w:val="top"/>
          </w:tcPr>
          <w:p>
            <w:pPr>
              <w:spacing w:after="0"/>
            </w:pPr>
            <w:r>
              <w:rPr>
                <w:sz w:val="16"/>
              </w:rPr>
              <w:t>İki backend</w:t>
            </w:r>
          </w:p>
        </w:tc>
      </w:tr>
      <w:tr>
        <w:trPr>
          <w:cantSplit/>
        </w:trPr>
        <w:tc>
          <w:tcPr>
            <w:tcW w:type="dxa" w:w="2448"/>
            <w:tcMar>
              <w:top w:w="85" w:type="dxa"/>
              <w:start w:w="95" w:type="dxa"/>
              <w:bottom w:w="85" w:type="dxa"/>
              <w:end w:w="95" w:type="dxa"/>
            </w:tcMar>
            <w:shd w:fill="F7F9FB"/>
            <w:vAlign w:val="top"/>
          </w:tcPr>
          <w:p>
            <w:pPr>
              <w:spacing w:after="0"/>
            </w:pPr>
            <w:r>
              <w:rPr>
                <w:sz w:val="16"/>
              </w:rPr>
              <w:t>Build/OCI Lead</w:t>
            </w:r>
          </w:p>
        </w:tc>
        <w:tc>
          <w:tcPr>
            <w:tcW w:type="dxa" w:w="4608"/>
            <w:tcMar>
              <w:top w:w="85" w:type="dxa"/>
              <w:start w:w="95" w:type="dxa"/>
              <w:bottom w:w="85" w:type="dxa"/>
              <w:end w:w="95" w:type="dxa"/>
            </w:tcMar>
            <w:shd w:fill="F7F9FB"/>
            <w:vAlign w:val="top"/>
          </w:tcPr>
          <w:p>
            <w:pPr>
              <w:spacing w:after="0"/>
            </w:pPr>
            <w:r>
              <w:rPr>
                <w:sz w:val="16"/>
              </w:rPr>
              <w:t>Lockfile, deterministic build, registry</w:t>
            </w:r>
          </w:p>
        </w:tc>
        <w:tc>
          <w:tcPr>
            <w:tcW w:type="dxa" w:w="2592"/>
            <w:tcMar>
              <w:top w:w="85" w:type="dxa"/>
              <w:start w:w="95" w:type="dxa"/>
              <w:bottom w:w="85" w:type="dxa"/>
              <w:end w:w="95" w:type="dxa"/>
            </w:tcMar>
            <w:shd w:fill="F7F9FB"/>
            <w:vAlign w:val="top"/>
          </w:tcPr>
          <w:p>
            <w:pPr>
              <w:spacing w:after="0"/>
            </w:pPr>
            <w:r>
              <w:rPr>
                <w:sz w:val="16"/>
              </w:rPr>
              <w:t>OCI package push/pull</w:t>
            </w:r>
          </w:p>
        </w:tc>
      </w:tr>
      <w:tr>
        <w:trPr>
          <w:cantSplit/>
        </w:trPr>
        <w:tc>
          <w:tcPr>
            <w:tcW w:type="dxa" w:w="2448"/>
            <w:tcMar>
              <w:top w:w="85" w:type="dxa"/>
              <w:start w:w="95" w:type="dxa"/>
              <w:bottom w:w="85" w:type="dxa"/>
              <w:end w:w="95" w:type="dxa"/>
            </w:tcMar>
            <w:vAlign w:val="top"/>
          </w:tcPr>
          <w:p>
            <w:pPr>
              <w:spacing w:after="0"/>
            </w:pPr>
            <w:r>
              <w:rPr>
                <w:sz w:val="16"/>
              </w:rPr>
              <w:t>Runtime/Security Lead</w:t>
            </w:r>
          </w:p>
        </w:tc>
        <w:tc>
          <w:tcPr>
            <w:tcW w:type="dxa" w:w="4608"/>
            <w:tcMar>
              <w:top w:w="85" w:type="dxa"/>
              <w:start w:w="95" w:type="dxa"/>
              <w:bottom w:w="85" w:type="dxa"/>
              <w:end w:w="95" w:type="dxa"/>
            </w:tcMar>
            <w:vAlign w:val="top"/>
          </w:tcPr>
          <w:p>
            <w:pPr>
              <w:spacing w:after="0"/>
            </w:pPr>
            <w:r>
              <w:rPr>
                <w:sz w:val="16"/>
              </w:rPr>
              <w:t>Backend lifecycle, policy enforcement, sandbox</w:t>
            </w:r>
          </w:p>
        </w:tc>
        <w:tc>
          <w:tcPr>
            <w:tcW w:type="dxa" w:w="2592"/>
            <w:tcMar>
              <w:top w:w="85" w:type="dxa"/>
              <w:start w:w="95" w:type="dxa"/>
              <w:bottom w:w="85" w:type="dxa"/>
              <w:end w:w="95" w:type="dxa"/>
            </w:tcMar>
            <w:vAlign w:val="top"/>
          </w:tcPr>
          <w:p>
            <w:pPr>
              <w:spacing w:after="0"/>
            </w:pPr>
            <w:r>
              <w:rPr>
                <w:sz w:val="16"/>
              </w:rPr>
              <w:t>Policy model ve run adapter</w:t>
            </w:r>
          </w:p>
        </w:tc>
      </w:tr>
      <w:tr>
        <w:trPr>
          <w:cantSplit/>
        </w:trPr>
        <w:tc>
          <w:tcPr>
            <w:tcW w:type="dxa" w:w="2448"/>
            <w:tcMar>
              <w:top w:w="85" w:type="dxa"/>
              <w:start w:w="95" w:type="dxa"/>
              <w:bottom w:w="85" w:type="dxa"/>
              <w:end w:w="95" w:type="dxa"/>
            </w:tcMar>
            <w:shd w:fill="F7F9FB"/>
            <w:vAlign w:val="top"/>
          </w:tcPr>
          <w:p>
            <w:pPr>
              <w:spacing w:after="0"/>
            </w:pPr>
            <w:r>
              <w:rPr>
                <w:sz w:val="16"/>
              </w:rPr>
              <w:t>Test/Conformance Lead</w:t>
            </w:r>
          </w:p>
        </w:tc>
        <w:tc>
          <w:tcPr>
            <w:tcW w:type="dxa" w:w="4608"/>
            <w:tcMar>
              <w:top w:w="85" w:type="dxa"/>
              <w:start w:w="95" w:type="dxa"/>
              <w:bottom w:w="85" w:type="dxa"/>
              <w:end w:w="95" w:type="dxa"/>
            </w:tcMar>
            <w:shd w:fill="F7F9FB"/>
            <w:vAlign w:val="top"/>
          </w:tcPr>
          <w:p>
            <w:pPr>
              <w:spacing w:after="0"/>
            </w:pPr>
            <w:r>
              <w:rPr>
                <w:sz w:val="16"/>
              </w:rPr>
              <w:t>Golden, mock, replay, compatibility fixtures</w:t>
            </w:r>
          </w:p>
        </w:tc>
        <w:tc>
          <w:tcPr>
            <w:tcW w:type="dxa" w:w="2592"/>
            <w:tcMar>
              <w:top w:w="85" w:type="dxa"/>
              <w:start w:w="95" w:type="dxa"/>
              <w:bottom w:w="85" w:type="dxa"/>
              <w:end w:w="95" w:type="dxa"/>
            </w:tcMar>
            <w:shd w:fill="F7F9FB"/>
            <w:vAlign w:val="top"/>
          </w:tcPr>
          <w:p>
            <w:pPr>
              <w:spacing w:after="0"/>
            </w:pPr>
            <w:r>
              <w:rPr>
                <w:sz w:val="16"/>
              </w:rPr>
              <w:t>Conformance v0.1</w:t>
            </w:r>
          </w:p>
        </w:tc>
      </w:tr>
      <w:tr>
        <w:trPr>
          <w:cantSplit/>
        </w:trPr>
        <w:tc>
          <w:tcPr>
            <w:tcW w:type="dxa" w:w="2448"/>
            <w:tcMar>
              <w:top w:w="85" w:type="dxa"/>
              <w:start w:w="95" w:type="dxa"/>
              <w:bottom w:w="85" w:type="dxa"/>
              <w:end w:w="95" w:type="dxa"/>
            </w:tcMar>
            <w:vAlign w:val="top"/>
          </w:tcPr>
          <w:p>
            <w:pPr>
              <w:spacing w:after="0"/>
            </w:pPr>
            <w:r>
              <w:rPr>
                <w:sz w:val="16"/>
              </w:rPr>
              <w:t>Developer Experience Lead</w:t>
            </w:r>
          </w:p>
        </w:tc>
        <w:tc>
          <w:tcPr>
            <w:tcW w:type="dxa" w:w="4608"/>
            <w:tcMar>
              <w:top w:w="85" w:type="dxa"/>
              <w:start w:w="95" w:type="dxa"/>
              <w:bottom w:w="85" w:type="dxa"/>
              <w:end w:w="95" w:type="dxa"/>
            </w:tcMar>
            <w:vAlign w:val="top"/>
          </w:tcPr>
          <w:p>
            <w:pPr>
              <w:spacing w:after="0"/>
            </w:pPr>
            <w:r>
              <w:rPr>
                <w:sz w:val="16"/>
              </w:rPr>
              <w:t>CLI, LSP, VS Code, diagnostics</w:t>
            </w:r>
          </w:p>
        </w:tc>
        <w:tc>
          <w:tcPr>
            <w:tcW w:type="dxa" w:w="2592"/>
            <w:tcMar>
              <w:top w:w="85" w:type="dxa"/>
              <w:start w:w="95" w:type="dxa"/>
              <w:bottom w:w="85" w:type="dxa"/>
              <w:end w:w="95" w:type="dxa"/>
            </w:tcMar>
            <w:vAlign w:val="top"/>
          </w:tcPr>
          <w:p>
            <w:pPr>
              <w:spacing w:after="0"/>
            </w:pPr>
            <w:r>
              <w:rPr>
                <w:sz w:val="16"/>
              </w:rPr>
              <w:t>Usable CLI + editor</w:t>
            </w:r>
          </w:p>
        </w:tc>
      </w:tr>
      <w:tr>
        <w:trPr>
          <w:cantSplit/>
        </w:trPr>
        <w:tc>
          <w:tcPr>
            <w:tcW w:type="dxa" w:w="2448"/>
            <w:tcMar>
              <w:top w:w="85" w:type="dxa"/>
              <w:start w:w="95" w:type="dxa"/>
              <w:bottom w:w="85" w:type="dxa"/>
              <w:end w:w="95" w:type="dxa"/>
            </w:tcMar>
            <w:shd w:fill="F7F9FB"/>
            <w:vAlign w:val="top"/>
          </w:tcPr>
          <w:p>
            <w:pPr>
              <w:spacing w:after="0"/>
            </w:pPr>
            <w:r>
              <w:rPr>
                <w:sz w:val="16"/>
              </w:rPr>
              <w:t>Docs/Community Lead</w:t>
            </w:r>
          </w:p>
        </w:tc>
        <w:tc>
          <w:tcPr>
            <w:tcW w:type="dxa" w:w="4608"/>
            <w:tcMar>
              <w:top w:w="85" w:type="dxa"/>
              <w:start w:w="95" w:type="dxa"/>
              <w:bottom w:w="85" w:type="dxa"/>
              <w:end w:w="95" w:type="dxa"/>
            </w:tcMar>
            <w:shd w:fill="F7F9FB"/>
            <w:vAlign w:val="top"/>
          </w:tcPr>
          <w:p>
            <w:pPr>
              <w:spacing w:after="0"/>
            </w:pPr>
            <w:r>
              <w:rPr>
                <w:sz w:val="16"/>
              </w:rPr>
              <w:t>Tutorial, examples, website, contribution process</w:t>
            </w:r>
          </w:p>
        </w:tc>
        <w:tc>
          <w:tcPr>
            <w:tcW w:type="dxa" w:w="2592"/>
            <w:tcMar>
              <w:top w:w="85" w:type="dxa"/>
              <w:start w:w="95" w:type="dxa"/>
              <w:bottom w:w="85" w:type="dxa"/>
              <w:end w:w="95" w:type="dxa"/>
            </w:tcMar>
            <w:shd w:fill="F7F9FB"/>
            <w:vAlign w:val="top"/>
          </w:tcPr>
          <w:p>
            <w:pPr>
              <w:spacing w:after="0"/>
            </w:pPr>
            <w:r>
              <w:rPr>
                <w:sz w:val="16"/>
              </w:rPr>
              <w:t>Public docs ve onboarding</w:t>
            </w:r>
          </w:p>
        </w:tc>
      </w:tr>
    </w:tbl>
    <w:p>
      <w:pPr>
        <w:spacing w:after="0"/>
      </w:pPr>
    </w:p>
    <w:p>
      <w:pPr>
        <w:pStyle w:val="Heading2"/>
        <w:keepNext/>
      </w:pPr>
      <w:r>
        <w:t>14.1 Çalışma ritmi</w:t>
      </w:r>
    </w:p>
    <w:p>
      <w:pPr>
        <w:pStyle w:val="ListBullet"/>
        <w:spacing w:after="60"/>
      </w:pPr>
      <w:r>
        <w:t>Haftalık spec/architecture review yerine milestone başına zorunlu design review; gereksiz toplantı yükü oluşturulmamalı.</w:t>
      </w:r>
    </w:p>
    <w:p>
      <w:pPr>
        <w:pStyle w:val="ListBullet"/>
        <w:spacing w:after="60"/>
      </w:pPr>
      <w:r>
        <w:t>Her ownership alanında bir primary ve bir reviewer bulunmalı.</w:t>
      </w:r>
    </w:p>
    <w:p>
      <w:pPr>
        <w:pStyle w:val="ListBullet"/>
        <w:spacing w:after="60"/>
      </w:pPr>
      <w:r>
        <w:t>Kritik kararlar chat içinde kalmamalı; RFC veya ADR’ye dönüştürülmeli.</w:t>
      </w:r>
    </w:p>
    <w:p>
      <w:pPr>
        <w:pStyle w:val="ListBullet"/>
        <w:spacing w:after="60"/>
      </w:pPr>
      <w:r>
        <w:t>Her milestone sonunda demo, compatibility report ve retrospective yayımlanmalı.</w:t>
      </w:r>
    </w:p>
    <w:p>
      <w:pPr>
        <w:pStyle w:val="ListBullet"/>
        <w:spacing w:after="60"/>
      </w:pPr>
      <w:r>
        <w:t>Dil ve IR değişiklikleri uygulamadan önce örnek source + expected target ile tartışılmalı.</w:t>
      </w:r>
    </w:p>
    <w:p>
      <w:pPr>
        <w:pStyle w:val="Heading1"/>
        <w:keepNext/>
      </w:pPr>
      <w:r>
        <w:t>15. Riskler, Başarı Kriterleri ve Araştırma Çıktısı</w:t>
      </w:r>
    </w:p>
    <w:p>
      <w:pPr>
        <w:pStyle w:val="Heading2"/>
        <w:keepNext/>
      </w:pPr>
      <w:r>
        <w:t>15.1 Temel riskler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3024"/>
            <w:shd w:fill="1F4E78"/>
            <w:tcMar>
              <w:top w:w="100" w:type="dxa"/>
              <w:start w:w="100" w:type="dxa"/>
              <w:bottom w:w="100" w:type="dxa"/>
              <w:end w:w="100" w:type="dxa"/>
            </w:tcMar>
            <w:vAlign w:val="center"/>
          </w:tcPr>
          <w:p>
            <w:r>
              <w:rPr>
                <w:b/>
                <w:color w:val="FFFFFF"/>
                <w:sz w:val="15"/>
              </w:rPr>
              <w:t>Risk</w:t>
            </w:r>
          </w:p>
        </w:tc>
        <w:tc>
          <w:tcPr>
            <w:tcW w:type="dxa" w:w="1152"/>
            <w:shd w:fill="1F4E78"/>
            <w:tcMar>
              <w:top w:w="100" w:type="dxa"/>
              <w:start w:w="100" w:type="dxa"/>
              <w:bottom w:w="100" w:type="dxa"/>
              <w:end w:w="100" w:type="dxa"/>
            </w:tcMar>
            <w:vAlign w:val="center"/>
          </w:tcPr>
          <w:p>
            <w:r>
              <w:rPr>
                <w:b/>
                <w:color w:val="FFFFFF"/>
                <w:sz w:val="15"/>
              </w:rPr>
              <w:t>Olasılık</w:t>
            </w:r>
          </w:p>
        </w:tc>
        <w:tc>
          <w:tcPr>
            <w:tcW w:type="dxa" w:w="1152"/>
            <w:shd w:fill="1F4E78"/>
            <w:tcMar>
              <w:top w:w="100" w:type="dxa"/>
              <w:start w:w="100" w:type="dxa"/>
              <w:bottom w:w="100" w:type="dxa"/>
              <w:end w:w="100" w:type="dxa"/>
            </w:tcMar>
            <w:vAlign w:val="center"/>
          </w:tcPr>
          <w:p>
            <w:r>
              <w:rPr>
                <w:b/>
                <w:color w:val="FFFFFF"/>
                <w:sz w:val="15"/>
              </w:rPr>
              <w:t>Etkisi</w:t>
            </w:r>
          </w:p>
        </w:tc>
        <w:tc>
          <w:tcPr>
            <w:tcW w:type="dxa" w:w="4320"/>
            <w:shd w:fill="1F4E78"/>
            <w:tcMar>
              <w:top w:w="100" w:type="dxa"/>
              <w:start w:w="100" w:type="dxa"/>
              <w:bottom w:w="100" w:type="dxa"/>
              <w:end w:w="100" w:type="dxa"/>
            </w:tcMar>
            <w:vAlign w:val="center"/>
          </w:tcPr>
          <w:p>
            <w:r>
              <w:rPr>
                <w:b/>
                <w:color w:val="FFFFFF"/>
                <w:sz w:val="15"/>
              </w:rPr>
              <w:t>Azaltma</w:t>
            </w:r>
          </w:p>
        </w:tc>
      </w:tr>
      <w:tr>
        <w:trPr>
          <w:cantSplit/>
        </w:trPr>
        <w:tc>
          <w:tcPr>
            <w:tcW w:type="dxa" w:w="3024"/>
            <w:tcMar>
              <w:top w:w="85" w:type="dxa"/>
              <w:start w:w="95" w:type="dxa"/>
              <w:bottom w:w="85" w:type="dxa"/>
              <w:end w:w="95" w:type="dxa"/>
            </w:tcMar>
            <w:vAlign w:val="top"/>
          </w:tcPr>
          <w:p>
            <w:pPr>
              <w:spacing w:after="0"/>
            </w:pPr>
            <w:r>
              <w:rPr>
                <w:sz w:val="15"/>
              </w:rPr>
              <w:t>Docker Agent özellikleri compiler alanına genişler</w:t>
            </w:r>
          </w:p>
        </w:tc>
        <w:tc>
          <w:tcPr>
            <w:tcW w:type="dxa" w:w="1152"/>
            <w:tcMar>
              <w:top w:w="85" w:type="dxa"/>
              <w:start w:w="95" w:type="dxa"/>
              <w:bottom w:w="85" w:type="dxa"/>
              <w:end w:w="95" w:type="dxa"/>
            </w:tcMar>
            <w:vAlign w:val="top"/>
          </w:tcPr>
          <w:p>
            <w:pPr>
              <w:spacing w:after="0"/>
            </w:pPr>
            <w:r>
              <w:rPr>
                <w:sz w:val="15"/>
              </w:rPr>
              <w:t>Yüksek</w:t>
            </w:r>
          </w:p>
        </w:tc>
        <w:tc>
          <w:tcPr>
            <w:tcW w:type="dxa" w:w="1152"/>
            <w:tcMar>
              <w:top w:w="85" w:type="dxa"/>
              <w:start w:w="95" w:type="dxa"/>
              <w:bottom w:w="85" w:type="dxa"/>
              <w:end w:w="95" w:type="dxa"/>
            </w:tcMar>
            <w:vAlign w:val="top"/>
          </w:tcPr>
          <w:p>
            <w:pPr>
              <w:spacing w:after="0"/>
            </w:pPr>
            <w:r>
              <w:rPr>
                <w:sz w:val="15"/>
              </w:rPr>
              <w:t>Yüksek</w:t>
            </w:r>
          </w:p>
        </w:tc>
        <w:tc>
          <w:tcPr>
            <w:tcW w:type="dxa" w:w="4320"/>
            <w:tcMar>
              <w:top w:w="85" w:type="dxa"/>
              <w:start w:w="95" w:type="dxa"/>
              <w:bottom w:w="85" w:type="dxa"/>
              <w:end w:w="95" w:type="dxa"/>
            </w:tcMar>
            <w:vAlign w:val="top"/>
          </w:tcPr>
          <w:p>
            <w:pPr>
              <w:spacing w:after="0"/>
            </w:pPr>
            <w:r>
              <w:rPr>
                <w:sz w:val="15"/>
              </w:rPr>
              <w:t>Multi-target, open IR ve conformance’a odaklan; Docker backend olarak entegre ol.</w:t>
            </w:r>
          </w:p>
        </w:tc>
      </w:tr>
      <w:tr>
        <w:trPr>
          <w:cantSplit/>
        </w:trPr>
        <w:tc>
          <w:tcPr>
            <w:tcW w:type="dxa" w:w="3024"/>
            <w:tcMar>
              <w:top w:w="85" w:type="dxa"/>
              <w:start w:w="95" w:type="dxa"/>
              <w:bottom w:w="85" w:type="dxa"/>
              <w:end w:w="95" w:type="dxa"/>
            </w:tcMar>
            <w:shd w:fill="F7F9FB"/>
            <w:vAlign w:val="top"/>
          </w:tcPr>
          <w:p>
            <w:pPr>
              <w:spacing w:after="0"/>
            </w:pPr>
            <w:r>
              <w:rPr>
                <w:sz w:val="15"/>
              </w:rPr>
              <w:t>AgentSPEX/Open Agent Spec aynı boşluğu kapatır</w:t>
            </w:r>
          </w:p>
        </w:tc>
        <w:tc>
          <w:tcPr>
            <w:tcW w:type="dxa" w:w="1152"/>
            <w:tcMar>
              <w:top w:w="85" w:type="dxa"/>
              <w:start w:w="95" w:type="dxa"/>
              <w:bottom w:w="85" w:type="dxa"/>
              <w:end w:w="95" w:type="dxa"/>
            </w:tcMar>
            <w:shd w:fill="F7F9FB"/>
            <w:vAlign w:val="top"/>
          </w:tcPr>
          <w:p>
            <w:pPr>
              <w:spacing w:after="0"/>
            </w:pPr>
            <w:r>
              <w:rPr>
                <w:sz w:val="15"/>
              </w:rPr>
              <w:t>Orta-yüksek</w:t>
            </w:r>
          </w:p>
        </w:tc>
        <w:tc>
          <w:tcPr>
            <w:tcW w:type="dxa" w:w="1152"/>
            <w:tcMar>
              <w:top w:w="85" w:type="dxa"/>
              <w:start w:w="95" w:type="dxa"/>
              <w:bottom w:w="85" w:type="dxa"/>
              <w:end w:w="95" w:type="dxa"/>
            </w:tcMar>
            <w:shd w:fill="F7F9FB"/>
            <w:vAlign w:val="top"/>
          </w:tcPr>
          <w:p>
            <w:pPr>
              <w:spacing w:after="0"/>
            </w:pPr>
            <w:r>
              <w:rPr>
                <w:sz w:val="15"/>
              </w:rPr>
              <w:t>Yüksek</w:t>
            </w:r>
          </w:p>
        </w:tc>
        <w:tc>
          <w:tcPr>
            <w:tcW w:type="dxa" w:w="4320"/>
            <w:tcMar>
              <w:top w:w="85" w:type="dxa"/>
              <w:start w:w="95" w:type="dxa"/>
              <w:bottom w:w="85" w:type="dxa"/>
              <w:end w:w="95" w:type="dxa"/>
            </w:tcMar>
            <w:shd w:fill="F7F9FB"/>
            <w:vAlign w:val="top"/>
          </w:tcPr>
          <w:p>
            <w:pPr>
              <w:spacing w:after="0"/>
            </w:pPr>
            <w:r>
              <w:rPr>
                <w:sz w:val="15"/>
              </w:rPr>
              <w:t>Typed effects, portability report ve OCI build zincirini farklılaştır.</w:t>
            </w:r>
          </w:p>
        </w:tc>
      </w:tr>
      <w:tr>
        <w:trPr>
          <w:cantSplit/>
        </w:trPr>
        <w:tc>
          <w:tcPr>
            <w:tcW w:type="dxa" w:w="3024"/>
            <w:tcMar>
              <w:top w:w="85" w:type="dxa"/>
              <w:start w:w="95" w:type="dxa"/>
              <w:bottom w:w="85" w:type="dxa"/>
              <w:end w:w="95" w:type="dxa"/>
            </w:tcMar>
            <w:vAlign w:val="top"/>
          </w:tcPr>
          <w:p>
            <w:pPr>
              <w:spacing w:after="0"/>
            </w:pPr>
            <w:r>
              <w:rPr>
                <w:sz w:val="15"/>
              </w:rPr>
              <w:t>Dil gereksiz abstraction olur</w:t>
            </w:r>
          </w:p>
        </w:tc>
        <w:tc>
          <w:tcPr>
            <w:tcW w:type="dxa" w:w="1152"/>
            <w:tcMar>
              <w:top w:w="85" w:type="dxa"/>
              <w:start w:w="95" w:type="dxa"/>
              <w:bottom w:w="85" w:type="dxa"/>
              <w:end w:w="95" w:type="dxa"/>
            </w:tcMar>
            <w:vAlign w:val="top"/>
          </w:tcPr>
          <w:p>
            <w:pPr>
              <w:spacing w:after="0"/>
            </w:pPr>
            <w:r>
              <w:rPr>
                <w:sz w:val="15"/>
              </w:rPr>
              <w:t>Orta</w:t>
            </w:r>
          </w:p>
        </w:tc>
        <w:tc>
          <w:tcPr>
            <w:tcW w:type="dxa" w:w="1152"/>
            <w:tcMar>
              <w:top w:w="85" w:type="dxa"/>
              <w:start w:w="95" w:type="dxa"/>
              <w:bottom w:w="85" w:type="dxa"/>
              <w:end w:w="95" w:type="dxa"/>
            </w:tcMar>
            <w:vAlign w:val="top"/>
          </w:tcPr>
          <w:p>
            <w:pPr>
              <w:spacing w:after="0"/>
            </w:pPr>
            <w:r>
              <w:rPr>
                <w:sz w:val="15"/>
              </w:rPr>
              <w:t>Yüksek</w:t>
            </w:r>
          </w:p>
        </w:tc>
        <w:tc>
          <w:tcPr>
            <w:tcW w:type="dxa" w:w="4320"/>
            <w:tcMar>
              <w:top w:w="85" w:type="dxa"/>
              <w:start w:w="95" w:type="dxa"/>
              <w:bottom w:w="85" w:type="dxa"/>
              <w:end w:w="95" w:type="dxa"/>
            </w:tcMar>
            <w:vAlign w:val="top"/>
          </w:tcPr>
          <w:p>
            <w:pPr>
              <w:spacing w:after="0"/>
            </w:pPr>
            <w:r>
              <w:rPr>
                <w:sz w:val="15"/>
              </w:rPr>
              <w:t>Gerçek 3 agent örneğini YAML/Python ile kıyasla; kaynak kod ve hata avantajını ölç.</w:t>
            </w:r>
          </w:p>
        </w:tc>
      </w:tr>
      <w:tr>
        <w:trPr>
          <w:cantSplit/>
        </w:trPr>
        <w:tc>
          <w:tcPr>
            <w:tcW w:type="dxa" w:w="3024"/>
            <w:tcMar>
              <w:top w:w="85" w:type="dxa"/>
              <w:start w:w="95" w:type="dxa"/>
              <w:bottom w:w="85" w:type="dxa"/>
              <w:end w:w="95" w:type="dxa"/>
            </w:tcMar>
            <w:shd w:fill="F7F9FB"/>
            <w:vAlign w:val="top"/>
          </w:tcPr>
          <w:p>
            <w:pPr>
              <w:spacing w:after="0"/>
            </w:pPr>
            <w:r>
              <w:rPr>
                <w:sz w:val="15"/>
              </w:rPr>
              <w:t>Runtime’lar semantik olarak eşit değildir</w:t>
            </w:r>
          </w:p>
        </w:tc>
        <w:tc>
          <w:tcPr>
            <w:tcW w:type="dxa" w:w="1152"/>
            <w:tcMar>
              <w:top w:w="85" w:type="dxa"/>
              <w:start w:w="95" w:type="dxa"/>
              <w:bottom w:w="85" w:type="dxa"/>
              <w:end w:w="95" w:type="dxa"/>
            </w:tcMar>
            <w:shd w:fill="F7F9FB"/>
            <w:vAlign w:val="top"/>
          </w:tcPr>
          <w:p>
            <w:pPr>
              <w:spacing w:after="0"/>
            </w:pPr>
            <w:r>
              <w:rPr>
                <w:sz w:val="15"/>
              </w:rPr>
              <w:t>Yüksek</w:t>
            </w:r>
          </w:p>
        </w:tc>
        <w:tc>
          <w:tcPr>
            <w:tcW w:type="dxa" w:w="1152"/>
            <w:tcMar>
              <w:top w:w="85" w:type="dxa"/>
              <w:start w:w="95" w:type="dxa"/>
              <w:bottom w:w="85" w:type="dxa"/>
              <w:end w:w="95" w:type="dxa"/>
            </w:tcMar>
            <w:shd w:fill="F7F9FB"/>
            <w:vAlign w:val="top"/>
          </w:tcPr>
          <w:p>
            <w:pPr>
              <w:spacing w:after="0"/>
            </w:pPr>
            <w:r>
              <w:rPr>
                <w:sz w:val="15"/>
              </w:rPr>
              <w:t>Orta</w:t>
            </w:r>
          </w:p>
        </w:tc>
        <w:tc>
          <w:tcPr>
            <w:tcW w:type="dxa" w:w="4320"/>
            <w:tcMar>
              <w:top w:w="85" w:type="dxa"/>
              <w:start w:w="95" w:type="dxa"/>
              <w:bottom w:w="85" w:type="dxa"/>
              <w:end w:w="95" w:type="dxa"/>
            </w:tcMar>
            <w:shd w:fill="F7F9FB"/>
            <w:vAlign w:val="top"/>
          </w:tcPr>
          <w:p>
            <w:pPr>
              <w:spacing w:after="0"/>
            </w:pPr>
            <w:r>
              <w:rPr>
                <w:sz w:val="15"/>
              </w:rPr>
              <w:t>Kayıpsızlık iddiası yerine portability levels ve explicit loss report.</w:t>
            </w:r>
          </w:p>
        </w:tc>
      </w:tr>
      <w:tr>
        <w:trPr>
          <w:cantSplit/>
        </w:trPr>
        <w:tc>
          <w:tcPr>
            <w:tcW w:type="dxa" w:w="3024"/>
            <w:tcMar>
              <w:top w:w="85" w:type="dxa"/>
              <w:start w:w="95" w:type="dxa"/>
              <w:bottom w:w="85" w:type="dxa"/>
              <w:end w:w="95" w:type="dxa"/>
            </w:tcMar>
            <w:vAlign w:val="top"/>
          </w:tcPr>
          <w:p>
            <w:pPr>
              <w:spacing w:after="0"/>
            </w:pPr>
            <w:r>
              <w:rPr>
                <w:sz w:val="15"/>
              </w:rPr>
              <w:t>Model davranışı taşınamaz</w:t>
            </w:r>
          </w:p>
        </w:tc>
        <w:tc>
          <w:tcPr>
            <w:tcW w:type="dxa" w:w="1152"/>
            <w:tcMar>
              <w:top w:w="85" w:type="dxa"/>
              <w:start w:w="95" w:type="dxa"/>
              <w:bottom w:w="85" w:type="dxa"/>
              <w:end w:w="95" w:type="dxa"/>
            </w:tcMar>
            <w:vAlign w:val="top"/>
          </w:tcPr>
          <w:p>
            <w:pPr>
              <w:spacing w:after="0"/>
            </w:pPr>
            <w:r>
              <w:rPr>
                <w:sz w:val="15"/>
              </w:rPr>
              <w:t>Kesin</w:t>
            </w:r>
          </w:p>
        </w:tc>
        <w:tc>
          <w:tcPr>
            <w:tcW w:type="dxa" w:w="1152"/>
            <w:tcMar>
              <w:top w:w="85" w:type="dxa"/>
              <w:start w:w="95" w:type="dxa"/>
              <w:bottom w:w="85" w:type="dxa"/>
              <w:end w:w="95" w:type="dxa"/>
            </w:tcMar>
            <w:vAlign w:val="top"/>
          </w:tcPr>
          <w:p>
            <w:pPr>
              <w:spacing w:after="0"/>
            </w:pPr>
            <w:r>
              <w:rPr>
                <w:sz w:val="15"/>
              </w:rPr>
              <w:t>Orta</w:t>
            </w:r>
          </w:p>
        </w:tc>
        <w:tc>
          <w:tcPr>
            <w:tcW w:type="dxa" w:w="4320"/>
            <w:tcMar>
              <w:top w:w="85" w:type="dxa"/>
              <w:start w:w="95" w:type="dxa"/>
              <w:bottom w:w="85" w:type="dxa"/>
              <w:end w:w="95" w:type="dxa"/>
            </w:tcMar>
            <w:vAlign w:val="top"/>
          </w:tcPr>
          <w:p>
            <w:pPr>
              <w:spacing w:after="0"/>
            </w:pPr>
            <w:r>
              <w:rPr>
                <w:sz w:val="15"/>
              </w:rPr>
              <w:t>Aynı cevap garantisi verme; conformance testleri kullan.</w:t>
            </w:r>
          </w:p>
        </w:tc>
      </w:tr>
      <w:tr>
        <w:trPr>
          <w:cantSplit/>
        </w:trPr>
        <w:tc>
          <w:tcPr>
            <w:tcW w:type="dxa" w:w="3024"/>
            <w:tcMar>
              <w:top w:w="85" w:type="dxa"/>
              <w:start w:w="95" w:type="dxa"/>
              <w:bottom w:w="85" w:type="dxa"/>
              <w:end w:w="95" w:type="dxa"/>
            </w:tcMar>
            <w:shd w:fill="F7F9FB"/>
            <w:vAlign w:val="top"/>
          </w:tcPr>
          <w:p>
            <w:pPr>
              <w:spacing w:after="0"/>
            </w:pPr>
            <w:r>
              <w:rPr>
                <w:sz w:val="15"/>
              </w:rPr>
              <w:t>Scope patlar</w:t>
            </w:r>
          </w:p>
        </w:tc>
        <w:tc>
          <w:tcPr>
            <w:tcW w:type="dxa" w:w="1152"/>
            <w:tcMar>
              <w:top w:w="85" w:type="dxa"/>
              <w:start w:w="95" w:type="dxa"/>
              <w:bottom w:w="85" w:type="dxa"/>
              <w:end w:w="95" w:type="dxa"/>
            </w:tcMar>
            <w:shd w:fill="F7F9FB"/>
            <w:vAlign w:val="top"/>
          </w:tcPr>
          <w:p>
            <w:pPr>
              <w:spacing w:after="0"/>
            </w:pPr>
            <w:r>
              <w:rPr>
                <w:sz w:val="15"/>
              </w:rPr>
              <w:t>Yüksek</w:t>
            </w:r>
          </w:p>
        </w:tc>
        <w:tc>
          <w:tcPr>
            <w:tcW w:type="dxa" w:w="1152"/>
            <w:tcMar>
              <w:top w:w="85" w:type="dxa"/>
              <w:start w:w="95" w:type="dxa"/>
              <w:bottom w:w="85" w:type="dxa"/>
              <w:end w:w="95" w:type="dxa"/>
            </w:tcMar>
            <w:shd w:fill="F7F9FB"/>
            <w:vAlign w:val="top"/>
          </w:tcPr>
          <w:p>
            <w:pPr>
              <w:spacing w:after="0"/>
            </w:pPr>
            <w:r>
              <w:rPr>
                <w:sz w:val="15"/>
              </w:rPr>
              <w:t>Yüksek</w:t>
            </w:r>
          </w:p>
        </w:tc>
        <w:tc>
          <w:tcPr>
            <w:tcW w:type="dxa" w:w="4320"/>
            <w:tcMar>
              <w:top w:w="85" w:type="dxa"/>
              <w:start w:w="95" w:type="dxa"/>
              <w:bottom w:w="85" w:type="dxa"/>
              <w:end w:w="95" w:type="dxa"/>
            </w:tcMar>
            <w:shd w:fill="F7F9FB"/>
            <w:vAlign w:val="top"/>
          </w:tcPr>
          <w:p>
            <w:pPr>
              <w:spacing w:after="0"/>
            </w:pPr>
            <w:r>
              <w:rPr>
                <w:sz w:val="15"/>
              </w:rPr>
              <w:t>Native runtime, UI, marketplace ve scheduler’ı ilk sürümden çıkar.</w:t>
            </w:r>
          </w:p>
        </w:tc>
      </w:tr>
      <w:tr>
        <w:trPr>
          <w:cantSplit/>
        </w:trPr>
        <w:tc>
          <w:tcPr>
            <w:tcW w:type="dxa" w:w="3024"/>
            <w:tcMar>
              <w:top w:w="85" w:type="dxa"/>
              <w:start w:w="95" w:type="dxa"/>
              <w:bottom w:w="85" w:type="dxa"/>
              <w:end w:w="95" w:type="dxa"/>
            </w:tcMar>
            <w:vAlign w:val="top"/>
          </w:tcPr>
          <w:p>
            <w:pPr>
              <w:spacing w:after="0"/>
            </w:pPr>
            <w:r>
              <w:rPr>
                <w:sz w:val="15"/>
              </w:rPr>
              <w:t>Tool security açıkları</w:t>
            </w:r>
          </w:p>
        </w:tc>
        <w:tc>
          <w:tcPr>
            <w:tcW w:type="dxa" w:w="1152"/>
            <w:tcMar>
              <w:top w:w="85" w:type="dxa"/>
              <w:start w:w="95" w:type="dxa"/>
              <w:bottom w:w="85" w:type="dxa"/>
              <w:end w:w="95" w:type="dxa"/>
            </w:tcMar>
            <w:vAlign w:val="top"/>
          </w:tcPr>
          <w:p>
            <w:pPr>
              <w:spacing w:after="0"/>
            </w:pPr>
            <w:r>
              <w:rPr>
                <w:sz w:val="15"/>
              </w:rPr>
              <w:t>Yüksek</w:t>
            </w:r>
          </w:p>
        </w:tc>
        <w:tc>
          <w:tcPr>
            <w:tcW w:type="dxa" w:w="1152"/>
            <w:tcMar>
              <w:top w:w="85" w:type="dxa"/>
              <w:start w:w="95" w:type="dxa"/>
              <w:bottom w:w="85" w:type="dxa"/>
              <w:end w:w="95" w:type="dxa"/>
            </w:tcMar>
            <w:vAlign w:val="top"/>
          </w:tcPr>
          <w:p>
            <w:pPr>
              <w:spacing w:after="0"/>
            </w:pPr>
            <w:r>
              <w:rPr>
                <w:sz w:val="15"/>
              </w:rPr>
              <w:t>Yüksek</w:t>
            </w:r>
          </w:p>
        </w:tc>
        <w:tc>
          <w:tcPr>
            <w:tcW w:type="dxa" w:w="4320"/>
            <w:tcMar>
              <w:top w:w="85" w:type="dxa"/>
              <w:start w:w="95" w:type="dxa"/>
              <w:bottom w:w="85" w:type="dxa"/>
              <w:end w:w="95" w:type="dxa"/>
            </w:tcMar>
            <w:vAlign w:val="top"/>
          </w:tcPr>
          <w:p>
            <w:pPr>
              <w:spacing w:after="0"/>
            </w:pPr>
            <w:r>
              <w:rPr>
                <w:sz w:val="15"/>
              </w:rPr>
              <w:t>Effects, policy, sandbox ve secret modelini compiler çekirdeğine al.</w:t>
            </w:r>
          </w:p>
        </w:tc>
      </w:tr>
      <w:tr>
        <w:trPr>
          <w:cantSplit/>
        </w:trPr>
        <w:tc>
          <w:tcPr>
            <w:tcW w:type="dxa" w:w="3024"/>
            <w:tcMar>
              <w:top w:w="85" w:type="dxa"/>
              <w:start w:w="95" w:type="dxa"/>
              <w:bottom w:w="85" w:type="dxa"/>
              <w:end w:w="95" w:type="dxa"/>
            </w:tcMar>
            <w:shd w:fill="F7F9FB"/>
            <w:vAlign w:val="top"/>
          </w:tcPr>
          <w:p>
            <w:pPr>
              <w:spacing w:after="0"/>
            </w:pPr>
            <w:r>
              <w:rPr>
                <w:sz w:val="15"/>
              </w:rPr>
              <w:t>Topluluk benimsemez</w:t>
            </w:r>
          </w:p>
        </w:tc>
        <w:tc>
          <w:tcPr>
            <w:tcW w:type="dxa" w:w="1152"/>
            <w:tcMar>
              <w:top w:w="85" w:type="dxa"/>
              <w:start w:w="95" w:type="dxa"/>
              <w:bottom w:w="85" w:type="dxa"/>
              <w:end w:w="95" w:type="dxa"/>
            </w:tcMar>
            <w:shd w:fill="F7F9FB"/>
            <w:vAlign w:val="top"/>
          </w:tcPr>
          <w:p>
            <w:pPr>
              <w:spacing w:after="0"/>
            </w:pPr>
            <w:r>
              <w:rPr>
                <w:sz w:val="15"/>
              </w:rPr>
              <w:t>Orta</w:t>
            </w:r>
          </w:p>
        </w:tc>
        <w:tc>
          <w:tcPr>
            <w:tcW w:type="dxa" w:w="1152"/>
            <w:tcMar>
              <w:top w:w="85" w:type="dxa"/>
              <w:start w:w="95" w:type="dxa"/>
              <w:bottom w:w="85" w:type="dxa"/>
              <w:end w:w="95" w:type="dxa"/>
            </w:tcMar>
            <w:shd w:fill="F7F9FB"/>
            <w:vAlign w:val="top"/>
          </w:tcPr>
          <w:p>
            <w:pPr>
              <w:spacing w:after="0"/>
            </w:pPr>
            <w:r>
              <w:rPr>
                <w:sz w:val="15"/>
              </w:rPr>
              <w:t>Yüksek</w:t>
            </w:r>
          </w:p>
        </w:tc>
        <w:tc>
          <w:tcPr>
            <w:tcW w:type="dxa" w:w="4320"/>
            <w:tcMar>
              <w:top w:w="85" w:type="dxa"/>
              <w:start w:w="95" w:type="dxa"/>
              <w:bottom w:w="85" w:type="dxa"/>
              <w:end w:w="95" w:type="dxa"/>
            </w:tcMar>
            <w:shd w:fill="F7F9FB"/>
            <w:vAlign w:val="top"/>
          </w:tcPr>
          <w:p>
            <w:pPr>
              <w:spacing w:after="0"/>
            </w:pPr>
            <w:r>
              <w:rPr>
                <w:sz w:val="15"/>
              </w:rPr>
              <w:t>Mevcut sistemlere adapter ve düşük migration maliyeti sun.</w:t>
            </w:r>
          </w:p>
        </w:tc>
      </w:tr>
    </w:tbl>
    <w:p>
      <w:pPr>
        <w:spacing w:after="0"/>
      </w:pPr>
    </w:p>
    <w:p>
      <w:pPr>
        <w:pStyle w:val="Heading2"/>
        <w:keepNext/>
      </w:pPr>
      <w:r>
        <w:t>15.2 Ölçülebilir başarı kriterleri</w:t>
      </w:r>
    </w:p>
    <w:p>
      <w:pPr>
        <w:pStyle w:val="ListBullet"/>
        <w:spacing w:after="60"/>
      </w:pPr>
      <w:r>
        <w:t>Tek `.agx` kaynak dosyasının Docker Agent ve Open Agent Spec hedeflerine derlenmesi.</w:t>
      </w:r>
    </w:p>
    <w:p>
      <w:pPr>
        <w:pStyle w:val="ListBullet"/>
        <w:spacing w:after="60"/>
      </w:pPr>
      <w:r>
        <w:t>Her target için açık portability score ve unsupported feature raporu.</w:t>
      </w:r>
    </w:p>
    <w:p>
      <w:pPr>
        <w:pStyle w:val="ListBullet"/>
        <w:spacing w:after="60"/>
      </w:pPr>
      <w:r>
        <w:t>Aynı source + lockfile ile byte-for-byte aynı IR ve OCI digest.</w:t>
      </w:r>
    </w:p>
    <w:p>
      <w:pPr>
        <w:pStyle w:val="ListBullet"/>
        <w:spacing w:after="60"/>
      </w:pPr>
      <w:r>
        <w:t>Agent’ın API key olmadan replay testinde CI’da çalışması.</w:t>
      </w:r>
    </w:p>
    <w:p>
      <w:pPr>
        <w:pStyle w:val="ListBullet"/>
        <w:spacing w:after="60"/>
      </w:pPr>
      <w:r>
        <w:t>Compiler’ın yanlış tool argümanı, denied network effect ve eksik output durumlarını runtime’dan önce yakalaması.</w:t>
      </w:r>
    </w:p>
    <w:p>
      <w:pPr>
        <w:pStyle w:val="ListBullet"/>
        <w:spacing w:after="60"/>
      </w:pPr>
      <w:r>
        <w:t>Referans örneklerin target üzerinde gerçek çalışması.</w:t>
      </w:r>
    </w:p>
    <w:p>
      <w:pPr>
        <w:pStyle w:val="ListBullet"/>
        <w:spacing w:after="60"/>
      </w:pPr>
      <w:r>
        <w:t>Yeni backend yazmak için belgelenmiş interface ve conformance fixture.</w:t>
      </w:r>
    </w:p>
    <w:p>
      <w:pPr>
        <w:pStyle w:val="ListBullet"/>
        <w:spacing w:after="60"/>
      </w:pPr>
      <w:r>
        <w:t>LLM’nin yalnızca dil dokümanı ve örneklerle geçerli `.agx` üretebilme oranının ölçülmesi.</w:t>
      </w:r>
    </w:p>
    <w:p>
      <w:pPr>
        <w:pStyle w:val="Heading2"/>
        <w:keepNext/>
      </w:pPr>
      <w:r>
        <w:t>15.3 Araştırma/akademik katkı ihtimali</w:t>
      </w:r>
    </w:p>
    <w:p>
      <w:r>
        <w:t>Proje yalnız ürün değil, araştırma çıktısı da üretebilir. Savunulabilir araştırma soruları:</w:t>
      </w:r>
    </w:p>
    <w:p>
      <w:pPr>
        <w:pStyle w:val="ListBullet"/>
        <w:spacing w:after="60"/>
      </w:pPr>
      <w:r>
        <w:t>Statik tipli agent DSL, Python/YAML tabanlı tanımlara göre hata oranını ve geliştirme süresini azaltıyor mu?</w:t>
      </w:r>
    </w:p>
    <w:p>
      <w:pPr>
        <w:pStyle w:val="ListBullet"/>
        <w:spacing w:after="60"/>
      </w:pPr>
      <w:r>
        <w:t>Agent workflow’larında compile-time effect/policy checking hangi sınıf runtime hatalarını önleyebilir?</w:t>
      </w:r>
    </w:p>
    <w:p>
      <w:pPr>
        <w:pStyle w:val="ListBullet"/>
        <w:spacing w:after="60"/>
      </w:pPr>
      <w:r>
        <w:t>Farklı agent runtime’ları arasında taşınabilirlik hangi seviyelerde ölçülebilir?</w:t>
      </w:r>
    </w:p>
    <w:p>
      <w:pPr>
        <w:pStyle w:val="ListBullet"/>
        <w:spacing w:after="60"/>
      </w:pPr>
      <w:r>
        <w:t>Bir Agent IR’nin semantic loss’u otomatik olarak sınıflandırılabilir mi?</w:t>
      </w:r>
    </w:p>
    <w:p>
      <w:pPr>
        <w:pStyle w:val="ListBullet"/>
        <w:spacing w:after="60"/>
      </w:pPr>
      <w:r>
        <w:t>LLM’ler genel amaçlı kod yerine sınırlı agent DSL ürettiğinde syntactic ve semantic doğruluk artıyor mu?</w:t>
      </w:r>
    </w:p>
    <w:p>
      <w:pPr>
        <w:pStyle w:val="ListBullet"/>
        <w:spacing w:after="60"/>
      </w:pPr>
      <w:r>
        <w:t>Conformance testleri, farklı model/runtime kombinasyonlarında agent davranışının kabul edilebilirliğini ne ölçüde korur?</w:t>
      </w:r>
    </w:p>
    <w:p>
      <w:pPr>
        <w:pStyle w:val="Heading2"/>
        <w:keepNext/>
      </w:pPr>
      <w:r>
        <w:t>15.4 Nihai hüküm</w:t>
      </w:r>
    </w:p>
    <w:tbl>
      <w:tblPr>
        <w:tblW w:type="auto" w:w="0"/>
        <w:jc w:val="center"/>
        <w:tblLook w:firstColumn="1" w:firstRow="1" w:lastColumn="0" w:lastRow="0" w:noHBand="0" w:noVBand="1" w:val="04A0"/>
      </w:tblPr>
      <w:tblGrid>
        <w:gridCol w:w="10080"/>
      </w:tblGrid>
      <w:tr>
        <w:trPr>
          <w:tblHeader w:val="true"/>
          <w:cantSplit/>
        </w:trPr>
        <w:tc>
          <w:tcPr>
            <w:tcW w:type="dxa" w:w="10080"/>
            <w:shd w:fill="E2F0D9"/>
            <w:tcMar>
              <w:top w:w="140" w:type="dxa"/>
              <w:start w:w="180" w:type="dxa"/>
              <w:bottom w:w="140" w:type="dxa"/>
              <w:end w:w="180" w:type="dxa"/>
            </w:tcMar>
            <w:tcBorders>
              <w:left w:val="single" w:sz="18" w:color="70AD47"/>
            </w:tcBorders>
          </w:tcPr>
          <w:p>
            <w:r>
              <w:rPr>
                <w:b/>
                <w:color w:val="143C64"/>
                <w:sz w:val="21"/>
              </w:rPr>
              <w:t>Koşullu GO</w:t>
              <w:br/>
            </w:r>
            <w:r>
              <w:rPr>
                <w:sz w:val="19"/>
              </w:rPr>
              <w:t>Bu proje yapılabilir ve güçlü bir açık kaynak/araştırma projesine dönüşebilir; fakat yalnızca doğru konumlandırmayla. “Agent’lar için Docker yaptık” demek 2026 itibarıyla doğru değildir, çünkü Docker Agent doğrudan bu alandadır. Savunulabilir ürün; agent dili + compiler + açık IR + multi-target backend + reproducible OCI build + conformance zinciridir. İlk gerçek başarı ölçütü, tek bir agent kaynağını iki bağımsız runtime hedefinde çalıştırmaktır.</w:t>
            </w:r>
          </w:p>
        </w:tc>
      </w:tr>
    </w:tbl>
    <w:p>
      <w:pPr>
        <w:pStyle w:val="Heading2"/>
        <w:keepNext/>
      </w:pPr>
      <w:r>
        <w:t>15.5 İlk yapılacak teknik iş listesi</w:t>
      </w:r>
    </w:p>
    <w:p>
      <w:pPr>
        <w:spacing w:after="60"/>
        <w:ind w:left="374" w:hanging="288"/>
      </w:pPr>
      <w:r>
        <w:rPr>
          <w:b/>
        </w:rPr>
        <w:t xml:space="preserve">1. </w:t>
      </w:r>
      <w:r>
        <w:t>Docker Agent ve Open Agent Spec ile aynı research-agent örneğini manuel olarak çalıştırıp mapping tablosu çıkarmak.</w:t>
      </w:r>
    </w:p>
    <w:p>
      <w:pPr>
        <w:spacing w:after="60"/>
        <w:ind w:left="374" w:hanging="288"/>
      </w:pPr>
      <w:r>
        <w:rPr>
          <w:b/>
        </w:rPr>
        <w:t xml:space="preserve">2. </w:t>
      </w:r>
      <w:r>
        <w:t>Language v0.1 non-goals ve 10 temel kavramı RFC-0001 olarak yazmak.</w:t>
      </w:r>
    </w:p>
    <w:p>
      <w:pPr>
        <w:spacing w:after="60"/>
        <w:ind w:left="374" w:hanging="288"/>
      </w:pPr>
      <w:r>
        <w:rPr>
          <w:b/>
        </w:rPr>
        <w:t xml:space="preserve">3. </w:t>
      </w:r>
      <w:r>
        <w:t>Üç `.agx` örneği ve beklenen Agent IR’lerini elle tasarlamak.</w:t>
      </w:r>
    </w:p>
    <w:p>
      <w:pPr>
        <w:spacing w:after="60"/>
        <w:ind w:left="374" w:hanging="288"/>
      </w:pPr>
      <w:r>
        <w:rPr>
          <w:b/>
        </w:rPr>
        <w:t xml:space="preserve">4. </w:t>
      </w:r>
      <w:r>
        <w:t>Parser/AST prototype’ını oluşturmak.</w:t>
      </w:r>
    </w:p>
    <w:p>
      <w:pPr>
        <w:spacing w:after="60"/>
        <w:ind w:left="374" w:hanging="288"/>
      </w:pPr>
      <w:r>
        <w:rPr>
          <w:b/>
        </w:rPr>
        <w:t xml:space="preserve">5. </w:t>
      </w:r>
      <w:r>
        <w:t>Docker Agent target profile ve ilk code generator’ı yazmak.</w:t>
      </w:r>
    </w:p>
    <w:p>
      <w:pPr>
        <w:spacing w:after="60"/>
        <w:ind w:left="374" w:hanging="288"/>
      </w:pPr>
      <w:r>
        <w:rPr>
          <w:b/>
        </w:rPr>
        <w:t xml:space="preserve">6. </w:t>
      </w:r>
      <w:r>
        <w:t>Mock LLM server ile `agx run` uçtan uca demosunu çalıştırmak.</w:t>
      </w:r>
    </w:p>
    <w:p>
      <w:pPr>
        <w:spacing w:after="60"/>
        <w:ind w:left="374" w:hanging="288"/>
      </w:pPr>
      <w:r>
        <w:rPr>
          <w:b/>
        </w:rPr>
        <w:t xml:space="preserve">7. </w:t>
      </w:r>
      <w:r>
        <w:t>Agent Spec backend’i ekleyip portability report üretmek.</w:t>
      </w:r>
    </w:p>
    <w:p>
      <w:pPr>
        <w:spacing w:after="60"/>
        <w:ind w:left="374" w:hanging="288"/>
      </w:pPr>
      <w:r>
        <w:rPr>
          <w:b/>
        </w:rPr>
        <w:t xml:space="preserve">8. </w:t>
      </w:r>
      <w:r>
        <w:t>Bundan sonra OCI packaging ve editor tooling’e geçmek.</w:t>
      </w:r>
    </w:p>
    <w:p>
      <w:pPr>
        <w:pStyle w:val="Heading1"/>
        <w:keepNext/>
      </w:pPr>
      <w:r>
        <w:t>16. Kaynakça</w:t>
      </w:r>
    </w:p>
    <w:p>
      <w:pPr>
        <w:spacing w:after="50" w:line="240" w:lineRule="auto"/>
      </w:pPr>
      <w:r>
        <w:rPr>
          <w:b/>
          <w:sz w:val="18"/>
        </w:rPr>
        <w:t xml:space="preserve">[1] Docker Agent GitHub Repository. </w:t>
      </w:r>
      <w:r>
        <w:rPr>
          <w:sz w:val="18"/>
        </w:rPr>
        <w:t xml:space="preserve">Docker Engineering; açık kaynak agent builder/runtime, YAML, MCP, multi-provider, OCI sharing. </w:t>
      </w:r>
      <w:hyperlink r:id="rId11">
        <w:r>
          <w:rPr>
            <w:color w:val="0563C1"/>
            <w:u w:val="single"/>
          </w:rPr>
          <w:t>https://github.com/docker/docker-agent</w:t>
        </w:r>
      </w:hyperlink>
    </w:p>
    <w:p>
      <w:pPr>
        <w:spacing w:after="50" w:line="240" w:lineRule="auto"/>
      </w:pPr>
      <w:r>
        <w:rPr>
          <w:b/>
          <w:sz w:val="18"/>
        </w:rPr>
        <w:t xml:space="preserve">[2] Docker Agent Documentation. </w:t>
      </w:r>
      <w:r>
        <w:rPr>
          <w:sz w:val="18"/>
        </w:rPr>
        <w:t xml:space="preserve">Docker Agent’ın kullanım, çalışma ve OCI paylaşım dokümantasyonu. </w:t>
      </w:r>
      <w:hyperlink r:id="rId12">
        <w:r>
          <w:rPr>
            <w:color w:val="0563C1"/>
            <w:u w:val="single"/>
          </w:rPr>
          <w:t>https://docs.docker.com/ai/docker-agent/</w:t>
        </w:r>
      </w:hyperlink>
    </w:p>
    <w:p>
      <w:pPr>
        <w:spacing w:after="50" w:line="240" w:lineRule="auto"/>
      </w:pPr>
      <w:r>
        <w:rPr>
          <w:b/>
          <w:sz w:val="18"/>
        </w:rPr>
        <w:t xml:space="preserve">[3] Open Agent Specification. </w:t>
      </w:r>
      <w:r>
        <w:rPr>
          <w:sz w:val="18"/>
        </w:rPr>
        <w:t xml:space="preserve">Framework-agnostic agent tanımı, PyAgentSpec, WayFlow ve adaptörler. </w:t>
      </w:r>
      <w:hyperlink r:id="rId13">
        <w:r>
          <w:rPr>
            <w:color w:val="0563C1"/>
            <w:u w:val="single"/>
          </w:rPr>
          <w:t>https://github.com/oracle/agent-spec</w:t>
        </w:r>
      </w:hyperlink>
    </w:p>
    <w:p>
      <w:pPr>
        <w:spacing w:after="50" w:line="240" w:lineRule="auto"/>
      </w:pPr>
      <w:r>
        <w:rPr>
          <w:b/>
          <w:sz w:val="18"/>
        </w:rPr>
        <w:t xml:space="preserve">[4] AgentSPEX Repository. </w:t>
      </w:r>
      <w:r>
        <w:rPr>
          <w:sz w:val="18"/>
        </w:rPr>
        <w:t xml:space="preserve">Agent specification ve execution language referans implementation. </w:t>
      </w:r>
      <w:hyperlink r:id="rId14">
        <w:r>
          <w:rPr>
            <w:color w:val="0563C1"/>
            <w:u w:val="single"/>
          </w:rPr>
          <w:t>https://github.com/ScaleML/AgentSPEX</w:t>
        </w:r>
      </w:hyperlink>
    </w:p>
    <w:p>
      <w:pPr>
        <w:spacing w:after="50" w:line="240" w:lineRule="auto"/>
      </w:pPr>
      <w:r>
        <w:rPr>
          <w:b/>
          <w:sz w:val="18"/>
        </w:rPr>
        <w:t xml:space="preserve">[5] AgentSPEX Paper. </w:t>
      </w:r>
      <w:r>
        <w:rPr>
          <w:sz w:val="18"/>
        </w:rPr>
        <w:t xml:space="preserve">Typed steps, branch/loop, parallel execution, state, sandbox, verification ve logging. </w:t>
      </w:r>
      <w:hyperlink r:id="rId15">
        <w:r>
          <w:rPr>
            <w:color w:val="0563C1"/>
            <w:u w:val="single"/>
          </w:rPr>
          <w:t>https://arxiv.org/abs/2604.13346</w:t>
        </w:r>
      </w:hyperlink>
    </w:p>
    <w:p>
      <w:pPr>
        <w:spacing w:after="50" w:line="240" w:lineRule="auto"/>
      </w:pPr>
      <w:r>
        <w:rPr>
          <w:b/>
          <w:sz w:val="18"/>
        </w:rPr>
        <w:t xml:space="preserve">[6] Agent Skills Specification. </w:t>
      </w:r>
      <w:r>
        <w:rPr>
          <w:sz w:val="18"/>
        </w:rPr>
        <w:t xml:space="preserve">SKILL.md, scripts, references ve assets tabanlı açık skill formatı. </w:t>
      </w:r>
      <w:hyperlink r:id="rId16">
        <w:r>
          <w:rPr>
            <w:color w:val="0563C1"/>
            <w:u w:val="single"/>
          </w:rPr>
          <w:t>https://agentskills.io/specification</w:t>
        </w:r>
      </w:hyperlink>
    </w:p>
    <w:p>
      <w:pPr>
        <w:spacing w:after="50" w:line="240" w:lineRule="auto"/>
      </w:pPr>
      <w:r>
        <w:rPr>
          <w:b/>
          <w:sz w:val="18"/>
        </w:rPr>
        <w:t xml:space="preserve">[7] OCI Image Specification. </w:t>
      </w:r>
      <w:r>
        <w:rPr>
          <w:sz w:val="18"/>
        </w:rPr>
        <w:t xml:space="preserve">Interoperable image/artifact manifest, config ve layer modeli. </w:t>
      </w:r>
      <w:hyperlink r:id="rId17">
        <w:r>
          <w:rPr>
            <w:color w:val="0563C1"/>
            <w:u w:val="single"/>
          </w:rPr>
          <w:t>https://github.com/opencontainers/image-spec</w:t>
        </w:r>
      </w:hyperlink>
    </w:p>
    <w:p>
      <w:pPr>
        <w:spacing w:after="50" w:line="240" w:lineRule="auto"/>
      </w:pPr>
      <w:r>
        <w:rPr>
          <w:b/>
          <w:sz w:val="18"/>
        </w:rPr>
        <w:t xml:space="preserve">[8] OCI Distribution Specification. </w:t>
      </w:r>
      <w:r>
        <w:rPr>
          <w:sz w:val="18"/>
        </w:rPr>
        <w:t xml:space="preserve">OCI-compatible registry push/pull API standardı. </w:t>
      </w:r>
      <w:hyperlink r:id="rId18">
        <w:r>
          <w:rPr>
            <w:color w:val="0563C1"/>
            <w:u w:val="single"/>
          </w:rPr>
          <w:t>https://github.com/opencontainers/distribution-spec</w:t>
        </w:r>
      </w:hyperlink>
    </w:p>
    <w:p>
      <w:pPr>
        <w:spacing w:after="50" w:line="240" w:lineRule="auto"/>
      </w:pPr>
      <w:r>
        <w:rPr>
          <w:b/>
          <w:sz w:val="18"/>
        </w:rPr>
        <w:t xml:space="preserve">[9] WASI. </w:t>
      </w:r>
      <w:r>
        <w:rPr>
          <w:sz w:val="18"/>
        </w:rPr>
        <w:t xml:space="preserve">Capability-based sandbox ve WebAssembly system interfaces. </w:t>
      </w:r>
      <w:hyperlink r:id="rId19">
        <w:r>
          <w:rPr>
            <w:color w:val="0563C1"/>
            <w:u w:val="single"/>
          </w:rPr>
          <w:t>https://wasi.dev/</w:t>
        </w:r>
      </w:hyperlink>
    </w:p>
    <w:p>
      <w:pPr>
        <w:spacing w:after="50" w:line="240" w:lineRule="auto"/>
      </w:pPr>
      <w:r>
        <w:rPr>
          <w:b/>
          <w:sz w:val="18"/>
        </w:rPr>
        <w:t xml:space="preserve">[10] WebAssembly Component Model. </w:t>
      </w:r>
      <w:r>
        <w:rPr>
          <w:sz w:val="18"/>
        </w:rPr>
        <w:t xml:space="preserve">Typed, composable ve interoperable Wasm component modeli. </w:t>
      </w:r>
      <w:hyperlink r:id="rId20">
        <w:r>
          <w:rPr>
            <w:color w:val="0563C1"/>
            <w:u w:val="single"/>
          </w:rPr>
          <w:t>https://component-model.bytecodealliance.org/</w:t>
        </w:r>
      </w:hyperlink>
    </w:p>
    <w:p>
      <w:pPr>
        <w:spacing w:after="50" w:line="240" w:lineRule="auto"/>
      </w:pPr>
      <w:r>
        <w:rPr>
          <w:b/>
          <w:sz w:val="18"/>
        </w:rPr>
        <w:t xml:space="preserve">[11] Model Context Protocol - Tools. </w:t>
      </w:r>
      <w:r>
        <w:rPr>
          <w:sz w:val="18"/>
        </w:rPr>
        <w:t xml:space="preserve">Agent/LLM uygulamalarının tool keşfi ve çağrısı. </w:t>
      </w:r>
      <w:hyperlink r:id="rId21">
        <w:r>
          <w:rPr>
            <w:color w:val="0563C1"/>
            <w:u w:val="single"/>
          </w:rPr>
          <w:t>https://modelcontextprotocol.io/specification/2025-06-18/server/tools</w:t>
        </w:r>
      </w:hyperlink>
    </w:p>
    <w:p>
      <w:pPr>
        <w:spacing w:after="50" w:line="240" w:lineRule="auto"/>
      </w:pPr>
      <w:r>
        <w:rPr>
          <w:b/>
          <w:sz w:val="18"/>
        </w:rPr>
        <w:t xml:space="preserve">[12] Agent2Agent Protocol. </w:t>
      </w:r>
      <w:r>
        <w:rPr>
          <w:sz w:val="18"/>
        </w:rPr>
        <w:t xml:space="preserve">Bağımsız agent sistemleri arasında iletişim ve görev modeli. </w:t>
      </w:r>
      <w:hyperlink r:id="rId22">
        <w:r>
          <w:rPr>
            <w:color w:val="0563C1"/>
            <w:u w:val="single"/>
          </w:rPr>
          <w:t>https://a2a-protocol.org/latest/specification/</w:t>
        </w:r>
      </w:hyperlink>
    </w:p>
    <w:p>
      <w:pPr>
        <w:spacing w:after="50" w:line="240" w:lineRule="auto"/>
      </w:pPr>
      <w:r>
        <w:rPr>
          <w:b/>
          <w:sz w:val="18"/>
        </w:rPr>
        <w:t xml:space="preserve">[13] AG-UI Protocol. </w:t>
      </w:r>
      <w:r>
        <w:rPr>
          <w:sz w:val="18"/>
        </w:rPr>
        <w:t xml:space="preserve">Agent ve kullanıcı arayüzü arasındaki event/state protokolü. </w:t>
      </w:r>
      <w:hyperlink r:id="rId23">
        <w:r>
          <w:rPr>
            <w:color w:val="0563C1"/>
            <w:u w:val="single"/>
          </w:rPr>
          <w:t>https://docs.ag-ui.com/</w:t>
        </w:r>
      </w:hyperlink>
    </w:p>
    <w:p>
      <w:pPr>
        <w:spacing w:after="50" w:line="240" w:lineRule="auto"/>
      </w:pPr>
      <w:r>
        <w:rPr>
          <w:b/>
          <w:sz w:val="18"/>
        </w:rPr>
        <w:t xml:space="preserve">[14] Agent Client Protocol. </w:t>
      </w:r>
      <w:r>
        <w:rPr>
          <w:sz w:val="18"/>
        </w:rPr>
        <w:t xml:space="preserve">Editor ve coding agent arasındaki açık protokol. </w:t>
      </w:r>
      <w:hyperlink r:id="rId24">
        <w:r>
          <w:rPr>
            <w:color w:val="0563C1"/>
            <w:u w:val="single"/>
          </w:rPr>
          <w:t>https://github.com/agentclientprotocol/agent-client-protocol</w:t>
        </w:r>
      </w:hyperlink>
    </w:p>
    <w:p>
      <w:pPr>
        <w:spacing w:after="50" w:line="240" w:lineRule="auto"/>
      </w:pPr>
      <w:r>
        <w:rPr>
          <w:b/>
          <w:sz w:val="18"/>
        </w:rPr>
        <w:t xml:space="preserve">[15] Docker Agent Session Recording. </w:t>
      </w:r>
      <w:r>
        <w:rPr>
          <w:sz w:val="18"/>
        </w:rPr>
        <w:t xml:space="preserve">VCR/cassette tabanlı deterministic test ve replay yaklaşımı. </w:t>
      </w:r>
      <w:hyperlink r:id="rId25">
        <w:r>
          <w:rPr>
            <w:color w:val="0563C1"/>
            <w:u w:val="single"/>
          </w:rPr>
          <w:t>https://www.docker.com/blog/deterministic-ai-testing-with-session-recording-in-cagent/</w:t>
        </w:r>
      </w:hyperlink>
    </w:p>
    <w:p>
      <w:pPr>
        <w:keepNext w:val="0"/>
        <w:spacing w:before="140"/>
      </w:pPr>
      <w:r>
        <w:rPr>
          <w:b/>
        </w:rPr>
        <w:t xml:space="preserve">Not: </w:t>
      </w:r>
      <w:r>
        <w:t>Bu dokümandaki ürün adı geçicidir. “Docker” ibaresi marka ve ürün adı olarak kullanılmamalıdır. Nihai isim seçilmeden önce repository, package registry, domain ve trademark araştırması yapılmalıdır.</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Taşınabilir Agent Derleme ve Çalıştırma Platformu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eastAsia="Consolas"/>
      <w:color w:val="501E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docker/docker-agent" TargetMode="External"/><Relationship Id="rId12" Type="http://schemas.openxmlformats.org/officeDocument/2006/relationships/hyperlink" Target="https://docs.docker.com/ai/docker-agent/" TargetMode="External"/><Relationship Id="rId13" Type="http://schemas.openxmlformats.org/officeDocument/2006/relationships/hyperlink" Target="https://github.com/oracle/agent-spec" TargetMode="External"/><Relationship Id="rId14" Type="http://schemas.openxmlformats.org/officeDocument/2006/relationships/hyperlink" Target="https://github.com/ScaleML/AgentSPEX" TargetMode="External"/><Relationship Id="rId15" Type="http://schemas.openxmlformats.org/officeDocument/2006/relationships/hyperlink" Target="https://arxiv.org/abs/2604.13346" TargetMode="External"/><Relationship Id="rId16" Type="http://schemas.openxmlformats.org/officeDocument/2006/relationships/hyperlink" Target="https://agentskills.io/specification" TargetMode="External"/><Relationship Id="rId17" Type="http://schemas.openxmlformats.org/officeDocument/2006/relationships/hyperlink" Target="https://github.com/opencontainers/image-spec" TargetMode="External"/><Relationship Id="rId18" Type="http://schemas.openxmlformats.org/officeDocument/2006/relationships/hyperlink" Target="https://github.com/opencontainers/distribution-spec" TargetMode="External"/><Relationship Id="rId19" Type="http://schemas.openxmlformats.org/officeDocument/2006/relationships/hyperlink" Target="https://wasi.dev/" TargetMode="External"/><Relationship Id="rId20" Type="http://schemas.openxmlformats.org/officeDocument/2006/relationships/hyperlink" Target="https://component-model.bytecodealliance.org/" TargetMode="External"/><Relationship Id="rId21" Type="http://schemas.openxmlformats.org/officeDocument/2006/relationships/hyperlink" Target="https://modelcontextprotocol.io/specification/2025-06-18/server/tools" TargetMode="External"/><Relationship Id="rId22" Type="http://schemas.openxmlformats.org/officeDocument/2006/relationships/hyperlink" Target="https://a2a-protocol.org/latest/specification/" TargetMode="External"/><Relationship Id="rId23" Type="http://schemas.openxmlformats.org/officeDocument/2006/relationships/hyperlink" Target="https://docs.ag-ui.com/" TargetMode="External"/><Relationship Id="rId24" Type="http://schemas.openxmlformats.org/officeDocument/2006/relationships/hyperlink" Target="https://github.com/agentclientprotocol/agent-client-protocol" TargetMode="External"/><Relationship Id="rId25" Type="http://schemas.openxmlformats.org/officeDocument/2006/relationships/hyperlink" Target="https://www.docker.com/blog/deterministic-ai-testing-with-session-recording-in-c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Taşınabilir Agent Derleme ve Çalıştırma Platformu</dc:title>
  <dc:subject>Teknik araştırma, mimari, repo yapısı ve uygulama planı</dc:subject>
  <dc:creator>OpenAI</dc:creator>
  <cp:keywords>AI agents, compiler, DSL, OCI, Docker Agent, Agent Spec, runtime, MCP, A2A</cp:keywords>
  <dc:description>6 Ağustos 2026 tarihli güncel teknik araştırmaya dayalıdır.</dc:description>
  <cp:lastModifiedBy/>
  <cp:revision>1</cp:revision>
  <dcterms:created xsi:type="dcterms:W3CDTF">2013-12-23T23:15:00Z</dcterms:created>
  <dcterms:modified xsi:type="dcterms:W3CDTF">2013-12-23T23:15:00Z</dcterms:modified>
  <cp:category/>
</cp:coreProperties>
</file>