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0"/>
          <w:szCs w:val="30"/>
        </w:rPr>
        <w:t xml:space="preserve">MATHIS WEIL</w:t>
      </w:r>
    </w:p>
    <w:p>
      <w:pPr>
        <w:spacing w:after="20"/>
        <w:jc w:val="center"/>
      </w:pPr>
      <w:r>
        <w:rPr>
          <w:sz w:val="19"/>
          <w:szCs w:val="19"/>
        </w:rPr>
        <w:t xml:space="preserve">London, UK | </w:t>
      </w:r>
      <w:hyperlink r:id="rIdLink1" w:history="1">
        <w:r>
          <w:rPr>
            <w:rStyle w:val="HeaderLink"/>
            <w:sz w:val="19"/>
            <w:szCs w:val="19"/>
          </w:rPr>
          <w:t xml:space="preserve">mathis.weil@outlook.com</w:t>
        </w:r>
      </w:hyperlink>
      <w:r>
        <w:rPr>
          <w:sz w:val="19"/>
          <w:szCs w:val="19"/>
        </w:rPr>
        <w:t xml:space="preserve"> | </w:t>
      </w:r>
      <w:hyperlink r:id="rIdLink2" w:history="1">
        <w:r>
          <w:rPr>
            <w:rStyle w:val="HeaderLink"/>
            <w:sz w:val="19"/>
            <w:szCs w:val="19"/>
          </w:rPr>
          <w:t xml:space="preserve">mathisweil.github.io</w:t>
        </w:r>
      </w:hyperlink>
      <w:r>
        <w:rPr>
          <w:sz w:val="19"/>
          <w:szCs w:val="19"/>
        </w:rPr>
        <w:t xml:space="preserve"> | </w:t>
      </w:r>
      <w:hyperlink r:id="rIdLink3" w:history="1">
        <w:r>
          <w:rPr>
            <w:rStyle w:val="HeaderLink"/>
            <w:sz w:val="19"/>
            <w:szCs w:val="19"/>
          </w:rPr>
          <w:t xml:space="preserve">linkedin.com/in/mathis-weil</w:t>
        </w:r>
      </w:hyperlink>
      <w:r>
        <w:rPr>
          <w:sz w:val="19"/>
          <w:szCs w:val="19"/>
        </w:rPr>
        <w:t xml:space="preserve"> | </w:t>
      </w:r>
      <w:hyperlink r:id="rIdLink4" w:history="1">
        <w:r>
          <w:rPr>
            <w:rStyle w:val="HeaderLink"/>
            <w:sz w:val="19"/>
            <w:szCs w:val="19"/>
          </w:rPr>
          <w:t xml:space="preserve">github.com/mathisweil</w:t>
        </w:r>
      </w:hyperlink>
    </w:p>
    <w:p>
      <w:pPr>
        <w:spacing w:after="80"/>
        <w:jc w:val="center"/>
      </w:pPr>
      <w:r>
        <w:rPr>
          <w:sz w:val="19"/>
          <w:szCs w:val="19"/>
        </w:rPr>
        <w:t>Curriculum Vitae | Eligible for the UK Graduate visa, no sponsorship needed</w:t>
      </w:r>
    </w:p>
    <w:p>
      <w:pPr>
        <w:pStyle w:val="Heading1"/>
        <w:keepNext/>
        <w:pBdr>
          <w:bottom w:val="single" w:color="444444" w:sz="6" w:space="1"/>
        </w:pBdr>
        <w:spacing w:after="50" w:before="120"/>
      </w:pPr>
      <w:r>
        <w:rPr>
          <w:b/>
          <w:bCs/>
          <w:sz w:val="22"/>
          <w:szCs w:val="22"/>
        </w:rPr>
        <w:t xml:space="preserve">RESEARCH INTERESTS</w:t>
      </w:r>
    </w:p>
    <w:p>
      <w:pPr>
        <w:spacing w:after="30"/>
      </w:pPr>
      <w:r>
        <w:t xml:space="preserve">Machine learning under real-world constraints: compute-efficient large language model (LLM) inference, generative models for sequential decision-making, and privacy-aware federated learning.</w:t>
      </w:r>
    </w:p>
    <w:p>
      <w:pPr>
        <w:pStyle w:val="Heading1"/>
        <w:keepNext/>
        <w:pBdr>
          <w:bottom w:val="single" w:color="444444" w:sz="6" w:space="1"/>
        </w:pBdr>
        <w:spacing w:after="50" w:before="120"/>
      </w:pPr>
      <w:r>
        <w:rPr>
          <w:b/>
          <w:bCs/>
          <w:sz w:val="22"/>
          <w:szCs w:val="22"/>
        </w:rPr>
        <w:t xml:space="preserve">EDUCATION</w:t>
      </w:r>
    </w:p>
    <w:p>
      <w:pPr>
        <w:keepNext/>
        <w:spacing w:after="20" w:before="50"/>
      </w:pPr>
      <w:r>
        <w:rPr>
          <w:b/>
          <w:bCs/>
        </w:rPr>
        <w:t xml:space="preserve">University College London, MSc Data Science &amp; Machine Learning</w:t>
      </w:r>
      <w:r>
        <w:t xml:space="preserve"> | Sep 2025 - Sep 2026</w:t>
      </w:r>
    </w:p>
    <w:p>
      <w:pPr>
        <w:spacing w:after="30"/>
      </w:pPr>
      <w:r>
        <w:rPr>
          <w:sz w:val="20"/>
          <w:szCs w:val="20"/>
        </w:rPr>
        <w:t>Thesis: Federated Gradient Boosting for Commercial Insurance Risk Modelling, with Ki (submitted September 2026; result pending). Module marks: Statistical Natural Language Processing (</w:t>
      </w:r>
      <w:r>
        <w:rPr>
          <w:b/>
          <w:bCs/>
          <w:sz w:val="20"/>
          <w:szCs w:val="20"/>
        </w:rPr>
        <w:t xml:space="preserve">80/100</w:t>
      </w:r>
      <w:r>
        <w:rPr>
          <w:sz w:val="20"/>
          <w:szCs w:val="20"/>
        </w:rPr>
        <w:t xml:space="preserve">), Open-Endedness &amp; General Intelligence (</w:t>
      </w:r>
      <w:r>
        <w:rPr>
          <w:b/>
          <w:bCs/>
          <w:sz w:val="20"/>
          <w:szCs w:val="20"/>
        </w:rPr>
        <w:t xml:space="preserve">81/100</w:t>
      </w:r>
      <w:r>
        <w:rPr>
          <w:sz w:val="20"/>
          <w:szCs w:val="20"/>
        </w:rPr>
        <w:t xml:space="preserve">). Other modules: Applied Machine Learning, Information Retrieval &amp; Data Mining, Bayesian Deep Learning, Introduction to Statistical Data Science, Digital Finance.</w:t>
      </w:r>
    </w:p>
    <w:p>
      <w:pPr>
        <w:keepNext/>
        <w:spacing w:after="20" w:before="50"/>
      </w:pPr>
      <w:r>
        <w:rPr>
          <w:b/>
          <w:bCs/>
        </w:rPr>
        <w:t xml:space="preserve">Queen Mary University of London, BSc Computer Science</w:t>
      </w:r>
      <w:r>
        <w:t xml:space="preserve"> | Sep 2022 - Jun 2025</w:t>
      </w:r>
    </w:p>
    <w:p>
      <w:pPr>
        <w:spacing w:after="30"/>
      </w:pPr>
      <w:r>
        <w:rPr>
          <w:b/>
          <w:bCs/>
          <w:sz w:val="20"/>
          <w:szCs w:val="20"/>
        </w:rPr>
        <w:t xml:space="preserve">First Class Honours (83%)</w:t>
      </w:r>
      <w:r>
        <w:rPr>
          <w:sz w:val="20"/>
          <w:szCs w:val="20"/>
        </w:rPr>
        <w:t xml:space="preserve">; </w:t>
      </w:r>
      <w:r>
        <w:rPr>
          <w:b/>
          <w:bCs/>
          <w:sz w:val="20"/>
          <w:szCs w:val="20"/>
        </w:rPr>
        <w:t xml:space="preserve">Final-Year Prize</w:t>
      </w:r>
      <w:r>
        <w:rPr>
          <w:sz w:val="20"/>
          <w:szCs w:val="20"/>
        </w:rPr>
        <w:t xml:space="preserve"> for Outstanding Academic Achievement. Final-year project in collaboration with IBM.</w:t>
      </w:r>
    </w:p>
    <w:p>
      <w:pPr>
        <w:pStyle w:val="Heading1"/>
        <w:keepNext/>
        <w:pBdr>
          <w:bottom w:val="single" w:color="444444" w:sz="6" w:space="1"/>
        </w:pBdr>
        <w:spacing w:after="50" w:before="120"/>
      </w:pPr>
      <w:r>
        <w:rPr>
          <w:b/>
          <w:bCs/>
          <w:sz w:val="22"/>
          <w:szCs w:val="22"/>
        </w:rPr>
        <w:t>PUBLICATIONS</w:t>
      </w:r>
    </w:p>
    <w:p>
      <w:pPr>
        <w:pStyle w:val="ListParagraph"/>
        <w:numPr>
          <w:ilvl w:val="0"/>
          <w:numId w:val="2"/>
        </w:numPr>
        <w:spacing w:after="20"/>
      </w:pPr>
      <w:r>
        <w:rPr/>
        <w:t xml:space="preserve">"Return-Weighted ELBO Fine-Tuning Degrades Masked Diffusion Planners". Muhammad Ali Khan*, </w:t>
      </w:r>
      <w:r>
        <w:rPr>
          <w:b/>
        </w:rPr>
        <w:t>Mathis Weil*</w:t>
      </w:r>
      <w:r>
        <w:rPr/>
        <w:t>, Ahmet H. Güzel, Jack Parker-Holder, Ilija Bogunovic. NeurIPS 2026 Workshop: Beyond Next-Token Prediction (BeNTo), Sydney, December 2026. *Equal contribution.</w:t>
      </w:r>
    </w:p>
    <w:p>
      <w:pPr>
        <w:pStyle w:val="ListParagraph"/>
        <w:numPr>
          <w:ilvl w:val="0"/>
          <w:numId w:val="2"/>
        </w:numPr>
        <w:spacing w:after="20"/>
      </w:pPr>
      <w:r>
        <w:rPr/>
        <w:t>"The Human Transformation that will Power your Agentic Future". White paper, UCL School of Management Analytics Lab with Capgemini, May 2026 (co-author).</w:t>
      </w:r>
    </w:p>
    <w:p>
      <w:pPr>
        <w:pStyle w:val="Heading1"/>
        <w:keepNext/>
        <w:pBdr>
          <w:bottom w:val="single" w:color="444444" w:sz="6" w:space="1"/>
        </w:pBdr>
        <w:spacing w:after="50" w:before="120"/>
      </w:pPr>
      <w:r>
        <w:rPr>
          <w:b/>
          <w:bCs/>
          <w:sz w:val="22"/>
          <w:szCs w:val="22"/>
        </w:rPr>
        <w:t xml:space="preserve">RESEARCH EXPERIENCE</w:t>
      </w:r>
    </w:p>
    <w:p>
      <w:pPr>
        <w:keepNext/>
        <w:spacing w:after="0" w:before="50"/>
      </w:pPr>
      <w:r>
        <w:rPr>
          <w:b/>
          <w:bCs/>
        </w:rPr>
        <w:t xml:space="preserve">Machine Learning Researcher, Ki Insurance</w:t>
      </w:r>
      <w:r>
        <w:t xml:space="preserve"> | Jun 2026 - Sep 2026</w:t>
      </w:r>
    </w:p>
    <w:p>
      <w:pPr>
        <w:keepNext/>
        <w:spacing w:after="20"/>
      </w:pPr>
      <w:r>
        <w:rPr>
          <w:i/>
          <w:iCs/>
          <w:sz w:val="20"/>
          <w:szCs w:val="20"/>
        </w:rPr>
        <w:t>Lloyd's first fully digital follow syndicate. MSc thesis research embedded in the underwriting team. Supervisor: Prof. Philip Treleaven (UCL).</w:t>
      </w:r>
    </w:p>
    <w:p>
      <w:pPr>
        <w:pStyle w:val="ListParagraph"/>
        <w:numPr>
          <w:ilvl w:val="0"/>
          <w:numId w:val="2"/>
        </w:numPr>
        <w:spacing w:after="20"/>
      </w:pPr>
      <w:r>
        <w:rPr/>
        <w:t xml:space="preserve">Built a federated XGBoost benchmark in which insurers share only summary statistics, never raw records; on public freMTPL data across ten simulated insurers it recovers a </w:t>
      </w:r>
      <w:r>
        <w:rPr>
          <w:b/>
        </w:rPr>
        <w:t>median 0.99 of the pooled model's per-insurer gain</w:t>
      </w:r>
      <w:r>
        <w:rPr/>
        <w:t>.</w:t>
      </w:r>
    </w:p>
    <w:p>
      <w:pPr>
        <w:pStyle w:val="ListParagraph"/>
        <w:numPr>
          <w:ilvl w:val="0"/>
          <w:numId w:val="2"/>
        </w:numPr>
        <w:spacing w:after="20"/>
      </w:pPr>
      <w:r>
        <w:rPr/>
        <w:t xml:space="preserve">Showed, under a pre-registered per-insurer protocol, that as rate multipliers push claim rates apart the shared model prices up to </w:t>
      </w:r>
      <w:r>
        <w:rPr>
          <w:b/>
        </w:rPr>
        <w:t>7 of 10 insurers</w:t>
      </w:r>
      <w:r>
        <w:rPr/>
        <w:t xml:space="preserve"> worse than their own models, and that on this dial refitting one intercept per insurer removes the harm; proposed personalised federated boosting with per-insurer model selection.</w:t>
      </w:r>
    </w:p>
    <w:p>
      <w:pPr>
        <w:pStyle w:val="ListParagraph"/>
        <w:numPr>
          <w:ilvl w:val="0"/>
          <w:numId w:val="2"/>
        </w:numPr>
        <w:spacing w:after="20"/>
      </w:pPr>
      <w:r>
        <w:rPr/>
        <w:t>Worked alongside Ki's data science and actuarial teams on the non-IID heterogeneity of real insurer books, and wrote a threat model for federated trees in insurance.</w:t>
      </w:r>
    </w:p>
    <w:p>
      <w:pPr>
        <w:pStyle w:val="Heading1"/>
        <w:keepNext/>
        <w:pBdr>
          <w:bottom w:val="single" w:color="444444" w:sz="6" w:space="1"/>
        </w:pBdr>
        <w:spacing w:after="50" w:before="120"/>
      </w:pPr>
      <w:r>
        <w:rPr>
          <w:b/>
          <w:bCs/>
          <w:sz w:val="22"/>
          <w:szCs w:val="22"/>
        </w:rPr>
        <w:t xml:space="preserve">RESEARCH PROJECTS</w:t>
      </w:r>
    </w:p>
    <w:p>
      <w:pPr>
        <w:keepNext/>
        <w:spacing w:after="0" w:before="50"/>
      </w:pPr>
      <w:r>
        <w:rPr>
          <w:b/>
          <w:bCs/>
        </w:rPr>
        <w:t>Train as You Evict: Eviction-Aware Fine-Tuning for Compressed KV Cache Inference</w:t>
      </w:r>
      <w:r>
        <w:t xml:space="preserve"> | Jan 2026 - May 2026</w:t>
      </w:r>
    </w:p>
    <w:p>
      <w:pPr>
        <w:keepNext/>
        <w:spacing w:after="20"/>
      </w:pPr>
      <w:r>
        <w:rPr>
          <w:i/>
          <w:iCs/>
          <w:sz w:val="20"/>
          <w:szCs w:val="20"/>
        </w:rPr>
        <w:t xml:space="preserve">UCL Statistical NLP (module graded 80/100). Team of 5: led the implementation and co-authored the paper (TACL format). Code: github.com/mathisweil/evo-memory (built on the Sakana AI NAMM codebase).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Showed that post-hoc KV cache eviction (75 to 85% pruning) induces train-test distribution shift, collapsing </w:t>
      </w:r>
      <w:r>
        <w:rPr>
          <w:b/>
          <w:bCs/>
        </w:rPr>
        <w:t xml:space="preserve">F1 from 32.6 to 19.0</w:t>
      </w:r>
      <w:r>
        <w:t xml:space="preserve"> on a long-context QA benchmark (Llama 3.2 1B).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Recovered F1 to 28.9</w:t>
      </w:r>
      <w:r>
        <w:t xml:space="preserve"> under the same pruning budget by proposing eviction-aware LoRA fine-tuning that exposes the model to eviction during training (PyTorch, Hugging Face, PEFT).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Characterised how the model adapts, measured by JS divergence, hidden-state drift, attention-mass redistribution and Jaccard overlap of retained tokens.</w:t>
      </w:r>
    </w:p>
    <w:p>
      <w:pPr>
        <w:keepNext/>
        <w:spacing w:after="0" w:before="50"/>
      </w:pPr>
      <w:r>
        <w:rPr>
          <w:b/>
          <w:bCs/>
        </w:rPr>
        <w:t xml:space="preserve">Discrete Diffusion Planners on Craftax &amp; MiniHack</w:t>
      </w:r>
      <w:r>
        <w:t xml:space="preserve"> | Jan 2026 - Sep 2026</w:t>
      </w:r>
    </w:p>
    <w:p>
      <w:pPr>
        <w:keepNext/>
        <w:spacing w:after="20"/>
      </w:pPr>
      <w:r>
        <w:rPr>
          <w:i/>
          <w:iCs/>
          <w:sz w:val="20"/>
          <w:szCs w:val="20"/>
        </w:rPr>
        <w:t>UCL Open-Endedness &amp; General Intelligence (module graded 81/100), extended into the BeNTo paper above. Coursework team of 4: lead developer of both codebases, sole presenter of the video walkthrough. Code: github.com/mathisweil/craftax-ReMDM-planner, /minihack-ReMDM-planner.</w:t>
      </w:r>
    </w:p>
    <w:p>
      <w:pPr>
        <w:pStyle w:val="ListParagraph"/>
        <w:numPr>
          <w:ilvl w:val="0"/>
          <w:numId w:val="2"/>
        </w:numPr>
        <w:spacing w:after="20"/>
      </w:pPr>
      <w:r>
        <w:rPr/>
        <w:t xml:space="preserve">Showed that return-weighted ELBO fine-tuning degrades a pretrained masked diffusion planner on Craftax Classic, </w:t>
      </w:r>
      <w:r>
        <w:rPr>
          <w:b/>
        </w:rPr>
        <w:t>from 11.81 to 8.22</w:t>
      </w:r>
      <w:r>
        <w:rPr/>
        <w:t xml:space="preserve">, with none of </w:t>
      </w:r>
      <w:r>
        <w:rPr>
          <w:b/>
        </w:rPr>
        <w:t>25 conditions</w:t>
      </w:r>
      <w:r>
        <w:rPr/>
        <w:t xml:space="preserve"> (three seeds each) ending above the starting checkpoint (JAX).</w:t>
      </w:r>
    </w:p>
    <w:p>
      <w:pPr>
        <w:pStyle w:val="ListParagraph"/>
        <w:numPr>
          <w:ilvl w:val="0"/>
          <w:numId w:val="2"/>
        </w:numPr>
        <w:spacing w:after="20"/>
      </w:pPr>
      <w:r>
        <w:rPr/>
        <w:t xml:space="preserve">The return term is about half the imitation gradient, yet cutting it fivefold by clipping scores lower; most of the drop is a sampling mismatch: matching the evaluation settings shrinks it </w:t>
      </w:r>
      <w:r>
        <w:rPr>
          <w:b/>
        </w:rPr>
        <w:t>from 3.68 to 0.26 points</w:t>
      </w:r>
      <w:r>
        <w:rPr/>
        <w:t xml:space="preserve"> on a same-host re-run.</w:t>
      </w:r>
    </w:p>
    <w:p>
      <w:pPr>
        <w:pStyle w:val="ListParagraph"/>
        <w:numPr>
          <w:ilvl w:val="0"/>
          <w:numId w:val="2"/>
        </w:numPr>
        <w:spacing w:after="20"/>
      </w:pPr>
      <w:r>
        <w:rPr/>
        <w:t xml:space="preserve">Built a remasking diffusion (ReMDM) planner for MiniHack that drafts 64-move plans in parallel and wins </w:t>
      </w:r>
      <w:r>
        <w:rPr>
          <w:b/>
        </w:rPr>
        <w:t>48.5%</w:t>
      </w:r>
      <w:r>
        <w:rPr/>
        <w:t xml:space="preserve"> of in-distribution episodes (PyTorch).</w:t>
      </w:r>
    </w:p>
    <w:p>
      <w:pPr>
        <w:keepNext/>
        <w:spacing w:after="0" w:before="50"/>
      </w:pPr>
      <w:r>
        <w:rPr>
          <w:b/>
          <w:bCs/>
        </w:rPr>
        <w:t xml:space="preserve">SkillFindr: Semantic Search Engine for IBM SkillsBuild</w:t>
      </w:r>
      <w:r>
        <w:t xml:space="preserve"> | Sep 2024 - May 2025</w:t>
      </w:r>
    </w:p>
    <w:p>
      <w:pPr>
        <w:keepNext/>
        <w:spacing w:after="20"/>
      </w:pPr>
      <w:r>
        <w:rPr>
          <w:i/>
          <w:iCs/>
          <w:sz w:val="20"/>
          <w:szCs w:val="20"/>
        </w:rPr>
        <w:t xml:space="preserve">QMUL final-year dissertation with IBM (sole developer). Supervisor: Aisha Abuelmatti. Code and report: github.com/mathisweil/SkillFindr-SemanticSearchEngine.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Achieved </w:t>
      </w:r>
      <w:r>
        <w:rPr>
          <w:b/>
          <w:bCs/>
        </w:rPr>
        <w:t xml:space="preserve">Recall@20 = 0.899</w:t>
      </w:r>
      <w:r>
        <w:t xml:space="preserve">, </w:t>
      </w:r>
      <w:r>
        <w:rPr>
          <w:b/>
          <w:bCs/>
        </w:rPr>
        <w:t xml:space="preserve">MRR = 0.843</w:t>
      </w:r>
      <w:r>
        <w:t xml:space="preserve"> and </w:t>
      </w:r>
      <w:r>
        <w:rPr>
          <w:b/>
          <w:bCs/>
        </w:rPr>
        <w:t xml:space="preserve">MAP@20 = 0.712</w:t>
      </w:r>
      <w:r>
        <w:t xml:space="preserve"> on a manually annotated 50-query ground-truth set with graded relevance judgements.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Served queries at </w:t>
      </w:r>
      <w:r>
        <w:rPr>
          <w:b/>
          <w:bCs/>
        </w:rPr>
        <w:t xml:space="preserve">27.6 ms</w:t>
      </w:r>
      <w:r>
        <w:t xml:space="preserve"> average latency versus 62.3 and 48.4 ms for the keyword and BM25 baselines, which returned results for only 4% and 6% of queries.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Built the full stack end to end: Selenium + BeautifulSoup crawler for 1,200+ course records, hybrid relational-plus-vector store, retrieval API, and RAG integration with an IBM Granite LLM chatbot.</w:t>
      </w:r>
    </w:p>
    <w:p>
      <w:pPr>
        <w:pStyle w:val="Heading1"/>
        <w:keepNext/>
        <w:pBdr>
          <w:bottom w:val="single" w:color="444444" w:sz="6" w:space="1"/>
        </w:pBdr>
        <w:spacing w:after="50" w:before="120"/>
      </w:pPr>
      <w:r>
        <w:rPr>
          <w:b/>
          <w:bCs/>
          <w:sz w:val="22"/>
          <w:szCs w:val="22"/>
        </w:rPr>
        <w:t xml:space="preserve">PROJECTS</w:t>
      </w:r>
    </w:p>
    <w:p>
      <w:pPr>
        <w:keepNext/>
        <w:spacing w:after="0" w:before="50"/>
      </w:pPr>
      <w:r>
        <w:rPr>
          <w:b/>
          <w:bCs/>
        </w:rPr>
        <w:t xml:space="preserve">Passage Retrieval and Learning-to-Rank at Scale</w:t>
      </w:r>
      <w:r>
        <w:t xml:space="preserve"> | Jan 2026 - Mar 2026</w:t>
      </w:r>
    </w:p>
    <w:p>
      <w:pPr>
        <w:keepNext/>
        <w:spacing w:after="20"/>
      </w:pPr>
      <w:r>
        <w:rPr>
          <w:i/>
          <w:iCs/>
          <w:sz w:val="20"/>
          <w:szCs w:val="20"/>
        </w:rPr>
        <w:t xml:space="preserve">UCL Information Retrieval &amp; Data Mining coursework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Built an inverted-index retrieval stack over </w:t>
      </w:r>
      <w:r>
        <w:rPr>
          <w:b/>
          <w:bCs/>
        </w:rPr>
        <w:t xml:space="preserve">182,469 passages</w:t>
      </w:r>
      <w:r>
        <w:t xml:space="preserve"> implementing TF-IDF, BM25 and query-likelihood language models, plus a logistic-regression re-ranker combining fastText embeddings with lexical features.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Beat tuned BM25 (</w:t>
      </w:r>
      <w:r>
        <w:rPr>
          <w:b/>
          <w:bCs/>
        </w:rPr>
        <w:t xml:space="preserve">MAP 0.2063 vs 0.2040</w:t>
      </w:r>
      <w:r>
        <w:t xml:space="preserve">) under </w:t>
      </w:r>
      <w:r>
        <w:rPr>
          <w:b/>
          <w:bCs/>
        </w:rPr>
        <w:t xml:space="preserve">909:1</w:t>
      </w:r>
      <w:r>
        <w:t xml:space="preserve"> class imbalance via L2 regularisation and embedding normalisation.</w:t>
      </w:r>
    </w:p>
    <w:p>
      <w:pPr>
        <w:keepNext/>
        <w:spacing w:after="20" w:before="50"/>
      </w:pPr>
      <w:r>
        <w:rPr>
          <w:b/>
          <w:bCs/>
        </w:rPr>
        <w:t xml:space="preserve">Agentic AI hackathon builds</w:t>
      </w:r>
      <w:r>
        <w:t xml:space="preserve"> | Nov 2025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Built autonomous multi-agent systems at the UCL Agentverse Hackathon (partners incl. Anthropic, Amazon) and the Great Agent Hack (partners incl. NVIDIA, AWS): a group-project coordination agent (GroupSync) and an automated job-application agent.</w:t>
      </w:r>
    </w:p>
    <w:p>
      <w:pPr>
        <w:pStyle w:val="Heading1"/>
        <w:keepNext/>
        <w:pBdr>
          <w:bottom w:val="single" w:color="444444" w:sz="6" w:space="1"/>
        </w:pBdr>
        <w:spacing w:after="50" w:before="120"/>
      </w:pPr>
      <w:r>
        <w:rPr>
          <w:b/>
          <w:bCs/>
          <w:sz w:val="22"/>
          <w:szCs w:val="22"/>
        </w:rPr>
        <w:t xml:space="preserve">TEACHING EXPERIENCE</w:t>
      </w:r>
    </w:p>
    <w:p>
      <w:pPr>
        <w:keepNext/>
        <w:spacing w:after="20" w:before="50"/>
      </w:pPr>
      <w:r>
        <w:rPr>
          <w:b/>
          <w:bCs/>
        </w:rPr>
        <w:t xml:space="preserve">Postgraduate Teaching Assistant, UCL</w:t>
      </w:r>
      <w:r>
        <w:t xml:space="preserve"> | Sep 2025 - Jun 2026</w:t>
      </w:r>
    </w:p>
    <w:p>
      <w:pPr>
        <w:pStyle w:val="ListParagraph"/>
        <w:numPr>
          <w:ilvl w:val="0"/>
          <w:numId w:val="2"/>
        </w:numPr>
        <w:spacing w:after="20"/>
      </w:pPr>
      <w:r>
        <w:rPr/>
        <w:t>Led weekly practical sessions and assessed coursework for 150+ MSc students (Introductory Programming; Computer Architecture &amp; Operating Systems; Software Engineering) and 130+ Year 2 BSc students (Compilers); marked the May 2026 Compilers examinations.</w:t>
      </w:r>
    </w:p>
    <w:p>
      <w:pPr>
        <w:keepNext/>
        <w:spacing w:after="20" w:before="50"/>
      </w:pPr>
      <w:r>
        <w:rPr>
          <w:b/>
          <w:bCs/>
        </w:rPr>
        <w:t xml:space="preserve">Computer Science Lab Demonstrator, QMUL</w:t>
      </w:r>
      <w:r>
        <w:t xml:space="preserve"> | Sep 2024 - May 2025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Supported 400+ undergraduates across Database Systems, Object-Oriented Programming, Operating Systems and Internet Protocols.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Demonstrator of the Year 2025</w:t>
      </w:r>
      <w:r>
        <w:t xml:space="preserve"> (one of 14 awarded across the Computer Science department); selected by the module lead, Dr Thomas Roelleke, to co-design new Database Systems coursework applying machine learning to information retrieval in databases.</w:t>
      </w:r>
    </w:p>
    <w:p>
      <w:pPr>
        <w:pStyle w:val="Heading1"/>
        <w:keepNext/>
        <w:pBdr>
          <w:bottom w:val="single" w:color="444444" w:sz="6" w:space="1"/>
        </w:pBdr>
        <w:spacing w:after="50" w:before="120"/>
      </w:pPr>
      <w:r>
        <w:rPr>
          <w:b/>
          <w:bCs/>
          <w:sz w:val="22"/>
          <w:szCs w:val="22"/>
        </w:rPr>
        <w:t xml:space="preserve">AWARDS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Final-Year Prize</w:t>
      </w:r>
      <w:r>
        <w:t xml:space="preserve"> for Outstanding Academic Achievement, Queen Mary University of London, 2025.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Demonstrator of the Year 2025</w:t>
      </w:r>
      <w:r>
        <w:t xml:space="preserve">, Queen Mary University of London (one of 14 across the Computer Science department).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1st place</w:t>
      </w:r>
      <w:r>
        <w:t xml:space="preserve">, Bidwells Real Estate Planning Hackathon (UCL Team 1), against teams from eight universities including Cambridge, Nov 2025.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</w:rPr>
        <w:t xml:space="preserve">2nd of 20 teams</w:t>
      </w:r>
      <w:r>
        <w:t xml:space="preserve">, UCL Business Games case competition sponsored by EY-Parthenon (financial modelling and strategy), 2025.</w:t>
      </w:r>
    </w:p>
    <w:p>
      <w:pPr>
        <w:pStyle w:val="Heading1"/>
        <w:keepNext/>
        <w:pBdr>
          <w:bottom w:val="single" w:color="444444" w:sz="6" w:space="1"/>
        </w:pBdr>
        <w:spacing w:after="50" w:before="120"/>
      </w:pPr>
      <w:r>
        <w:rPr>
          <w:b/>
          <w:bCs/>
          <w:sz w:val="22"/>
          <w:szCs w:val="22"/>
        </w:rPr>
        <w:t xml:space="preserve">EXPERIENCE</w:t>
      </w:r>
    </w:p>
    <w:p>
      <w:pPr>
        <w:keepNext/>
        <w:spacing w:after="0" w:before="50"/>
      </w:pPr>
      <w:r>
        <w:rPr>
          <w:b/>
          <w:bCs/>
        </w:rPr>
        <w:t xml:space="preserve">Software Engineer, Groupe Prunay</w:t>
      </w:r>
      <w:r>
        <w:t xml:space="preserve"> | Jul 2024 - Aug 2024</w:t>
      </w:r>
    </w:p>
    <w:p>
      <w:pPr>
        <w:keepNext/>
        <w:spacing w:after="20"/>
      </w:pPr>
      <w:r>
        <w:rPr>
          <w:i/>
          <w:iCs/>
          <w:sz w:val="20"/>
          <w:szCs w:val="20"/>
        </w:rPr>
        <w:t xml:space="preserve">Louveciennes, France</w:t>
      </w:r>
    </w:p>
    <w:p>
      <w:pPr>
        <w:pStyle w:val="ListParagraph"/>
        <w:numPr>
          <w:ilvl w:val="0"/>
          <w:numId w:val="2"/>
        </w:numPr>
        <w:spacing w:after="20"/>
      </w:pPr>
      <w:r>
        <w:t xml:space="preserve">Built internal insurance account-management software and the group's investor and recruitment site.</w:t>
      </w:r>
    </w:p>
    <w:p>
      <w:pPr>
        <w:pStyle w:val="Heading1"/>
        <w:keepNext/>
        <w:pBdr>
          <w:bottom w:val="single" w:color="444444" w:sz="6" w:space="1"/>
        </w:pBdr>
        <w:spacing w:after="50" w:before="120"/>
      </w:pPr>
      <w:r>
        <w:rPr>
          <w:b/>
          <w:bCs/>
          <w:sz w:val="22"/>
          <w:szCs w:val="22"/>
        </w:rPr>
        <w:t xml:space="preserve">SKILLS</w:t>
      </w:r>
    </w:p>
    <w:p>
      <w:pPr>
        <w:spacing w:after="30"/>
      </w:pPr>
      <w:r>
        <w:t>Programming: Python (PyTorch, JAX, Hugging Face, PEFT, XGBoost, Flower, NumPy, pandas, scikit-learn), SQL (PostgreSQL, pgvector), R, Java, Git, Linux, Docker, GCP, Weights &amp; Biases, pytest</w:t>
      </w:r>
    </w:p>
    <w:p>
      <w:pPr>
        <w:spacing w:after="30"/>
      </w:pPr>
      <w:r>
        <w:t xml:space="preserve">Research: LLMs, diffusion models, reinforcement learning (RL), federated learning, gradient-boosted trees (GBDTs), LoRA fine-tuning, ablation and experimental design, natural language processing (NLP), information retrieval</w:t>
      </w:r>
    </w:p>
    <w:p>
      <w:pPr>
        <w:spacing w:after="30"/>
      </w:pPr>
      <w:r>
        <w:t xml:space="preserve">Languages: French (native), English (fluent; Cambridge C1 Advanced, 184), German (intermediate)</w:t>
      </w:r>
    </w:p>
    <w:p>
      <w:pPr>
        <w:pStyle w:val="Heading1"/>
        <w:keepNext/>
        <w:pBdr>
          <w:bottom w:val="single" w:color="444444" w:sz="6" w:space="1"/>
        </w:pBdr>
        <w:spacing w:after="50" w:before="120"/>
      </w:pPr>
      <w:r>
        <w:rPr>
          <w:b/>
          <w:bCs/>
          <w:sz w:val="22"/>
          <w:szCs w:val="22"/>
        </w:rPr>
        <w:t xml:space="preserve">REFERENCES</w:t>
      </w:r>
    </w:p>
    <w:p>
      <w:pPr>
        <w:spacing w:after="30"/>
      </w:pPr>
      <w:r>
        <w:rPr/>
        <w:t>Available on request.</w:t>
      </w:r>
    </w:p>
    <w:sectPr>
      <w:pgSz w:w="11906" w:h="16838" w:orient="portrait"/>
      <w:pgMar w:top="851" w:right="851" w:bottom="851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2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50" w:before="120"/>
      <w:outlineLvl w:val="0"/>
    </w:pPr>
    <w:rPr>
      <w:rFonts w:ascii="Calibri" w:cs="Calibri" w:eastAsia="Calibri" w:hAnsi="Calibri"/>
      <w:b/>
      <w:bCs/>
      <w:sz w:val="22"/>
      <w:szCs w:val="22"/>
    </w:rPr>
  </w:style>
  <w:style w:type="character" w:customStyle="1" w:styleId="HeaderLink">
    <w:name w:val="Header Link"/>
    <w:basedOn w:val="DefaultParagraphFont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Link1" Type="http://schemas.openxmlformats.org/officeDocument/2006/relationships/hyperlink" Target="mailto:mathis.weil@outlook.com" TargetMode="External"/><Relationship Id="rIdLink2" Type="http://schemas.openxmlformats.org/officeDocument/2006/relationships/hyperlink" Target="https://mathisweil.github.io/" TargetMode="External"/><Relationship Id="rIdLink3" Type="http://schemas.openxmlformats.org/officeDocument/2006/relationships/hyperlink" Target="https://www.linkedin.com/in/mathis-weil/" TargetMode="External"/><Relationship Id="rIdLink4" Type="http://schemas.openxmlformats.org/officeDocument/2006/relationships/hyperlink" Target="https://github.com/mathisweil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Mathis Weil</dc:creator>
  <cp:lastModifiedBy>Mathis Weil</cp:lastModifiedBy>
  <cp:revision>1</cp:revision>
  <dcterms:created xsi:type="dcterms:W3CDTF">2026-07-03T08:34:40.030Z</dcterms:created>
  <dcterms:modified xsi:type="dcterms:W3CDTF">2026-07-03T08:34:40.030Z</dcterms:modified>
  <dc:title>Mathis Weil, Curriculum Vitae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