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FA7F" w14:textId="77777777" w:rsidR="003E01AB" w:rsidRDefault="003E01AB">
      <w:pPr>
        <w:spacing w:line="400" w:lineRule="exact"/>
        <w:jc w:val="center"/>
        <w:rPr>
          <w:sz w:val="36"/>
        </w:rPr>
      </w:pPr>
    </w:p>
    <w:p w14:paraId="179AB8D9" w14:textId="77777777" w:rsidR="003E01AB" w:rsidRDefault="00494CD0" w:rsidP="00494CD0">
      <w:pPr>
        <w:spacing w:line="400" w:lineRule="exact"/>
        <w:jc w:val="center"/>
        <w:rPr>
          <w:sz w:val="36"/>
        </w:rPr>
      </w:pPr>
      <w:r w:rsidRPr="00494CD0">
        <w:rPr>
          <w:rFonts w:hint="eastAsia"/>
          <w:sz w:val="36"/>
        </w:rPr>
        <w:t>非线性分数阶薛定谔波动方程的两类保结构数值方法</w:t>
      </w:r>
    </w:p>
    <w:p w14:paraId="25B22717" w14:textId="77777777" w:rsidR="00494CD0" w:rsidRPr="00494CD0" w:rsidRDefault="00494CD0" w:rsidP="00494CD0">
      <w:pPr>
        <w:spacing w:line="400" w:lineRule="exact"/>
        <w:jc w:val="center"/>
        <w:rPr>
          <w:sz w:val="36"/>
        </w:rPr>
      </w:pPr>
    </w:p>
    <w:p w14:paraId="3E92510E" w14:textId="77777777" w:rsidR="003E01AB" w:rsidRDefault="00000000">
      <w:pPr>
        <w:spacing w:line="400" w:lineRule="exact"/>
        <w:jc w:val="center"/>
        <w:rPr>
          <w:rFonts w:eastAsia="黑体"/>
          <w:sz w:val="24"/>
        </w:rPr>
      </w:pPr>
      <w:r>
        <w:rPr>
          <w:rFonts w:eastAsia="黑体" w:hint="eastAsia"/>
          <w:sz w:val="24"/>
        </w:rPr>
        <w:t xml:space="preserve">  </w:t>
      </w:r>
      <w:r w:rsidR="00494CD0">
        <w:rPr>
          <w:rFonts w:eastAsia="黑体" w:hint="eastAsia"/>
          <w:sz w:val="24"/>
        </w:rPr>
        <w:t>数学</w:t>
      </w:r>
      <w:r w:rsidR="00494CD0">
        <w:rPr>
          <w:rFonts w:eastAsia="黑体" w:hint="eastAsia"/>
          <w:sz w:val="24"/>
        </w:rPr>
        <w:t xml:space="preserve"> </w:t>
      </w:r>
      <w:r>
        <w:rPr>
          <w:rFonts w:eastAsia="黑体" w:hint="eastAsia"/>
          <w:sz w:val="24"/>
        </w:rPr>
        <w:t>专业</w:t>
      </w:r>
    </w:p>
    <w:p w14:paraId="0E3C6CAB" w14:textId="77777777" w:rsidR="003E01AB" w:rsidRDefault="003E01AB">
      <w:pPr>
        <w:spacing w:line="400" w:lineRule="exact"/>
        <w:jc w:val="center"/>
        <w:rPr>
          <w:rFonts w:eastAsia="黑体"/>
          <w:sz w:val="24"/>
        </w:rPr>
      </w:pPr>
    </w:p>
    <w:p w14:paraId="3F2182C9" w14:textId="77777777" w:rsidR="003E01AB" w:rsidRDefault="00000000">
      <w:pPr>
        <w:spacing w:line="400" w:lineRule="exact"/>
        <w:jc w:val="center"/>
        <w:rPr>
          <w:sz w:val="24"/>
        </w:rPr>
      </w:pPr>
      <w:r>
        <w:rPr>
          <w:rFonts w:eastAsia="黑体" w:hint="eastAsia"/>
          <w:sz w:val="24"/>
        </w:rPr>
        <w:t>研究生</w:t>
      </w:r>
      <w:r>
        <w:rPr>
          <w:rFonts w:eastAsia="黑体" w:hint="eastAsia"/>
          <w:sz w:val="24"/>
        </w:rPr>
        <w:t xml:space="preserve"> </w:t>
      </w:r>
      <w:r w:rsidR="00494CD0">
        <w:rPr>
          <w:rFonts w:eastAsia="黑体" w:hint="eastAsia"/>
          <w:sz w:val="24"/>
        </w:rPr>
        <w:t>刘洋</w:t>
      </w:r>
      <w:r>
        <w:rPr>
          <w:rFonts w:eastAsia="黑体" w:hint="eastAsia"/>
          <w:sz w:val="24"/>
        </w:rPr>
        <w:t xml:space="preserve">  </w:t>
      </w:r>
      <w:r>
        <w:rPr>
          <w:rFonts w:eastAsia="黑体" w:hint="eastAsia"/>
          <w:sz w:val="24"/>
        </w:rPr>
        <w:t>指导教师</w:t>
      </w:r>
      <w:r w:rsidR="00494CD0">
        <w:rPr>
          <w:rFonts w:eastAsia="黑体" w:hint="eastAsia"/>
          <w:sz w:val="24"/>
        </w:rPr>
        <w:t xml:space="preserve"> </w:t>
      </w:r>
      <w:r w:rsidR="00494CD0">
        <w:rPr>
          <w:rFonts w:eastAsia="黑体" w:hint="eastAsia"/>
          <w:sz w:val="24"/>
        </w:rPr>
        <w:t>冉茂华</w:t>
      </w:r>
      <w:r w:rsidR="00494CD0">
        <w:rPr>
          <w:rFonts w:eastAsia="黑体" w:hint="eastAsia"/>
          <w:sz w:val="24"/>
        </w:rPr>
        <w:t xml:space="preserve"> </w:t>
      </w:r>
      <w:r w:rsidR="00494CD0">
        <w:rPr>
          <w:rFonts w:eastAsia="黑体" w:hint="eastAsia"/>
          <w:sz w:val="24"/>
        </w:rPr>
        <w:t>教授</w:t>
      </w:r>
    </w:p>
    <w:p w14:paraId="03A3285F" w14:textId="77777777" w:rsidR="003E01AB" w:rsidRDefault="003E01AB">
      <w:pPr>
        <w:spacing w:line="400" w:lineRule="exact"/>
        <w:jc w:val="center"/>
        <w:rPr>
          <w:sz w:val="24"/>
        </w:rPr>
      </w:pPr>
    </w:p>
    <w:p w14:paraId="255085B4" w14:textId="77777777" w:rsidR="003E01AB" w:rsidRDefault="003E01AB">
      <w:pPr>
        <w:spacing w:line="400" w:lineRule="exact"/>
        <w:jc w:val="center"/>
        <w:rPr>
          <w:sz w:val="24"/>
        </w:rPr>
      </w:pPr>
    </w:p>
    <w:p w14:paraId="55B13D82" w14:textId="7D227DC5" w:rsidR="00494CD0" w:rsidRPr="0026274D" w:rsidRDefault="00000000" w:rsidP="0026274D">
      <w:pPr>
        <w:spacing w:line="400" w:lineRule="exact"/>
        <w:ind w:firstLine="435"/>
        <w:rPr>
          <w:rFonts w:hint="eastAsia"/>
          <w:sz w:val="24"/>
        </w:rPr>
      </w:pPr>
      <w:r>
        <w:rPr>
          <w:rFonts w:ascii="黑体" w:eastAsia="黑体" w:hint="eastAsia"/>
          <w:b/>
          <w:sz w:val="24"/>
        </w:rPr>
        <w:t>摘要</w:t>
      </w:r>
      <w:r w:rsidR="00C01DC0">
        <w:rPr>
          <w:rFonts w:ascii="黑体" w:eastAsia="黑体"/>
          <w:b/>
          <w:sz w:val="24"/>
        </w:rPr>
        <w:tab/>
      </w:r>
      <w:r w:rsidR="00494CD0" w:rsidRPr="00494CD0">
        <w:rPr>
          <w:rFonts w:hint="eastAsia"/>
          <w:sz w:val="24"/>
        </w:rPr>
        <w:t>非线性分数阶薛定谔波动方程在非线性光学、传播动力学、水波动力学等物理问题中应用广泛</w:t>
      </w:r>
      <w:r w:rsidR="00494CD0" w:rsidRPr="00494CD0">
        <w:rPr>
          <w:rFonts w:hint="eastAsia"/>
          <w:sz w:val="24"/>
        </w:rPr>
        <w:t xml:space="preserve">, </w:t>
      </w:r>
      <w:r w:rsidR="00494CD0" w:rsidRPr="00494CD0">
        <w:rPr>
          <w:rFonts w:hint="eastAsia"/>
          <w:sz w:val="24"/>
        </w:rPr>
        <w:t>并具备重要的守恒特性</w:t>
      </w:r>
      <w:r w:rsidR="00494CD0" w:rsidRPr="00494CD0">
        <w:rPr>
          <w:rFonts w:hint="eastAsia"/>
          <w:sz w:val="24"/>
        </w:rPr>
        <w:t>.</w:t>
      </w:r>
      <w:r w:rsidR="00494CD0">
        <w:rPr>
          <w:rFonts w:hint="eastAsia"/>
          <w:sz w:val="24"/>
        </w:rPr>
        <w:t xml:space="preserve"> </w:t>
      </w:r>
      <w:r w:rsidR="00494CD0" w:rsidRPr="00494CD0">
        <w:rPr>
          <w:rFonts w:hint="eastAsia"/>
          <w:sz w:val="24"/>
        </w:rPr>
        <w:t>然而</w:t>
      </w:r>
      <w:r w:rsidR="00494CD0" w:rsidRPr="00494CD0">
        <w:rPr>
          <w:rFonts w:hint="eastAsia"/>
          <w:sz w:val="24"/>
        </w:rPr>
        <w:t>,</w:t>
      </w:r>
      <w:r w:rsidR="00494CD0">
        <w:rPr>
          <w:rFonts w:hint="eastAsia"/>
          <w:sz w:val="24"/>
        </w:rPr>
        <w:t xml:space="preserve"> </w:t>
      </w:r>
      <w:r w:rsidR="00494CD0" w:rsidRPr="00494CD0">
        <w:rPr>
          <w:rFonts w:hint="eastAsia"/>
          <w:sz w:val="24"/>
        </w:rPr>
        <w:t>针对该方程数值方法的研究大多集中在一维情况下</w:t>
      </w:r>
      <w:r w:rsidR="00494CD0" w:rsidRPr="00494CD0">
        <w:rPr>
          <w:rFonts w:hint="eastAsia"/>
          <w:sz w:val="24"/>
        </w:rPr>
        <w:t xml:space="preserve">. </w:t>
      </w:r>
      <w:r w:rsidR="00494CD0" w:rsidRPr="00494CD0">
        <w:rPr>
          <w:rFonts w:hint="eastAsia"/>
          <w:sz w:val="24"/>
        </w:rPr>
        <w:t>这些方法时间方向上的精度未超过二阶</w:t>
      </w:r>
      <w:r w:rsidR="00494CD0" w:rsidRPr="00494CD0">
        <w:rPr>
          <w:rFonts w:hint="eastAsia"/>
          <w:sz w:val="24"/>
        </w:rPr>
        <w:t>,</w:t>
      </w:r>
      <w:r w:rsidR="00494CD0">
        <w:rPr>
          <w:rFonts w:hint="eastAsia"/>
          <w:sz w:val="24"/>
        </w:rPr>
        <w:t xml:space="preserve"> </w:t>
      </w:r>
      <w:r w:rsidR="00494CD0" w:rsidRPr="00494CD0">
        <w:rPr>
          <w:rFonts w:hint="eastAsia"/>
          <w:sz w:val="24"/>
        </w:rPr>
        <w:t>甚至是完全隐式的</w:t>
      </w:r>
      <w:r w:rsidR="00494CD0" w:rsidRPr="00494CD0">
        <w:rPr>
          <w:rFonts w:hint="eastAsia"/>
          <w:sz w:val="24"/>
        </w:rPr>
        <w:t xml:space="preserve">, </w:t>
      </w:r>
      <w:r w:rsidR="00494CD0" w:rsidRPr="00494CD0">
        <w:rPr>
          <w:rFonts w:hint="eastAsia"/>
          <w:sz w:val="24"/>
        </w:rPr>
        <w:t>并且仅能保持修正后的物理不变量</w:t>
      </w:r>
      <w:r w:rsidR="00494CD0" w:rsidRPr="00494CD0">
        <w:rPr>
          <w:rFonts w:hint="eastAsia"/>
          <w:sz w:val="24"/>
        </w:rPr>
        <w:t>.</w:t>
      </w:r>
      <w:r w:rsidR="00494CD0">
        <w:rPr>
          <w:rFonts w:hint="eastAsia"/>
          <w:sz w:val="24"/>
        </w:rPr>
        <w:t xml:space="preserve"> </w:t>
      </w:r>
      <w:r w:rsidR="00494CD0" w:rsidRPr="00494CD0">
        <w:rPr>
          <w:rFonts w:hint="eastAsia"/>
          <w:sz w:val="24"/>
        </w:rPr>
        <w:t>鉴于此</w:t>
      </w:r>
      <w:r w:rsidR="00494CD0" w:rsidRPr="00494CD0">
        <w:rPr>
          <w:rFonts w:hint="eastAsia"/>
          <w:sz w:val="24"/>
        </w:rPr>
        <w:t xml:space="preserve">, </w:t>
      </w:r>
      <w:r w:rsidR="00494CD0" w:rsidRPr="00494CD0">
        <w:rPr>
          <w:rFonts w:hint="eastAsia"/>
          <w:sz w:val="24"/>
        </w:rPr>
        <w:t>本文为二维非线性分数阶薛定谔波动方程分别构建了一类高阶显式能量守恒的数值方法和一类能够同时保持原始能量和质量的数值方法</w:t>
      </w:r>
      <w:r w:rsidR="00494CD0" w:rsidRPr="00494CD0">
        <w:rPr>
          <w:rFonts w:hint="eastAsia"/>
          <w:sz w:val="24"/>
        </w:rPr>
        <w:t xml:space="preserve">.  </w:t>
      </w:r>
    </w:p>
    <w:p w14:paraId="0B9190A7" w14:textId="77777777" w:rsidR="00494CD0" w:rsidRDefault="00494CD0" w:rsidP="00494CD0">
      <w:pPr>
        <w:spacing w:line="400" w:lineRule="exact"/>
        <w:ind w:firstLine="435"/>
        <w:rPr>
          <w:sz w:val="24"/>
        </w:rPr>
      </w:pPr>
      <w:r w:rsidRPr="00494CD0">
        <w:rPr>
          <w:rFonts w:hint="eastAsia"/>
          <w:sz w:val="24"/>
        </w:rPr>
        <w:t>首先</w:t>
      </w:r>
      <w:r w:rsidRPr="00494CD0">
        <w:rPr>
          <w:rFonts w:hint="eastAsia"/>
          <w:sz w:val="24"/>
        </w:rPr>
        <w:t>,</w:t>
      </w:r>
      <w:r w:rsidRPr="00494CD0">
        <w:rPr>
          <w:rFonts w:hint="eastAsia"/>
          <w:sz w:val="24"/>
        </w:rPr>
        <w:t>针对具有周期性边界条件的二维非线性分数阶薛定谔波动方程</w:t>
      </w:r>
      <w:r w:rsidRPr="00494CD0">
        <w:rPr>
          <w:rFonts w:hint="eastAsia"/>
          <w:sz w:val="24"/>
        </w:rPr>
        <w:t>,</w:t>
      </w:r>
      <w:r w:rsidRPr="00494CD0">
        <w:rPr>
          <w:rFonts w:hint="eastAsia"/>
          <w:sz w:val="24"/>
        </w:rPr>
        <w:t>考虑到显式松弛龙格库塔方法仅对二次形式的能量有效</w:t>
      </w:r>
      <w:r w:rsidRPr="00494CD0">
        <w:rPr>
          <w:rFonts w:hint="eastAsia"/>
          <w:sz w:val="24"/>
        </w:rPr>
        <w:t>,</w:t>
      </w:r>
      <w:r>
        <w:rPr>
          <w:rFonts w:hint="eastAsia"/>
          <w:sz w:val="24"/>
        </w:rPr>
        <w:t xml:space="preserve"> </w:t>
      </w:r>
      <w:r w:rsidRPr="00494CD0">
        <w:rPr>
          <w:rFonts w:hint="eastAsia"/>
          <w:sz w:val="24"/>
        </w:rPr>
        <w:t>本文通过标量辅助变量方法将其转化为一个等价系统</w:t>
      </w:r>
      <w:r w:rsidRPr="00494CD0">
        <w:rPr>
          <w:rFonts w:hint="eastAsia"/>
          <w:sz w:val="24"/>
        </w:rPr>
        <w:t>,</w:t>
      </w:r>
      <w:r w:rsidRPr="00494CD0">
        <w:rPr>
          <w:rFonts w:hint="eastAsia"/>
          <w:sz w:val="24"/>
        </w:rPr>
        <w:t>使其四次形式的能量重新表述为三个二次项和的形式</w:t>
      </w:r>
      <w:r w:rsidRPr="00494CD0">
        <w:rPr>
          <w:rFonts w:hint="eastAsia"/>
          <w:sz w:val="24"/>
        </w:rPr>
        <w:t>.</w:t>
      </w:r>
      <w:r>
        <w:rPr>
          <w:rFonts w:hint="eastAsia"/>
          <w:sz w:val="24"/>
        </w:rPr>
        <w:t xml:space="preserve"> </w:t>
      </w:r>
      <w:r w:rsidRPr="00494CD0">
        <w:rPr>
          <w:rFonts w:hint="eastAsia"/>
          <w:sz w:val="24"/>
        </w:rPr>
        <w:t>随后在时空方向上分别采用显式松弛龙格库塔方法和傅里叶拟谱方法对获得的等价系统进行离散</w:t>
      </w:r>
      <w:r w:rsidRPr="00494CD0">
        <w:rPr>
          <w:rFonts w:hint="eastAsia"/>
          <w:sz w:val="24"/>
        </w:rPr>
        <w:t xml:space="preserve">, </w:t>
      </w:r>
      <w:r w:rsidRPr="00494CD0">
        <w:rPr>
          <w:rFonts w:hint="eastAsia"/>
          <w:sz w:val="24"/>
        </w:rPr>
        <w:t>构造出一类在时间方向上可达任意高阶的显式能量守恒数值方法</w:t>
      </w:r>
      <w:r w:rsidRPr="00494CD0">
        <w:rPr>
          <w:rFonts w:hint="eastAsia"/>
          <w:sz w:val="24"/>
        </w:rPr>
        <w:t xml:space="preserve">. </w:t>
      </w:r>
      <w:r w:rsidRPr="00494CD0">
        <w:rPr>
          <w:rFonts w:hint="eastAsia"/>
          <w:sz w:val="24"/>
        </w:rPr>
        <w:t>此类方法易于推广到分数阶</w:t>
      </w:r>
      <w:r w:rsidRPr="00494CD0">
        <w:rPr>
          <w:rFonts w:hint="eastAsia"/>
          <w:sz w:val="24"/>
        </w:rPr>
        <w:t xml:space="preserve"> Klein-Gordon-</w:t>
      </w:r>
      <w:r w:rsidRPr="00494CD0">
        <w:rPr>
          <w:sz w:val="24"/>
        </w:rPr>
        <w:t>Schrödinger</w:t>
      </w:r>
      <w:r w:rsidRPr="00494CD0">
        <w:rPr>
          <w:rFonts w:hint="eastAsia"/>
          <w:sz w:val="24"/>
        </w:rPr>
        <w:t xml:space="preserve"> </w:t>
      </w:r>
      <w:r w:rsidRPr="00494CD0">
        <w:rPr>
          <w:rFonts w:hint="eastAsia"/>
          <w:sz w:val="24"/>
        </w:rPr>
        <w:t>方程等类似方程</w:t>
      </w:r>
      <w:r w:rsidRPr="00494CD0">
        <w:rPr>
          <w:rFonts w:hint="eastAsia"/>
          <w:sz w:val="24"/>
        </w:rPr>
        <w:t>.</w:t>
      </w:r>
      <w:r>
        <w:rPr>
          <w:rFonts w:hint="eastAsia"/>
          <w:sz w:val="24"/>
        </w:rPr>
        <w:t xml:space="preserve"> </w:t>
      </w:r>
      <w:r w:rsidRPr="00494CD0">
        <w:rPr>
          <w:rFonts w:hint="eastAsia"/>
          <w:sz w:val="24"/>
        </w:rPr>
        <w:t>数值实验验证了该方法的长时间数值稳定性</w:t>
      </w:r>
      <w:r w:rsidRPr="00494CD0">
        <w:rPr>
          <w:rFonts w:hint="eastAsia"/>
          <w:sz w:val="24"/>
        </w:rPr>
        <w:t>.</w:t>
      </w:r>
    </w:p>
    <w:p w14:paraId="6A6703C6" w14:textId="77777777" w:rsidR="00494CD0" w:rsidRPr="00494CD0" w:rsidRDefault="00494CD0" w:rsidP="00494CD0">
      <w:pPr>
        <w:spacing w:line="400" w:lineRule="exact"/>
        <w:ind w:firstLine="435"/>
        <w:rPr>
          <w:sz w:val="24"/>
        </w:rPr>
      </w:pPr>
      <w:r w:rsidRPr="00494CD0">
        <w:rPr>
          <w:rFonts w:hint="eastAsia"/>
          <w:sz w:val="24"/>
        </w:rPr>
        <w:t>为了构造能够同时保持系统多个原始不变量的数值方法</w:t>
      </w:r>
      <w:r w:rsidRPr="00494CD0">
        <w:rPr>
          <w:rFonts w:hint="eastAsia"/>
          <w:sz w:val="24"/>
        </w:rPr>
        <w:t>,</w:t>
      </w:r>
      <w:r>
        <w:rPr>
          <w:rFonts w:hint="eastAsia"/>
          <w:sz w:val="24"/>
        </w:rPr>
        <w:t xml:space="preserve"> </w:t>
      </w:r>
      <w:r w:rsidRPr="00494CD0">
        <w:rPr>
          <w:rFonts w:hint="eastAsia"/>
          <w:sz w:val="24"/>
        </w:rPr>
        <w:t>本文还基于分数阶拉普拉斯泛函变分原理推导出二维非线性分数阶薛定谔波动方程的哈密顿结构</w:t>
      </w:r>
      <w:r w:rsidRPr="00494CD0">
        <w:rPr>
          <w:rFonts w:hint="eastAsia"/>
          <w:sz w:val="24"/>
        </w:rPr>
        <w:t>.</w:t>
      </w:r>
      <w:r>
        <w:rPr>
          <w:rFonts w:hint="eastAsia"/>
          <w:sz w:val="24"/>
        </w:rPr>
        <w:t xml:space="preserve"> </w:t>
      </w:r>
      <w:r w:rsidRPr="00494CD0">
        <w:rPr>
          <w:rFonts w:hint="eastAsia"/>
          <w:sz w:val="24"/>
        </w:rPr>
        <w:t>通过将分区平均向量场方法和傅里叶拟谱方法相结合</w:t>
      </w:r>
      <w:r w:rsidRPr="00494CD0">
        <w:rPr>
          <w:rFonts w:hint="eastAsia"/>
          <w:sz w:val="24"/>
        </w:rPr>
        <w:t>,</w:t>
      </w:r>
      <w:r>
        <w:rPr>
          <w:rFonts w:hint="eastAsia"/>
          <w:sz w:val="24"/>
        </w:rPr>
        <w:t xml:space="preserve"> </w:t>
      </w:r>
      <w:r w:rsidRPr="00494CD0">
        <w:rPr>
          <w:rFonts w:hint="eastAsia"/>
          <w:sz w:val="24"/>
        </w:rPr>
        <w:t>得到了一个新的数值方法</w:t>
      </w:r>
      <w:r w:rsidRPr="00494CD0">
        <w:rPr>
          <w:rFonts w:hint="eastAsia"/>
          <w:sz w:val="24"/>
        </w:rPr>
        <w:t>,</w:t>
      </w:r>
      <w:r>
        <w:rPr>
          <w:rFonts w:hint="eastAsia"/>
          <w:sz w:val="24"/>
        </w:rPr>
        <w:t xml:space="preserve"> </w:t>
      </w:r>
      <w:r w:rsidRPr="00494CD0">
        <w:rPr>
          <w:rFonts w:hint="eastAsia"/>
          <w:sz w:val="24"/>
        </w:rPr>
        <w:t>并与其他格式进行了数值比较</w:t>
      </w:r>
      <w:r w:rsidRPr="00494CD0">
        <w:rPr>
          <w:rFonts w:hint="eastAsia"/>
          <w:sz w:val="24"/>
        </w:rPr>
        <w:t>.</w:t>
      </w:r>
      <w:r>
        <w:rPr>
          <w:rFonts w:hint="eastAsia"/>
          <w:sz w:val="24"/>
        </w:rPr>
        <w:t xml:space="preserve"> </w:t>
      </w:r>
      <w:r w:rsidRPr="00494CD0">
        <w:rPr>
          <w:rFonts w:hint="eastAsia"/>
          <w:sz w:val="24"/>
        </w:rPr>
        <w:t>结果表明</w:t>
      </w:r>
      <w:r w:rsidRPr="00494CD0">
        <w:rPr>
          <w:rFonts w:hint="eastAsia"/>
          <w:sz w:val="24"/>
        </w:rPr>
        <w:t>,</w:t>
      </w:r>
      <w:r w:rsidRPr="00494CD0">
        <w:rPr>
          <w:rFonts w:hint="eastAsia"/>
          <w:sz w:val="24"/>
        </w:rPr>
        <w:t>本文提出的方法能更好地守恒多个原始不变量</w:t>
      </w:r>
      <w:r w:rsidRPr="00494CD0">
        <w:rPr>
          <w:rFonts w:hint="eastAsia"/>
          <w:sz w:val="24"/>
        </w:rPr>
        <w:t>.</w:t>
      </w:r>
    </w:p>
    <w:p w14:paraId="0D08AA1C" w14:textId="77777777" w:rsidR="00494CD0" w:rsidRDefault="00494CD0" w:rsidP="00494CD0">
      <w:pPr>
        <w:spacing w:line="400" w:lineRule="exact"/>
        <w:ind w:firstLine="435"/>
        <w:rPr>
          <w:sz w:val="24"/>
        </w:rPr>
      </w:pPr>
    </w:p>
    <w:p w14:paraId="2072AC38" w14:textId="77777777" w:rsidR="003E01AB" w:rsidRDefault="00000000" w:rsidP="00494CD0">
      <w:pPr>
        <w:spacing w:line="400" w:lineRule="exact"/>
        <w:ind w:firstLine="435"/>
        <w:rPr>
          <w:sz w:val="24"/>
        </w:rPr>
      </w:pPr>
      <w:r>
        <w:rPr>
          <w:rFonts w:eastAsia="黑体" w:hint="eastAsia"/>
          <w:sz w:val="24"/>
        </w:rPr>
        <w:t>关键词</w:t>
      </w:r>
      <w:r w:rsidR="00C01DC0">
        <w:rPr>
          <w:rFonts w:eastAsia="黑体" w:hint="eastAsia"/>
          <w:sz w:val="24"/>
        </w:rPr>
        <w:t>：</w:t>
      </w:r>
      <w:r w:rsidR="00C01DC0">
        <w:rPr>
          <w:rFonts w:eastAsia="黑体"/>
          <w:sz w:val="24"/>
        </w:rPr>
        <w:tab/>
      </w:r>
      <w:r w:rsidR="008331C5" w:rsidRPr="008331C5">
        <w:rPr>
          <w:rFonts w:hint="eastAsia"/>
          <w:sz w:val="24"/>
        </w:rPr>
        <w:t>非线性分数阶薛定谔波动方程</w:t>
      </w:r>
      <w:r w:rsidR="008331C5" w:rsidRPr="008331C5">
        <w:rPr>
          <w:rFonts w:hint="eastAsia"/>
          <w:sz w:val="24"/>
        </w:rPr>
        <w:t xml:space="preserve">; </w:t>
      </w:r>
      <w:r w:rsidR="008331C5" w:rsidRPr="008331C5">
        <w:rPr>
          <w:rFonts w:hint="eastAsia"/>
          <w:sz w:val="24"/>
        </w:rPr>
        <w:t>哈密顿系统</w:t>
      </w:r>
      <w:r w:rsidR="008331C5" w:rsidRPr="008331C5">
        <w:rPr>
          <w:rFonts w:hint="eastAsia"/>
          <w:sz w:val="24"/>
        </w:rPr>
        <w:t xml:space="preserve">; </w:t>
      </w:r>
      <w:r w:rsidR="008331C5" w:rsidRPr="008331C5">
        <w:rPr>
          <w:rFonts w:hint="eastAsia"/>
          <w:sz w:val="24"/>
        </w:rPr>
        <w:t>标量辅助变量方法</w:t>
      </w:r>
      <w:r w:rsidR="008331C5" w:rsidRPr="008331C5">
        <w:rPr>
          <w:rFonts w:hint="eastAsia"/>
          <w:sz w:val="24"/>
        </w:rPr>
        <w:t xml:space="preserve">; </w:t>
      </w:r>
      <w:r w:rsidR="008331C5" w:rsidRPr="008331C5">
        <w:rPr>
          <w:rFonts w:hint="eastAsia"/>
          <w:sz w:val="24"/>
        </w:rPr>
        <w:t>松弛龙格库塔方法</w:t>
      </w:r>
      <w:r w:rsidR="008331C5" w:rsidRPr="008331C5">
        <w:rPr>
          <w:rFonts w:hint="eastAsia"/>
          <w:sz w:val="24"/>
        </w:rPr>
        <w:t xml:space="preserve">; </w:t>
      </w:r>
      <w:r w:rsidR="008331C5" w:rsidRPr="008331C5">
        <w:rPr>
          <w:rFonts w:hint="eastAsia"/>
          <w:sz w:val="24"/>
        </w:rPr>
        <w:t>分区平均向量场方法</w:t>
      </w:r>
      <w:r w:rsidR="008331C5" w:rsidRPr="008331C5">
        <w:rPr>
          <w:rFonts w:hint="eastAsia"/>
          <w:sz w:val="24"/>
        </w:rPr>
        <w:t xml:space="preserve">; </w:t>
      </w:r>
      <w:r w:rsidR="008331C5" w:rsidRPr="008331C5">
        <w:rPr>
          <w:rFonts w:hint="eastAsia"/>
          <w:sz w:val="24"/>
        </w:rPr>
        <w:t>傅里叶拟谱方法</w:t>
      </w:r>
    </w:p>
    <w:p w14:paraId="6A45B516" w14:textId="77777777" w:rsidR="003E01AB" w:rsidRDefault="003E01AB">
      <w:pPr>
        <w:spacing w:line="400" w:lineRule="exact"/>
        <w:rPr>
          <w:sz w:val="24"/>
        </w:rPr>
      </w:pPr>
    </w:p>
    <w:p w14:paraId="0F40F78B" w14:textId="1512DF51" w:rsidR="00F762B6" w:rsidRDefault="008331C5" w:rsidP="00F41ECF">
      <w:pPr>
        <w:spacing w:line="400" w:lineRule="exact"/>
        <w:ind w:firstLine="435"/>
        <w:jc w:val="center"/>
        <w:rPr>
          <w:sz w:val="36"/>
        </w:rPr>
      </w:pPr>
      <w:r>
        <w:rPr>
          <w:rFonts w:ascii="仿宋_GB2312" w:eastAsia="仿宋_GB2312"/>
        </w:rPr>
        <w:br w:type="page"/>
      </w:r>
      <w:r w:rsidR="00F762B6">
        <w:rPr>
          <w:rFonts w:hint="eastAsia"/>
          <w:sz w:val="36"/>
        </w:rPr>
        <w:lastRenderedPageBreak/>
        <w:t>Tw</w:t>
      </w:r>
      <w:r w:rsidR="00F762B6" w:rsidRPr="00F762B6">
        <w:rPr>
          <w:sz w:val="36"/>
        </w:rPr>
        <w:t>o Classes of Structure-Preserving Numerical Methods</w:t>
      </w:r>
    </w:p>
    <w:p w14:paraId="4A654E36" w14:textId="77777777" w:rsidR="00F762B6" w:rsidRDefault="00F762B6" w:rsidP="00F762B6">
      <w:pPr>
        <w:spacing w:line="400" w:lineRule="exact"/>
        <w:ind w:firstLine="435"/>
        <w:jc w:val="center"/>
        <w:rPr>
          <w:sz w:val="36"/>
        </w:rPr>
      </w:pPr>
      <w:r w:rsidRPr="00F762B6">
        <w:rPr>
          <w:sz w:val="36"/>
        </w:rPr>
        <w:t>for the Nonlinear Fractional Schrödinger Wave Equations</w:t>
      </w:r>
    </w:p>
    <w:p w14:paraId="2B7648BB" w14:textId="77777777" w:rsidR="00F762B6" w:rsidRPr="00F762B6" w:rsidRDefault="00F762B6" w:rsidP="00F762B6">
      <w:pPr>
        <w:spacing w:line="400" w:lineRule="exact"/>
        <w:ind w:firstLine="435"/>
        <w:rPr>
          <w:sz w:val="36"/>
        </w:rPr>
      </w:pPr>
    </w:p>
    <w:p w14:paraId="73D102F9" w14:textId="77777777" w:rsidR="00F762B6" w:rsidRDefault="00F762B6" w:rsidP="00F762B6">
      <w:pPr>
        <w:spacing w:line="400" w:lineRule="exact"/>
        <w:jc w:val="center"/>
        <w:rPr>
          <w:rFonts w:eastAsia="黑体"/>
          <w:b/>
          <w:bCs/>
          <w:sz w:val="24"/>
        </w:rPr>
      </w:pPr>
      <w:r w:rsidRPr="00F762B6">
        <w:rPr>
          <w:rFonts w:eastAsia="黑体"/>
          <w:b/>
          <w:bCs/>
          <w:sz w:val="24"/>
        </w:rPr>
        <w:t>Major: Mathematics</w:t>
      </w:r>
    </w:p>
    <w:p w14:paraId="346C10E1" w14:textId="77777777" w:rsidR="00F762B6" w:rsidRPr="00F762B6" w:rsidRDefault="00F762B6" w:rsidP="00F762B6">
      <w:pPr>
        <w:spacing w:line="400" w:lineRule="exact"/>
        <w:jc w:val="center"/>
        <w:rPr>
          <w:rFonts w:eastAsia="黑体"/>
          <w:b/>
          <w:bCs/>
          <w:sz w:val="24"/>
        </w:rPr>
      </w:pPr>
    </w:p>
    <w:p w14:paraId="30D05C55" w14:textId="77777777" w:rsidR="00F762B6" w:rsidRPr="00F762B6" w:rsidRDefault="00F762B6" w:rsidP="00F762B6">
      <w:pPr>
        <w:spacing w:line="400" w:lineRule="exact"/>
        <w:jc w:val="center"/>
        <w:rPr>
          <w:rFonts w:eastAsia="黑体"/>
          <w:sz w:val="24"/>
        </w:rPr>
      </w:pPr>
      <w:r w:rsidRPr="00F762B6">
        <w:rPr>
          <w:rFonts w:eastAsia="黑体"/>
          <w:b/>
          <w:bCs/>
          <w:sz w:val="24"/>
        </w:rPr>
        <w:t xml:space="preserve">Master: </w:t>
      </w:r>
      <w:r w:rsidRPr="00F762B6">
        <w:rPr>
          <w:rFonts w:eastAsia="黑体"/>
          <w:sz w:val="24"/>
        </w:rPr>
        <w:t>Liu Yang</w:t>
      </w:r>
      <w:r>
        <w:rPr>
          <w:rFonts w:eastAsia="黑体" w:hint="eastAsia"/>
          <w:sz w:val="24"/>
        </w:rPr>
        <w:t xml:space="preserve">    </w:t>
      </w:r>
      <w:r w:rsidRPr="00F762B6">
        <w:rPr>
          <w:rFonts w:eastAsia="黑体"/>
          <w:b/>
          <w:bCs/>
          <w:sz w:val="24"/>
        </w:rPr>
        <w:t xml:space="preserve">Supervisor: </w:t>
      </w:r>
      <w:r w:rsidRPr="00F762B6">
        <w:rPr>
          <w:rFonts w:eastAsia="黑体"/>
          <w:sz w:val="24"/>
        </w:rPr>
        <w:t>Professor Ran Maohua</w:t>
      </w:r>
    </w:p>
    <w:p w14:paraId="4473057E" w14:textId="77777777" w:rsidR="00F762B6" w:rsidRDefault="00F762B6" w:rsidP="00F762B6">
      <w:pPr>
        <w:spacing w:line="400" w:lineRule="exact"/>
        <w:ind w:firstLine="435"/>
        <w:rPr>
          <w:rFonts w:ascii="仿宋_GB2312" w:eastAsia="仿宋_GB2312"/>
        </w:rPr>
      </w:pPr>
    </w:p>
    <w:p w14:paraId="0BA679BC" w14:textId="77777777" w:rsidR="008331C5" w:rsidRPr="008331C5" w:rsidRDefault="008331C5" w:rsidP="008331C5">
      <w:pPr>
        <w:spacing w:line="400" w:lineRule="exact"/>
        <w:ind w:firstLine="435"/>
        <w:rPr>
          <w:sz w:val="24"/>
        </w:rPr>
      </w:pPr>
      <w:r w:rsidRPr="008331C5">
        <w:rPr>
          <w:rFonts w:ascii="黑体" w:eastAsia="黑体"/>
          <w:b/>
          <w:sz w:val="24"/>
        </w:rPr>
        <w:t>Abstract</w:t>
      </w:r>
      <w:r w:rsidR="00C01DC0">
        <w:rPr>
          <w:rFonts w:ascii="黑体" w:eastAsia="黑体"/>
          <w:b/>
          <w:sz w:val="24"/>
        </w:rPr>
        <w:tab/>
      </w:r>
      <w:r w:rsidRPr="008331C5">
        <w:rPr>
          <w:sz w:val="24"/>
        </w:rPr>
        <w:t xml:space="preserve">The nonlinear fractional </w:t>
      </w:r>
      <w:r>
        <w:rPr>
          <w:sz w:val="24"/>
        </w:rPr>
        <w:t>Schrödinger</w:t>
      </w:r>
      <w:r w:rsidRPr="008331C5">
        <w:rPr>
          <w:sz w:val="24"/>
        </w:rPr>
        <w:t xml:space="preserve"> wave equations find widespread applications in various physics problems such as nonlinear optics, propagation dynamics and hydrodynamics, possessing significant conservation properties. However, research on numerical methods for the equations have mainly focused on one-dimensional scenarios. These methods have temporal accuracy not exceeding second order, often being fully implicit, and can only maintain modified physical invariants.</w:t>
      </w:r>
      <w:r>
        <w:rPr>
          <w:rFonts w:hint="eastAsia"/>
          <w:sz w:val="24"/>
        </w:rPr>
        <w:t xml:space="preserve"> </w:t>
      </w:r>
      <w:r w:rsidRPr="008331C5">
        <w:rPr>
          <w:sz w:val="24"/>
        </w:rPr>
        <w:t xml:space="preserve">In view of this, this thesis constructs a class of high-order explicit energy conservation numerical methods and a class of numerical methods that can simultaneously maintain the original energy and mass for the two-dimensional nonlinear fractional </w:t>
      </w:r>
      <w:r>
        <w:rPr>
          <w:sz w:val="24"/>
        </w:rPr>
        <w:t>Schrödinger</w:t>
      </w:r>
      <w:r w:rsidRPr="008331C5">
        <w:rPr>
          <w:sz w:val="24"/>
        </w:rPr>
        <w:t xml:space="preserve"> wave equations.</w:t>
      </w:r>
    </w:p>
    <w:p w14:paraId="0C98D54D" w14:textId="77777777" w:rsidR="008331C5" w:rsidRPr="008331C5" w:rsidRDefault="008331C5" w:rsidP="008331C5">
      <w:pPr>
        <w:spacing w:line="400" w:lineRule="exact"/>
        <w:ind w:firstLine="435"/>
        <w:rPr>
          <w:sz w:val="24"/>
        </w:rPr>
      </w:pPr>
      <w:r w:rsidRPr="008331C5">
        <w:rPr>
          <w:sz w:val="24"/>
        </w:rPr>
        <w:t xml:space="preserve">Initially, for the two-dimensional nonlinear fractional </w:t>
      </w:r>
      <w:r>
        <w:rPr>
          <w:sz w:val="24"/>
        </w:rPr>
        <w:t>Schrödinger</w:t>
      </w:r>
      <w:r w:rsidRPr="008331C5">
        <w:rPr>
          <w:sz w:val="24"/>
        </w:rPr>
        <w:t xml:space="preserve"> wave equations with periodic boundary conditions, considering that explicit Runge-Kutta methods are effective only for quadratic forms of energy, the equations are transformed into an equivalent system using the scalar auxiliary variable method, where the quartic form of energy is reformulated into a sum of three quadratic terms. Subsequently, in the temporal and spatial directions, explicit Runge-Kutta methods and Fourier pseudo-spectral method are respectively employed to discretize the obtained equivalent system. A class of explicit energy-conserving numerical methods is proposed, which achieves arbitrary high order accuracy in the temporal direction. These methods can be easily generalized to similar equations, such as the fractional Klein-Gordon-</w:t>
      </w:r>
      <w:r>
        <w:rPr>
          <w:sz w:val="24"/>
        </w:rPr>
        <w:t>Schrödinger</w:t>
      </w:r>
      <w:r w:rsidRPr="008331C5">
        <w:rPr>
          <w:sz w:val="24"/>
        </w:rPr>
        <w:t xml:space="preserve"> equations.</w:t>
      </w:r>
      <w:r>
        <w:rPr>
          <w:rFonts w:hint="eastAsia"/>
          <w:sz w:val="24"/>
        </w:rPr>
        <w:t xml:space="preserve"> </w:t>
      </w:r>
      <w:r w:rsidRPr="008331C5">
        <w:rPr>
          <w:sz w:val="24"/>
        </w:rPr>
        <w:t>Long-term numerical stability of the proposed methods has been verified through numerical experiments.</w:t>
      </w:r>
    </w:p>
    <w:p w14:paraId="5E3BA0B2" w14:textId="77777777" w:rsidR="008331C5" w:rsidRDefault="008331C5" w:rsidP="008331C5">
      <w:pPr>
        <w:spacing w:line="400" w:lineRule="exact"/>
        <w:ind w:firstLine="435"/>
        <w:rPr>
          <w:sz w:val="24"/>
        </w:rPr>
      </w:pPr>
      <w:r w:rsidRPr="008331C5">
        <w:rPr>
          <w:sz w:val="24"/>
        </w:rPr>
        <w:t xml:space="preserve">Furthermore, to construct numerical methods that simultaneously preserve multiple original invariants of the system, this thesis also derives the Hamiltonian structure of the two-dimensional nonlinear fractional </w:t>
      </w:r>
      <w:r>
        <w:rPr>
          <w:sz w:val="24"/>
        </w:rPr>
        <w:t>Schrödinger</w:t>
      </w:r>
      <w:r w:rsidRPr="008331C5">
        <w:rPr>
          <w:sz w:val="24"/>
        </w:rPr>
        <w:t xml:space="preserve"> wave equations based on the fractional Laplacian functional variational principle. By combining the partitioned averaged vector field methods with Fourier pseudo-spectral method, a novel numerical method is developed and compared with other schemes numerically. The results demonstrate that the proposed method better conserves multiple original invariants.</w:t>
      </w:r>
    </w:p>
    <w:p w14:paraId="3090AF92" w14:textId="77777777" w:rsidR="00224916" w:rsidRDefault="00224916" w:rsidP="008331C5">
      <w:pPr>
        <w:spacing w:line="400" w:lineRule="exact"/>
        <w:ind w:firstLine="435"/>
        <w:rPr>
          <w:sz w:val="24"/>
        </w:rPr>
      </w:pPr>
    </w:p>
    <w:p w14:paraId="39AC44E3" w14:textId="77777777" w:rsidR="008331C5" w:rsidRDefault="00C01DC0" w:rsidP="008331C5">
      <w:pPr>
        <w:spacing w:line="400" w:lineRule="exact"/>
        <w:ind w:firstLine="435"/>
        <w:rPr>
          <w:sz w:val="24"/>
        </w:rPr>
      </w:pPr>
      <w:r w:rsidRPr="00C01DC0">
        <w:rPr>
          <w:rFonts w:eastAsia="黑体"/>
          <w:b/>
          <w:bCs/>
          <w:sz w:val="24"/>
        </w:rPr>
        <w:lastRenderedPageBreak/>
        <w:t>Keywords:</w:t>
      </w:r>
      <w:r>
        <w:rPr>
          <w:rFonts w:eastAsia="黑体"/>
          <w:sz w:val="24"/>
        </w:rPr>
        <w:tab/>
      </w:r>
      <w:r w:rsidR="008331C5" w:rsidRPr="008331C5">
        <w:rPr>
          <w:sz w:val="24"/>
        </w:rPr>
        <w:t xml:space="preserve">Nonlinear fractional </w:t>
      </w:r>
      <w:r w:rsidR="008331C5">
        <w:rPr>
          <w:sz w:val="24"/>
        </w:rPr>
        <w:t>Schrödinger</w:t>
      </w:r>
      <w:r w:rsidR="008331C5" w:rsidRPr="008331C5">
        <w:rPr>
          <w:sz w:val="24"/>
        </w:rPr>
        <w:t xml:space="preserve"> wave equations; Hamiltonian system; Scalar auxiliary variable method; Relaxation Runge-Kutta methods; Partitioned averaged vector field methods; Fourier pseudo-spectral method</w:t>
      </w:r>
    </w:p>
    <w:p w14:paraId="20DB91EE" w14:textId="77777777" w:rsidR="008331C5" w:rsidRDefault="008331C5" w:rsidP="008331C5">
      <w:pPr>
        <w:spacing w:line="400" w:lineRule="exact"/>
        <w:rPr>
          <w:sz w:val="24"/>
        </w:rPr>
      </w:pPr>
    </w:p>
    <w:p w14:paraId="227A2CA8" w14:textId="77777777" w:rsidR="008524D9" w:rsidRPr="008331C5" w:rsidRDefault="008524D9">
      <w:pPr>
        <w:pStyle w:val="afb"/>
        <w:spacing w:line="360" w:lineRule="auto"/>
        <w:ind w:firstLineChars="0" w:firstLine="0"/>
        <w:rPr>
          <w:rFonts w:ascii="仿宋_GB2312" w:eastAsia="仿宋_GB2312"/>
        </w:rPr>
      </w:pPr>
    </w:p>
    <w:sectPr w:rsidR="008524D9" w:rsidRPr="008331C5">
      <w:footerReference w:type="even" r:id="rId7"/>
      <w:footerReference w:type="default" r:id="rId8"/>
      <w:pgSz w:w="11906" w:h="16838"/>
      <w:pgMar w:top="1588" w:right="1247" w:bottom="1247" w:left="136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89DB2" w14:textId="77777777" w:rsidR="00382948" w:rsidRDefault="00382948">
      <w:r>
        <w:separator/>
      </w:r>
    </w:p>
  </w:endnote>
  <w:endnote w:type="continuationSeparator" w:id="0">
    <w:p w14:paraId="5768D217" w14:textId="77777777" w:rsidR="00382948" w:rsidRDefault="0038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B8D7" w14:textId="77777777" w:rsidR="003E01AB" w:rsidRDefault="00000000">
    <w:pPr>
      <w:pStyle w:val="af7"/>
      <w:framePr w:wrap="around" w:vAnchor="text" w:hAnchor="margin" w:xAlign="center" w:y="1"/>
      <w:rPr>
        <w:rStyle w:val="af3"/>
      </w:rPr>
    </w:pPr>
    <w:r>
      <w:fldChar w:fldCharType="begin"/>
    </w:r>
    <w:r>
      <w:rPr>
        <w:rStyle w:val="af3"/>
      </w:rPr>
      <w:instrText xml:space="preserve">PAGE  </w:instrText>
    </w:r>
    <w:r>
      <w:fldChar w:fldCharType="end"/>
    </w:r>
  </w:p>
  <w:p w14:paraId="5FF9B92A" w14:textId="77777777" w:rsidR="003E01AB" w:rsidRDefault="003E01AB">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9F10" w14:textId="77777777" w:rsidR="003E01AB" w:rsidRDefault="00000000">
    <w:pPr>
      <w:pStyle w:val="af7"/>
      <w:framePr w:wrap="around" w:vAnchor="text" w:hAnchor="margin" w:xAlign="center" w:y="1"/>
      <w:rPr>
        <w:rStyle w:val="af3"/>
      </w:rPr>
    </w:pPr>
    <w:r>
      <w:fldChar w:fldCharType="begin"/>
    </w:r>
    <w:r>
      <w:rPr>
        <w:rStyle w:val="af3"/>
      </w:rPr>
      <w:instrText xml:space="preserve">PAGE  </w:instrText>
    </w:r>
    <w:r>
      <w:fldChar w:fldCharType="separate"/>
    </w:r>
    <w:r>
      <w:rPr>
        <w:rStyle w:val="af3"/>
      </w:rPr>
      <w:t>1</w:t>
    </w:r>
    <w:r>
      <w:fldChar w:fldCharType="end"/>
    </w:r>
  </w:p>
  <w:p w14:paraId="3C39E954" w14:textId="77777777" w:rsidR="003E01AB" w:rsidRDefault="003E01AB">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FA82" w14:textId="77777777" w:rsidR="00382948" w:rsidRDefault="00382948">
      <w:r>
        <w:separator/>
      </w:r>
    </w:p>
  </w:footnote>
  <w:footnote w:type="continuationSeparator" w:id="0">
    <w:p w14:paraId="1D43BBB7" w14:textId="77777777" w:rsidR="00382948" w:rsidRDefault="0038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7E9"/>
    <w:multiLevelType w:val="multilevel"/>
    <w:tmpl w:val="0AE367E9"/>
    <w:lvl w:ilvl="0">
      <w:start w:val="1"/>
      <w:numFmt w:val="none"/>
      <w:pStyle w:val="a"/>
      <w:lvlText w:val="%1示例"/>
      <w:lvlJc w:val="left"/>
      <w:pPr>
        <w:tabs>
          <w:tab w:val="num" w:pos="1120"/>
        </w:tabs>
        <w:ind w:left="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57D3FBC"/>
    <w:multiLevelType w:val="multilevel"/>
    <w:tmpl w:val="657D3FBC"/>
    <w:lvl w:ilvl="0">
      <w:start w:val="1"/>
      <w:numFmt w:val="upperLetter"/>
      <w:pStyle w:val="a0"/>
      <w:suff w:val="nothing"/>
      <w:lvlText w:val="附　录　%1"/>
      <w:lvlJc w:val="left"/>
      <w:pPr>
        <w:ind w:left="4320" w:firstLine="0"/>
      </w:pPr>
      <w:rPr>
        <w:rFonts w:ascii="黑体" w:eastAsia="黑体" w:hAnsi="Times New Roman" w:hint="eastAsia"/>
        <w:b w:val="0"/>
        <w:i w:val="0"/>
        <w:sz w:val="21"/>
      </w:rPr>
    </w:lvl>
    <w:lvl w:ilvl="1">
      <w:start w:val="1"/>
      <w:numFmt w:val="decimal"/>
      <w:pStyle w:val="a1"/>
      <w:suff w:val="nothing"/>
      <w:lvlText w:val="%1.%2　"/>
      <w:lvlJc w:val="left"/>
      <w:pPr>
        <w:ind w:left="432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4320" w:firstLine="0"/>
      </w:pPr>
      <w:rPr>
        <w:rFonts w:ascii="黑体" w:eastAsia="黑体" w:hAnsi="Times New Roman" w:hint="eastAsia"/>
        <w:b w:val="0"/>
        <w:i w:val="0"/>
        <w:sz w:val="21"/>
      </w:rPr>
    </w:lvl>
    <w:lvl w:ilvl="3">
      <w:start w:val="1"/>
      <w:numFmt w:val="decimal"/>
      <w:pStyle w:val="a3"/>
      <w:suff w:val="nothing"/>
      <w:lvlText w:val="%1.%2.%3.%4　"/>
      <w:lvlJc w:val="left"/>
      <w:pPr>
        <w:ind w:left="4320" w:firstLine="0"/>
      </w:pPr>
      <w:rPr>
        <w:rFonts w:ascii="黑体" w:eastAsia="黑体" w:hAnsi="Times New Roman" w:hint="eastAsia"/>
        <w:b w:val="0"/>
        <w:i w:val="0"/>
        <w:sz w:val="21"/>
      </w:rPr>
    </w:lvl>
    <w:lvl w:ilvl="4">
      <w:start w:val="1"/>
      <w:numFmt w:val="decimal"/>
      <w:pStyle w:val="a4"/>
      <w:suff w:val="nothing"/>
      <w:lvlText w:val="%1.%2.%3.%4.%5　"/>
      <w:lvlJc w:val="left"/>
      <w:pPr>
        <w:ind w:left="4320" w:firstLine="0"/>
      </w:pPr>
      <w:rPr>
        <w:rFonts w:ascii="黑体" w:eastAsia="黑体" w:hAnsi="Times New Roman" w:hint="eastAsia"/>
        <w:b w:val="0"/>
        <w:i w:val="0"/>
        <w:sz w:val="21"/>
      </w:rPr>
    </w:lvl>
    <w:lvl w:ilvl="5">
      <w:start w:val="1"/>
      <w:numFmt w:val="decimal"/>
      <w:pStyle w:val="a5"/>
      <w:suff w:val="nothing"/>
      <w:lvlText w:val="%1.%2.%3.%4.%5.%6　"/>
      <w:lvlJc w:val="left"/>
      <w:pPr>
        <w:ind w:left="4320" w:firstLine="0"/>
      </w:pPr>
      <w:rPr>
        <w:rFonts w:ascii="黑体" w:eastAsia="黑体" w:hAnsi="Times New Roman" w:hint="eastAsia"/>
        <w:b w:val="0"/>
        <w:i w:val="0"/>
        <w:sz w:val="21"/>
      </w:rPr>
    </w:lvl>
    <w:lvl w:ilvl="6">
      <w:start w:val="1"/>
      <w:numFmt w:val="decimal"/>
      <w:pStyle w:val="a6"/>
      <w:suff w:val="nothing"/>
      <w:lvlText w:val="%1.%2.%3.%4.%5.%6.%7　"/>
      <w:lvlJc w:val="left"/>
      <w:pPr>
        <w:ind w:left="4320" w:firstLine="0"/>
      </w:pPr>
      <w:rPr>
        <w:rFonts w:ascii="黑体" w:eastAsia="黑体"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2" w15:restartNumberingAfterBreak="0">
    <w:nsid w:val="6CEA2025"/>
    <w:multiLevelType w:val="multilevel"/>
    <w:tmpl w:val="6CEA2025"/>
    <w:lvl w:ilvl="0">
      <w:start w:val="1"/>
      <w:numFmt w:val="none"/>
      <w:pStyle w:val="a7"/>
      <w:suff w:val="nothing"/>
      <w:lvlText w:val="%1"/>
      <w:lvlJc w:val="left"/>
      <w:pPr>
        <w:ind w:left="0" w:firstLine="0"/>
      </w:pPr>
      <w:rPr>
        <w:rFonts w:ascii="Times New Roman" w:hAnsi="Times New Roman" w:hint="default"/>
        <w:b/>
        <w:i w:val="0"/>
        <w:sz w:val="21"/>
      </w:rPr>
    </w:lvl>
    <w:lvl w:ilvl="1">
      <w:start w:val="1"/>
      <w:numFmt w:val="decimal"/>
      <w:pStyle w:val="a8"/>
      <w:suff w:val="nothing"/>
      <w:lvlText w:val="%1%2　"/>
      <w:lvlJc w:val="left"/>
      <w:pPr>
        <w:ind w:left="0" w:firstLine="0"/>
      </w:pPr>
      <w:rPr>
        <w:rFonts w:ascii="黑体" w:eastAsia="黑体" w:hAnsi="Times New Roman" w:hint="eastAsia"/>
        <w:b w:val="0"/>
        <w:i w:val="0"/>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76933334"/>
    <w:multiLevelType w:val="multilevel"/>
    <w:tmpl w:val="76933334"/>
    <w:lvl w:ilvl="0">
      <w:start w:val="1"/>
      <w:numFmt w:val="none"/>
      <w:pStyle w:val="a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81752520">
    <w:abstractNumId w:val="1"/>
  </w:num>
  <w:num w:numId="2" w16cid:durableId="1746149413">
    <w:abstractNumId w:val="2"/>
  </w:num>
  <w:num w:numId="3" w16cid:durableId="1534733188">
    <w:abstractNumId w:val="0"/>
  </w:num>
  <w:num w:numId="4" w16cid:durableId="673921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AC"/>
    <w:rsid w:val="00012E26"/>
    <w:rsid w:val="00031E9D"/>
    <w:rsid w:val="00033A6D"/>
    <w:rsid w:val="00046A94"/>
    <w:rsid w:val="00077353"/>
    <w:rsid w:val="00082CF2"/>
    <w:rsid w:val="00092E3A"/>
    <w:rsid w:val="000972E7"/>
    <w:rsid w:val="000D3328"/>
    <w:rsid w:val="000E5803"/>
    <w:rsid w:val="000F51B2"/>
    <w:rsid w:val="000F6268"/>
    <w:rsid w:val="00105F77"/>
    <w:rsid w:val="00115B09"/>
    <w:rsid w:val="00120504"/>
    <w:rsid w:val="00134E60"/>
    <w:rsid w:val="001355AC"/>
    <w:rsid w:val="00160FA4"/>
    <w:rsid w:val="00165BE1"/>
    <w:rsid w:val="00181CFB"/>
    <w:rsid w:val="001922B1"/>
    <w:rsid w:val="00194923"/>
    <w:rsid w:val="001966C5"/>
    <w:rsid w:val="001E436A"/>
    <w:rsid w:val="001E7514"/>
    <w:rsid w:val="001F0A86"/>
    <w:rsid w:val="00206CC2"/>
    <w:rsid w:val="00207070"/>
    <w:rsid w:val="00207597"/>
    <w:rsid w:val="00215D56"/>
    <w:rsid w:val="00224916"/>
    <w:rsid w:val="0026274D"/>
    <w:rsid w:val="002809A0"/>
    <w:rsid w:val="002E2422"/>
    <w:rsid w:val="00303B3F"/>
    <w:rsid w:val="0030670E"/>
    <w:rsid w:val="00323087"/>
    <w:rsid w:val="00333937"/>
    <w:rsid w:val="003577C5"/>
    <w:rsid w:val="00373743"/>
    <w:rsid w:val="00373A10"/>
    <w:rsid w:val="00377035"/>
    <w:rsid w:val="00382948"/>
    <w:rsid w:val="003A116E"/>
    <w:rsid w:val="003B347E"/>
    <w:rsid w:val="003B7593"/>
    <w:rsid w:val="003B76E3"/>
    <w:rsid w:val="003C342D"/>
    <w:rsid w:val="003D318F"/>
    <w:rsid w:val="003E01AB"/>
    <w:rsid w:val="00402B02"/>
    <w:rsid w:val="00417143"/>
    <w:rsid w:val="00435317"/>
    <w:rsid w:val="00447936"/>
    <w:rsid w:val="004602B4"/>
    <w:rsid w:val="004620D4"/>
    <w:rsid w:val="0046778B"/>
    <w:rsid w:val="00494CD0"/>
    <w:rsid w:val="004B63A9"/>
    <w:rsid w:val="004C134D"/>
    <w:rsid w:val="004C2601"/>
    <w:rsid w:val="00527E70"/>
    <w:rsid w:val="0053775F"/>
    <w:rsid w:val="00546447"/>
    <w:rsid w:val="00557F4A"/>
    <w:rsid w:val="005772F6"/>
    <w:rsid w:val="005A1344"/>
    <w:rsid w:val="005A3667"/>
    <w:rsid w:val="005B05CC"/>
    <w:rsid w:val="005D51BF"/>
    <w:rsid w:val="005E6264"/>
    <w:rsid w:val="00603299"/>
    <w:rsid w:val="006158A1"/>
    <w:rsid w:val="00623098"/>
    <w:rsid w:val="00630F41"/>
    <w:rsid w:val="00644830"/>
    <w:rsid w:val="00647C78"/>
    <w:rsid w:val="00675AFA"/>
    <w:rsid w:val="00681658"/>
    <w:rsid w:val="00681951"/>
    <w:rsid w:val="006906E7"/>
    <w:rsid w:val="006A2824"/>
    <w:rsid w:val="006C7D52"/>
    <w:rsid w:val="006E2651"/>
    <w:rsid w:val="006E2DEC"/>
    <w:rsid w:val="006E5FAE"/>
    <w:rsid w:val="00702002"/>
    <w:rsid w:val="007211A4"/>
    <w:rsid w:val="00725687"/>
    <w:rsid w:val="0074778D"/>
    <w:rsid w:val="00754085"/>
    <w:rsid w:val="00760DCF"/>
    <w:rsid w:val="00763640"/>
    <w:rsid w:val="007913A3"/>
    <w:rsid w:val="00792A90"/>
    <w:rsid w:val="00793A5E"/>
    <w:rsid w:val="007A3FB4"/>
    <w:rsid w:val="007B5E21"/>
    <w:rsid w:val="007C0689"/>
    <w:rsid w:val="007F08ED"/>
    <w:rsid w:val="008331C5"/>
    <w:rsid w:val="00833230"/>
    <w:rsid w:val="008524D9"/>
    <w:rsid w:val="008653A1"/>
    <w:rsid w:val="0087370A"/>
    <w:rsid w:val="008739C0"/>
    <w:rsid w:val="00874A93"/>
    <w:rsid w:val="00875B2D"/>
    <w:rsid w:val="0088063A"/>
    <w:rsid w:val="008810D8"/>
    <w:rsid w:val="0089427B"/>
    <w:rsid w:val="00896648"/>
    <w:rsid w:val="008B06E2"/>
    <w:rsid w:val="008C6B4C"/>
    <w:rsid w:val="008D53EF"/>
    <w:rsid w:val="008F3D63"/>
    <w:rsid w:val="008F4F77"/>
    <w:rsid w:val="00900174"/>
    <w:rsid w:val="009013D4"/>
    <w:rsid w:val="00911D22"/>
    <w:rsid w:val="0091338A"/>
    <w:rsid w:val="00932F76"/>
    <w:rsid w:val="00942E11"/>
    <w:rsid w:val="00965EA9"/>
    <w:rsid w:val="00985F9A"/>
    <w:rsid w:val="009B5D4B"/>
    <w:rsid w:val="009C75DF"/>
    <w:rsid w:val="00A355C7"/>
    <w:rsid w:val="00A50D28"/>
    <w:rsid w:val="00A640D3"/>
    <w:rsid w:val="00A75A4B"/>
    <w:rsid w:val="00A831E8"/>
    <w:rsid w:val="00A83C84"/>
    <w:rsid w:val="00A864D9"/>
    <w:rsid w:val="00A96DD4"/>
    <w:rsid w:val="00AA494B"/>
    <w:rsid w:val="00AC58E8"/>
    <w:rsid w:val="00AF0C04"/>
    <w:rsid w:val="00AF7BEA"/>
    <w:rsid w:val="00B021D8"/>
    <w:rsid w:val="00B2697E"/>
    <w:rsid w:val="00B26F2A"/>
    <w:rsid w:val="00B271A1"/>
    <w:rsid w:val="00B30219"/>
    <w:rsid w:val="00B35DEC"/>
    <w:rsid w:val="00B54179"/>
    <w:rsid w:val="00B63096"/>
    <w:rsid w:val="00B72D08"/>
    <w:rsid w:val="00B73546"/>
    <w:rsid w:val="00B76D74"/>
    <w:rsid w:val="00B91F58"/>
    <w:rsid w:val="00BB7EEC"/>
    <w:rsid w:val="00BD34FE"/>
    <w:rsid w:val="00BD5EE4"/>
    <w:rsid w:val="00BD6B9C"/>
    <w:rsid w:val="00BE5560"/>
    <w:rsid w:val="00C01DC0"/>
    <w:rsid w:val="00C20D01"/>
    <w:rsid w:val="00C36CAA"/>
    <w:rsid w:val="00C36EE9"/>
    <w:rsid w:val="00C50D8D"/>
    <w:rsid w:val="00C62DEB"/>
    <w:rsid w:val="00C67D8C"/>
    <w:rsid w:val="00C7413D"/>
    <w:rsid w:val="00C86B29"/>
    <w:rsid w:val="00CB3550"/>
    <w:rsid w:val="00CC01D6"/>
    <w:rsid w:val="00CC411B"/>
    <w:rsid w:val="00D0048B"/>
    <w:rsid w:val="00D12D5B"/>
    <w:rsid w:val="00D15DB2"/>
    <w:rsid w:val="00D267DE"/>
    <w:rsid w:val="00D26EE3"/>
    <w:rsid w:val="00D44CCE"/>
    <w:rsid w:val="00D45413"/>
    <w:rsid w:val="00D653CC"/>
    <w:rsid w:val="00D86FBF"/>
    <w:rsid w:val="00D97AC1"/>
    <w:rsid w:val="00DC5926"/>
    <w:rsid w:val="00E01926"/>
    <w:rsid w:val="00E16046"/>
    <w:rsid w:val="00E236F4"/>
    <w:rsid w:val="00E47373"/>
    <w:rsid w:val="00E61C37"/>
    <w:rsid w:val="00E7158C"/>
    <w:rsid w:val="00E7779F"/>
    <w:rsid w:val="00E77BC1"/>
    <w:rsid w:val="00EA22DB"/>
    <w:rsid w:val="00EB40A6"/>
    <w:rsid w:val="00EB7DA5"/>
    <w:rsid w:val="00EC7E71"/>
    <w:rsid w:val="00F05735"/>
    <w:rsid w:val="00F15EBF"/>
    <w:rsid w:val="00F212BA"/>
    <w:rsid w:val="00F22EFC"/>
    <w:rsid w:val="00F26B15"/>
    <w:rsid w:val="00F307C6"/>
    <w:rsid w:val="00F3275A"/>
    <w:rsid w:val="00F40CA1"/>
    <w:rsid w:val="00F41ECF"/>
    <w:rsid w:val="00F45656"/>
    <w:rsid w:val="00F50C07"/>
    <w:rsid w:val="00F762B6"/>
    <w:rsid w:val="00F77B6F"/>
    <w:rsid w:val="00F919AA"/>
    <w:rsid w:val="00FA3EE9"/>
    <w:rsid w:val="00FF0E29"/>
    <w:rsid w:val="3D6E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2C54F51"/>
  <w15:chartTrackingRefBased/>
  <w15:docId w15:val="{90188CE0-2DD9-FE4C-8EA0-1288B212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
    <w:name w:val="Normal"/>
    <w:qFormat/>
    <w:pPr>
      <w:widowControl w:val="0"/>
      <w:jc w:val="both"/>
    </w:pPr>
    <w:rPr>
      <w:kern w:val="2"/>
      <w:sz w:val="21"/>
      <w:szCs w:val="24"/>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styleId="af3">
    <w:name w:val="page number"/>
    <w:basedOn w:val="af0"/>
  </w:style>
  <w:style w:type="character" w:styleId="af4">
    <w:name w:val="annotation reference"/>
    <w:semiHidden/>
    <w:rPr>
      <w:sz w:val="21"/>
      <w:szCs w:val="21"/>
    </w:rPr>
  </w:style>
  <w:style w:type="paragraph" w:styleId="af5">
    <w:name w:val="annotation text"/>
    <w:basedOn w:val="af"/>
    <w:semiHidden/>
    <w:pPr>
      <w:jc w:val="left"/>
    </w:pPr>
  </w:style>
  <w:style w:type="paragraph" w:styleId="TOC1">
    <w:name w:val="toc 1"/>
    <w:semiHidden/>
    <w:pPr>
      <w:jc w:val="both"/>
    </w:pPr>
    <w:rPr>
      <w:rFonts w:ascii="宋体"/>
      <w:sz w:val="21"/>
    </w:rPr>
  </w:style>
  <w:style w:type="paragraph" w:styleId="af6">
    <w:name w:val="Body Text Indent"/>
    <w:basedOn w:val="af"/>
    <w:pPr>
      <w:spacing w:line="0" w:lineRule="atLeast"/>
      <w:ind w:firstLine="570"/>
    </w:pPr>
    <w:rPr>
      <w:b/>
      <w:sz w:val="28"/>
      <w:szCs w:val="20"/>
      <w:u w:val="single"/>
    </w:rPr>
  </w:style>
  <w:style w:type="paragraph" w:styleId="2">
    <w:name w:val="Body Text Indent 2"/>
    <w:basedOn w:val="af"/>
    <w:pPr>
      <w:spacing w:line="360" w:lineRule="auto"/>
      <w:ind w:left="960"/>
    </w:pPr>
    <w:rPr>
      <w:sz w:val="24"/>
      <w:szCs w:val="20"/>
    </w:rPr>
  </w:style>
  <w:style w:type="paragraph" w:styleId="af7">
    <w:name w:val="footer"/>
    <w:basedOn w:val="af"/>
    <w:pPr>
      <w:tabs>
        <w:tab w:val="center" w:pos="4153"/>
        <w:tab w:val="right" w:pos="8306"/>
      </w:tabs>
      <w:snapToGrid w:val="0"/>
      <w:jc w:val="left"/>
    </w:pPr>
    <w:rPr>
      <w:sz w:val="18"/>
      <w:szCs w:val="18"/>
    </w:rPr>
  </w:style>
  <w:style w:type="paragraph" w:styleId="3">
    <w:name w:val="Body Text Indent 3"/>
    <w:basedOn w:val="af"/>
    <w:pPr>
      <w:adjustRightInd w:val="0"/>
      <w:snapToGrid w:val="0"/>
      <w:spacing w:line="440" w:lineRule="exact"/>
      <w:ind w:firstLine="432"/>
    </w:pPr>
    <w:rPr>
      <w:sz w:val="24"/>
    </w:rPr>
  </w:style>
  <w:style w:type="paragraph" w:styleId="af8">
    <w:name w:val="annotation subject"/>
    <w:basedOn w:val="af5"/>
    <w:next w:val="af5"/>
    <w:semiHidden/>
    <w:rPr>
      <w:b/>
      <w:bCs/>
    </w:rPr>
  </w:style>
  <w:style w:type="paragraph" w:styleId="af9">
    <w:name w:val="Balloon Text"/>
    <w:basedOn w:val="af"/>
    <w:semiHidden/>
    <w:rPr>
      <w:sz w:val="18"/>
      <w:szCs w:val="18"/>
    </w:rPr>
  </w:style>
  <w:style w:type="paragraph" w:styleId="afa">
    <w:name w:val="Plain Text"/>
    <w:basedOn w:val="af"/>
    <w:rPr>
      <w:rFonts w:ascii="宋体" w:hAnsi="Courier New" w:hint="eastAsia"/>
      <w:szCs w:val="21"/>
    </w:rPr>
  </w:style>
  <w:style w:type="paragraph" w:customStyle="1" w:styleId="reader-word-layerreader-word-s14-30">
    <w:name w:val="reader-word-layer reader-word-s14-30"/>
    <w:basedOn w:val="af"/>
    <w:pPr>
      <w:widowControl/>
      <w:spacing w:before="100" w:beforeAutospacing="1" w:after="100" w:afterAutospacing="1"/>
      <w:jc w:val="left"/>
    </w:pPr>
    <w:rPr>
      <w:rFonts w:ascii="宋体" w:hAnsi="宋体" w:cs="宋体"/>
      <w:kern w:val="0"/>
      <w:sz w:val="24"/>
    </w:rPr>
  </w:style>
  <w:style w:type="paragraph" w:customStyle="1" w:styleId="a4">
    <w:name w:val="附录三级条标题"/>
    <w:basedOn w:val="a3"/>
    <w:next w:val="afb"/>
    <w:pPr>
      <w:numPr>
        <w:ilvl w:val="4"/>
      </w:numPr>
      <w:outlineLvl w:val="4"/>
    </w:pPr>
  </w:style>
  <w:style w:type="paragraph" w:customStyle="1" w:styleId="ab">
    <w:name w:val="三级条标题"/>
    <w:basedOn w:val="aa"/>
    <w:next w:val="afb"/>
    <w:pPr>
      <w:numPr>
        <w:ilvl w:val="4"/>
      </w:numPr>
      <w:outlineLvl w:val="4"/>
    </w:pPr>
  </w:style>
  <w:style w:type="paragraph" w:customStyle="1" w:styleId="a7">
    <w:name w:val="前言、引言标题"/>
    <w:next w:val="af"/>
    <w:pPr>
      <w:numPr>
        <w:numId w:val="2"/>
      </w:numPr>
      <w:shd w:val="clear" w:color="FFFFFF" w:fill="FFFFFF"/>
      <w:spacing w:before="640" w:after="560"/>
      <w:jc w:val="center"/>
      <w:outlineLvl w:val="0"/>
    </w:pPr>
    <w:rPr>
      <w:rFonts w:ascii="黑体" w:eastAsia="黑体"/>
      <w:sz w:val="32"/>
    </w:rPr>
  </w:style>
  <w:style w:type="paragraph" w:customStyle="1" w:styleId="reader-word-layerreader-word-s14-33">
    <w:name w:val="reader-word-layer reader-word-s14-33"/>
    <w:basedOn w:val="af"/>
    <w:pPr>
      <w:widowControl/>
      <w:spacing w:before="100" w:beforeAutospacing="1" w:after="100" w:afterAutospacing="1"/>
      <w:jc w:val="left"/>
    </w:pPr>
    <w:rPr>
      <w:rFonts w:ascii="宋体" w:hAnsi="宋体" w:cs="宋体"/>
      <w:kern w:val="0"/>
      <w:sz w:val="24"/>
    </w:rPr>
  </w:style>
  <w:style w:type="paragraph" w:customStyle="1" w:styleId="a5">
    <w:name w:val="附录四级条标题"/>
    <w:basedOn w:val="a4"/>
    <w:next w:val="afb"/>
    <w:pPr>
      <w:numPr>
        <w:ilvl w:val="5"/>
      </w:numPr>
      <w:outlineLvl w:val="5"/>
    </w:pPr>
  </w:style>
  <w:style w:type="paragraph" w:customStyle="1" w:styleId="ac">
    <w:name w:val="四级条标题"/>
    <w:basedOn w:val="ab"/>
    <w:next w:val="afb"/>
    <w:pPr>
      <w:numPr>
        <w:ilvl w:val="5"/>
      </w:numPr>
      <w:outlineLvl w:val="5"/>
    </w:pPr>
  </w:style>
  <w:style w:type="paragraph" w:customStyle="1" w:styleId="a9">
    <w:name w:val="一级条标题"/>
    <w:next w:val="afb"/>
    <w:pPr>
      <w:numPr>
        <w:ilvl w:val="2"/>
        <w:numId w:val="2"/>
      </w:numPr>
      <w:outlineLvl w:val="2"/>
    </w:pPr>
    <w:rPr>
      <w:rFonts w:eastAsia="黑体"/>
      <w:sz w:val="21"/>
    </w:rPr>
  </w:style>
  <w:style w:type="paragraph" w:customStyle="1" w:styleId="a8">
    <w:name w:val="章标题"/>
    <w:next w:val="afb"/>
    <w:pPr>
      <w:numPr>
        <w:ilvl w:val="1"/>
        <w:numId w:val="2"/>
      </w:numPr>
      <w:spacing w:beforeLines="50" w:before="50" w:afterLines="50" w:after="50"/>
      <w:jc w:val="both"/>
      <w:outlineLvl w:val="1"/>
    </w:pPr>
    <w:rPr>
      <w:rFonts w:ascii="黑体" w:eastAsia="黑体"/>
      <w:sz w:val="21"/>
    </w:rPr>
  </w:style>
  <w:style w:type="paragraph" w:customStyle="1" w:styleId="a6">
    <w:name w:val="附录五级条标题"/>
    <w:basedOn w:val="a5"/>
    <w:next w:val="afb"/>
    <w:pPr>
      <w:numPr>
        <w:ilvl w:val="6"/>
      </w:numPr>
      <w:outlineLvl w:val="6"/>
    </w:pPr>
  </w:style>
  <w:style w:type="paragraph" w:customStyle="1" w:styleId="a1">
    <w:name w:val="附录章标题"/>
    <w:next w:val="afb"/>
    <w:pPr>
      <w:numPr>
        <w:ilvl w:val="1"/>
        <w:numId w:val="1"/>
      </w:numPr>
      <w:wordWrap w:val="0"/>
      <w:overflowPunct w:val="0"/>
      <w:autoSpaceDE w:val="0"/>
      <w:spacing w:beforeLines="50" w:before="50" w:afterLines="50" w:after="50"/>
      <w:jc w:val="both"/>
      <w:textAlignment w:val="baseline"/>
      <w:outlineLvl w:val="1"/>
    </w:pPr>
    <w:rPr>
      <w:rFonts w:ascii="黑体" w:eastAsia="黑体"/>
      <w:kern w:val="21"/>
      <w:sz w:val="21"/>
    </w:rPr>
  </w:style>
  <w:style w:type="paragraph" w:customStyle="1" w:styleId="afb">
    <w:name w:val="段"/>
    <w:pPr>
      <w:autoSpaceDE w:val="0"/>
      <w:autoSpaceDN w:val="0"/>
      <w:ind w:firstLineChars="200" w:firstLine="200"/>
      <w:jc w:val="both"/>
    </w:pPr>
    <w:rPr>
      <w:rFonts w:ascii="宋体"/>
      <w:sz w:val="21"/>
    </w:rPr>
  </w:style>
  <w:style w:type="paragraph" w:customStyle="1" w:styleId="a0">
    <w:name w:val="列项——"/>
    <w:pPr>
      <w:widowControl w:val="0"/>
      <w:numPr>
        <w:numId w:val="1"/>
      </w:numPr>
      <w:tabs>
        <w:tab w:val="left" w:pos="854"/>
      </w:tabs>
      <w:ind w:leftChars="200" w:left="200" w:hangingChars="200" w:hanging="200"/>
      <w:jc w:val="both"/>
    </w:pPr>
    <w:rPr>
      <w:rFonts w:ascii="宋体"/>
      <w:sz w:val="21"/>
    </w:rPr>
  </w:style>
  <w:style w:type="paragraph" w:customStyle="1" w:styleId="a2">
    <w:name w:val="附录一级条标题"/>
    <w:basedOn w:val="a1"/>
    <w:next w:val="afb"/>
    <w:pPr>
      <w:numPr>
        <w:ilvl w:val="2"/>
      </w:numPr>
      <w:autoSpaceDN w:val="0"/>
      <w:spacing w:beforeLines="0" w:before="0" w:afterLines="0" w:after="0"/>
      <w:outlineLvl w:val="2"/>
    </w:pPr>
  </w:style>
  <w:style w:type="paragraph" w:customStyle="1" w:styleId="a">
    <w:name w:val="示例"/>
    <w:next w:val="afb"/>
    <w:pPr>
      <w:numPr>
        <w:numId w:val="3"/>
      </w:numPr>
      <w:tabs>
        <w:tab w:val="clear" w:pos="1120"/>
        <w:tab w:val="left" w:pos="816"/>
      </w:tabs>
      <w:ind w:firstLineChars="233" w:firstLine="419"/>
      <w:jc w:val="both"/>
    </w:pPr>
    <w:rPr>
      <w:rFonts w:ascii="宋体"/>
      <w:sz w:val="18"/>
    </w:rPr>
  </w:style>
  <w:style w:type="paragraph" w:customStyle="1" w:styleId="aa">
    <w:name w:val="二级条标题"/>
    <w:basedOn w:val="a9"/>
    <w:next w:val="afb"/>
    <w:pPr>
      <w:numPr>
        <w:ilvl w:val="3"/>
      </w:numPr>
      <w:outlineLvl w:val="3"/>
    </w:pPr>
  </w:style>
  <w:style w:type="paragraph" w:customStyle="1" w:styleId="ad">
    <w:name w:val="五级条标题"/>
    <w:basedOn w:val="ac"/>
    <w:next w:val="afb"/>
    <w:pPr>
      <w:numPr>
        <w:ilvl w:val="6"/>
      </w:numPr>
      <w:outlineLvl w:val="6"/>
    </w:pPr>
  </w:style>
  <w:style w:type="paragraph" w:customStyle="1" w:styleId="reader-word-layerreader-word-s14-29">
    <w:name w:val="reader-word-layer reader-word-s14-29"/>
    <w:basedOn w:val="af"/>
    <w:pPr>
      <w:widowControl/>
      <w:spacing w:before="100" w:beforeAutospacing="1" w:after="100" w:afterAutospacing="1"/>
      <w:jc w:val="left"/>
    </w:pPr>
    <w:rPr>
      <w:rFonts w:ascii="宋体" w:hAnsi="宋体" w:cs="宋体"/>
      <w:kern w:val="0"/>
      <w:sz w:val="24"/>
    </w:rPr>
  </w:style>
  <w:style w:type="paragraph" w:customStyle="1" w:styleId="ae">
    <w:name w:val="列项——（一级）"/>
    <w:pPr>
      <w:widowControl w:val="0"/>
      <w:numPr>
        <w:numId w:val="4"/>
      </w:numPr>
      <w:tabs>
        <w:tab w:val="clear" w:pos="1140"/>
        <w:tab w:val="left" w:pos="854"/>
      </w:tabs>
      <w:ind w:leftChars="200" w:left="200" w:hangingChars="200" w:hanging="200"/>
      <w:jc w:val="both"/>
    </w:pPr>
    <w:rPr>
      <w:rFonts w:ascii="宋体"/>
      <w:sz w:val="21"/>
    </w:rPr>
  </w:style>
  <w:style w:type="paragraph" w:customStyle="1" w:styleId="afc">
    <w:name w:val="附录标识"/>
    <w:basedOn w:val="a7"/>
    <w:pPr>
      <w:numPr>
        <w:numId w:val="0"/>
      </w:numPr>
      <w:tabs>
        <w:tab w:val="left" w:pos="6405"/>
      </w:tabs>
      <w:spacing w:after="200"/>
      <w:ind w:left="4320"/>
    </w:pPr>
    <w:rPr>
      <w:sz w:val="21"/>
    </w:rPr>
  </w:style>
  <w:style w:type="paragraph" w:customStyle="1" w:styleId="a3">
    <w:name w:val="附录二级条标题"/>
    <w:basedOn w:val="a2"/>
    <w:next w:val="afb"/>
    <w:pPr>
      <w:numPr>
        <w:ilvl w:val="3"/>
      </w:num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2918</Characters>
  <Application>Microsoft Office Word</Application>
  <DocSecurity>0</DocSecurity>
  <PresentationFormat/>
  <Lines>24</Lines>
  <Paragraphs>6</Paragraphs>
  <Slides>0</Slides>
  <Notes>0</Notes>
  <HiddenSlides>0</HiddenSlides>
  <MMClips>0</MMClips>
  <ScaleCrop>false</ScaleCrop>
  <Manager/>
  <Company>zhejianguniversity</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浙江大学研究生学位论文编写规则</dc:title>
  <dc:subject/>
  <dc:creator>陈智峰</dc:creator>
  <cp:keywords/>
  <dc:description/>
  <cp:lastModifiedBy>office</cp:lastModifiedBy>
  <cp:revision>4</cp:revision>
  <cp:lastPrinted>2014-12-04T03:31:00Z</cp:lastPrinted>
  <dcterms:created xsi:type="dcterms:W3CDTF">2024-03-18T10:21:00Z</dcterms:created>
  <dcterms:modified xsi:type="dcterms:W3CDTF">2024-03-18T10:25:00Z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