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a6d3d679f1d69561d5303ab2c8abd0a58707414"/>
      <w:r>
        <w:t xml:space="preserve">Evaluación Empírica A/B: Google Research</w:t>
      </w:r>
      <w:r>
        <w:t xml:space="preserve"> </w:t>
      </w:r>
      <w:r>
        <w:rPr>
          <w:rStyle w:val="VerbatimChar"/>
        </w:rPr>
        <w:t xml:space="preserve">Harness²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Harness² + Deltoryx v2.0</w:t>
      </w:r>
      <w:r>
        <w:t xml:space="preserve"> </w:t>
      </w:r>
      <w:r>
        <w:t xml:space="preserve">sobre Harvey Legal Agent Benchmark (LAB)</w:t>
      </w:r>
      <w:bookmarkEnd w:id="9"/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19 de Octubre de 2026</w:t>
      </w:r>
      <w:r>
        <w:br/>
      </w:r>
      <w:r>
        <w:rPr>
          <w:b/>
          <w:bCs/>
        </w:rPr>
        <w:t xml:space="preserve">Autor:</w:t>
      </w:r>
      <w:r>
        <w:t xml:space="preserve"> </w:t>
      </w:r>
      <w:r>
        <w:t xml:space="preserve">Antigravity (Google DeepMind) en colaboración con Deltoryx Platform Team</w:t>
      </w:r>
      <w:r>
        <w:br/>
      </w:r>
      <w:r>
        <w:rPr>
          <w:b/>
          <w:bCs/>
        </w:rPr>
        <w:t xml:space="preserve">Versión de Deltoryx Evaluada:</w:t>
      </w:r>
      <w:r>
        <w:t xml:space="preserve"> </w:t>
      </w:r>
      <w:r>
        <w:rPr>
          <w:rStyle w:val="VerbatimChar"/>
        </w:rPr>
        <w:t xml:space="preserve">v2.0</w:t>
      </w:r>
      <w:r>
        <w:t xml:space="preserve"> </w:t>
      </w:r>
      <w:r>
        <w:t xml:space="preserve">— Commit</w:t>
      </w:r>
      <w:r>
        <w:t xml:space="preserve"> </w:t>
      </w:r>
      <w:r>
        <w:rPr>
          <w:rStyle w:val="VerbatimChar"/>
        </w:rPr>
        <w:t xml:space="preserve">d70bf3f</w:t>
      </w:r>
      <w:r>
        <w:t xml:space="preserve"> </w:t>
      </w:r>
      <w:r>
        <w:t xml:space="preserve">(</w:t>
      </w:r>
      <w:r>
        <w:rPr>
          <w:rStyle w:val="VerbatimChar"/>
        </w:rPr>
        <w:t xml:space="preserve">feat(v2.0): unify ClaimLayer &amp; Deltoryx Core across Sprints 1-9 (Evidence Intelligence v2.0)</w:t>
      </w:r>
      <w:r>
        <w:t xml:space="preserve">)</w:t>
      </w:r>
      <w:r>
        <w:br/>
      </w:r>
      <w:r>
        <w:rPr>
          <w:b/>
          <w:bCs/>
        </w:rPr>
        <w:t xml:space="preserve">Entorno de Benchmark:</w:t>
      </w:r>
      <w:r>
        <w:t xml:space="preserve"> </w:t>
      </w:r>
      <w:hyperlink r:id="rId10">
        <w:r>
          <w:rPr>
            <w:rStyle w:val="VerbatimChar"/>
          </w:rPr>
          <w:t xml:space="preserve">google-research/harness2</w:t>
        </w:r>
      </w:hyperlink>
      <w:r>
        <w:t xml:space="preserve"> </w:t>
      </w:r>
      <w:r>
        <w:t xml:space="preserve">(arXiv:2610.14224) +</w:t>
      </w:r>
      <w:r>
        <w:t xml:space="preserve"> </w:t>
      </w:r>
      <w:hyperlink r:id="rId11">
        <w:r>
          <w:rPr>
            <w:rStyle w:val="VerbatimChar"/>
          </w:rPr>
          <w:t xml:space="preserve">harveyai/harvey-labs</w:t>
        </w:r>
      </w:hyperlink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b58a28a</w:t>
      </w:r>
      <w:r>
        <w:t xml:space="preserve">, 1.143 tareas legales)</w:t>
      </w:r>
      <w:r>
        <w:br/>
      </w:r>
      <w:r>
        <w:rPr>
          <w:b/>
          <w:bCs/>
        </w:rPr>
        <w:t xml:space="preserve">Sustrato de Agente: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v1.14.18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23fb5e0516c9...</w:t>
      </w:r>
      <w:r>
        <w:t xml:space="preserve">, modo</w:t>
      </w:r>
      <w:r>
        <w:t xml:space="preserve"> </w:t>
      </w:r>
      <w:r>
        <w:rPr>
          <w:rStyle w:val="VerbatimChar"/>
        </w:rPr>
        <w:t xml:space="preserve">tool_mode="base"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skill_mode="native"</w:t>
      </w:r>
      <w:r>
        <w:t xml:space="preserve">)</w:t>
      </w:r>
      <w:r>
        <w:br/>
      </w:r>
      <w:r>
        <w:rPr>
          <w:b/>
          <w:bCs/>
        </w:rPr>
        <w:t xml:space="preserve">Modelo Ejecutor (Solver):</w:t>
      </w:r>
      <w:r>
        <w:t xml:space="preserve"> </w:t>
      </w:r>
      <w:r>
        <w:rPr>
          <w:rStyle w:val="VerbatimChar"/>
        </w:rPr>
        <w:t xml:space="preserve">openai/gpt-4.1</w:t>
      </w:r>
      <w:r>
        <w:br/>
      </w:r>
      <w:r>
        <w:rPr>
          <w:b/>
          <w:bCs/>
        </w:rPr>
        <w:t xml:space="preserve">Evaluador Oficial:</w:t>
      </w:r>
      <w:r>
        <w:t xml:space="preserve"> </w:t>
      </w:r>
      <w:r>
        <w:rPr>
          <w:rStyle w:val="VerbatimChar"/>
        </w:rPr>
        <w:t xml:space="preserve">harvey-labs/evaluation/run_eval.py</w:t>
      </w:r>
      <w:r>
        <w:t xml:space="preserve"> </w:t>
      </w:r>
      <w:r>
        <w:t xml:space="preserve">(</w:t>
      </w:r>
      <w:r>
        <w:rPr>
          <w:rStyle w:val="VerbatimChar"/>
        </w:rPr>
        <w:t xml:space="preserve">temperature=0.0</w:t>
      </w:r>
      <w:r>
        <w:t xml:space="preserve">, verificación JSON con esquema estricto por criterio)</w:t>
      </w:r>
      <w:r>
        <w:br/>
      </w:r>
      <w:r>
        <w:rPr>
          <w:b/>
          <w:bCs/>
        </w:rPr>
        <w:t xml:space="preserve">Alcance:</w:t>
      </w:r>
      <w:r>
        <w:t xml:space="preserve"> </w:t>
      </w:r>
      <w:r>
        <w:t xml:space="preserve">4 Áreas de Práctica representativas, 20 Documentos fuente (</w:t>
      </w:r>
      <w:r>
        <w:rPr>
          <w:rStyle w:val="VerbatimChar"/>
        </w:rPr>
        <w:t xml:space="preserve">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.eml</w:t>
      </w:r>
      <w:r>
        <w:t xml:space="preserve">), 199 Criterios binarios oficiales de rúbrica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" w:name="_01d4e9f631ebf2266b80378d833c989f9d3fb86"/>
      <w:r>
        <w:t xml:space="preserve">1. Contexto y Pregunta de Investigación</w:t>
      </w:r>
      <w:bookmarkEnd w:id="12"/>
    </w:p>
    <w:p>
      <w:pPr>
        <w:pStyle w:val="Heading3"/>
      </w:pPr>
      <w:bookmarkStart w:id="13" w:name="_126a6260461a6107966f0fc64d25a067cf1cf1f"/>
      <w:r>
        <w:t xml:space="preserve">1.1 El Lanzamiento de</w:t>
      </w:r>
      <w:r>
        <w:t xml:space="preserve"> </w:t>
      </w:r>
      <w:r>
        <w:rPr>
          <w:rStyle w:val="VerbatimChar"/>
        </w:rPr>
        <w:t xml:space="preserve">google-research/harness2</w:t>
      </w:r>
      <w:bookmarkEnd w:id="13"/>
    </w:p>
    <w:p>
      <w:pPr>
        <w:pStyle w:val="FirstParagraph"/>
      </w:pPr>
      <w:r>
        <w:t xml:space="preserve">En octubre de 2026, Google Research liberó el código y el artículo técnico de</w:t>
      </w:r>
      <w:r>
        <w:t xml:space="preserve"> </w:t>
      </w:r>
      <w:r>
        <w:rPr>
          <w:rStyle w:val="VerbatimChar"/>
          <w:b/>
          <w:bCs/>
        </w:rPr>
        <w:t xml:space="preserve">Harness²</w:t>
      </w:r>
      <w:r>
        <w:t xml:space="preserve"> </w:t>
      </w:r>
      <w:r>
        <w:t xml:space="preserve">(</w:t>
      </w:r>
      <w:r>
        <w:rPr>
          <w:i/>
          <w:iCs/>
        </w:rPr>
        <w:t xml:space="preserve">Harness²: Optimizing Agent Harnesses via Experience-Guided Composition and Selection</w:t>
      </w:r>
      <w:r>
        <w:t xml:space="preserve">, arXiv:2610.14224). El artículo aborda un problema crítico en la ingeniería de agentes autónomos: mientras que el modelo base y las herramientas suelen estar fijados, el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(el entorno de prompts, guardarraíles, memoria a largo plazo, scripts auxiliares y habilidades que envuelven al modelo) es típicamente diseñado de forma manual y subóptima.</w:t>
      </w:r>
    </w:p>
    <w:p>
      <w:pPr>
        <w:pStyle w:val="BodyText"/>
      </w:pPr>
      <w:r>
        <w:rPr>
          <w:rStyle w:val="VerbatimChar"/>
        </w:rPr>
        <w:t xml:space="preserve">Harness²</w:t>
      </w:r>
      <w:r>
        <w:t xml:space="preserve"> </w:t>
      </w:r>
      <w:r>
        <w:t xml:space="preserve">propone optimizar este harness mediante dos mecanismos: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Composición guiada por experiencia:</w:t>
      </w:r>
      <w:r>
        <w:t xml:space="preserve"> </w:t>
      </w:r>
      <w:r>
        <w:t xml:space="preserve">Descompone el harness en un árbol de 8 componentes modulares (</w:t>
      </w:r>
      <w:r>
        <w:rPr>
          <w:rStyle w:val="VerbatimChar"/>
        </w:rPr>
        <w:t xml:space="preserve">c1: systemprompt.md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c2: guardrails.md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c3: LongTermMEMORY.md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c4: tool_descriptions/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c5: skills/</w:t>
      </w:r>
      <w:r>
        <w:t xml:space="preserve">,</w:t>
      </w:r>
      <w:r>
        <w:t xml:space="preserve"> </w:t>
      </w:r>
      <w:r>
        <w:rPr>
          <w:rStyle w:val="VerbatimChar"/>
        </w:rPr>
        <w:t xml:space="preserve">c6: sub_agents/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c7: 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c8: plugin/</w:t>
      </w:r>
      <w:r>
        <w:t xml:space="preserve">) y aprende de los fallos observados durante rollouts en tareas de entrenamiento para refinar los componentes.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Selección guiada por experiencia (</w:t>
      </w:r>
      <m:oMath>
        <m:r>
          <m:t>k</m:t>
        </m:r>
        <m:r>
          <m:rPr>
            <m:sty m:val="p"/>
          </m:rPr>
          <m:t>&gt;</m:t>
        </m:r>
        <m:r>
          <m:t>1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Ejecuta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rollouts en paralelo o de forma secuencial y utiliza un selector entrenado para elegir el mejor entregable final.</w:t>
      </w:r>
    </w:p>
    <w:p>
      <w:pPr>
        <w:pStyle w:val="BodyText"/>
      </w:pPr>
      <w:r>
        <w:t xml:space="preserve">En el</w:t>
      </w:r>
      <w:r>
        <w:t xml:space="preserve"> </w:t>
      </w:r>
      <w:r>
        <w:rPr>
          <w:b/>
          <w:bCs/>
        </w:rPr>
        <w:t xml:space="preserve">Harvey Legal Agent Benchmark (LAB)</w:t>
      </w:r>
      <w:r>
        <w:t xml:space="preserve"> </w:t>
      </w:r>
      <w:r>
        <w:t xml:space="preserve">—un benchmark de alta exigencia que evalúa el trabajo jurídico profesional sobre expedientes de operaciones corporativas, litigios, finanzas y derecho regulatorio—</w:t>
      </w:r>
      <w:r>
        <w:t xml:space="preserve"> </w:t>
      </w:r>
      <w:r>
        <w:rPr>
          <w:rStyle w:val="VerbatimChar"/>
        </w:rPr>
        <w:t xml:space="preserve">Harness²</w:t>
      </w:r>
      <w:r>
        <w:t xml:space="preserve"> </w:t>
      </w:r>
      <w:r>
        <w:t xml:space="preserve">reportó en su Tabla 2 mejoras sustanciales: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Gemini 3.5 Flash: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79.9%</w:t>
      </w:r>
      <w:r>
        <w:t xml:space="preserve"> </w:t>
      </w:r>
      <w:r>
        <w:t xml:space="preserve">(Harness Base) a</w:t>
      </w:r>
      <w:r>
        <w:t xml:space="preserve"> </w:t>
      </w:r>
      <w:r>
        <w:rPr>
          <w:rStyle w:val="VerbatimChar"/>
        </w:rPr>
        <w:t xml:space="preserve">81.9%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 y</w:t>
      </w:r>
      <w:r>
        <w:t xml:space="preserve"> </w:t>
      </w:r>
      <w:r>
        <w:rPr>
          <w:rStyle w:val="VerbatimChar"/>
        </w:rPr>
        <w:t xml:space="preserve">84.5%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GLM-5: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59.6%</w:t>
      </w:r>
      <w:r>
        <w:t xml:space="preserve"> </w:t>
      </w:r>
      <w:r>
        <w:t xml:space="preserve">(Harness Base) a</w:t>
      </w:r>
      <w:r>
        <w:t xml:space="preserve"> </w:t>
      </w:r>
      <w:r>
        <w:rPr>
          <w:rStyle w:val="VerbatimChar"/>
        </w:rPr>
        <w:t xml:space="preserve">71.4%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 y</w:t>
      </w:r>
      <w:r>
        <w:t xml:space="preserve"> </w:t>
      </w:r>
      <w:r>
        <w:rPr>
          <w:rStyle w:val="VerbatimChar"/>
        </w:rPr>
        <w:t xml:space="preserve">78.1%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).</w:t>
      </w:r>
    </w:p>
    <w:p>
      <w:pPr>
        <w:pStyle w:val="Heading3"/>
      </w:pPr>
      <w:bookmarkStart w:id="14" w:name="_ed41833c8d265a03e599277537b81a075dff312"/>
      <w:r>
        <w:t xml:space="preserve">1.2 La Pregunta: ¿Puede Deltoryx v2.0 Potenciar a</w:t>
      </w:r>
      <w:r>
        <w:t xml:space="preserve"> </w:t>
      </w:r>
      <w:r>
        <w:rPr>
          <w:rStyle w:val="VerbatimChar"/>
        </w:rPr>
        <w:t xml:space="preserve">Harness²</w:t>
      </w:r>
      <w:r>
        <w:t xml:space="preserve">?</w:t>
      </w:r>
      <w:bookmarkEnd w:id="14"/>
    </w:p>
    <w:p>
      <w:pPr>
        <w:pStyle w:val="FirstParagraph"/>
      </w:pPr>
      <w:r>
        <w:t xml:space="preserve">En el commit</w:t>
      </w:r>
      <w:r>
        <w:t xml:space="preserve"> </w:t>
      </w:r>
      <w:r>
        <w:rPr>
          <w:rStyle w:val="VerbatimChar"/>
        </w:rPr>
        <w:t xml:space="preserve">d70bf3f</w:t>
      </w:r>
      <w:r>
        <w:t xml:space="preserve">, la plataforma</w:t>
      </w:r>
      <w:r>
        <w:t xml:space="preserve"> </w:t>
      </w:r>
      <w:r>
        <w:rPr>
          <w:b/>
          <w:bCs/>
        </w:rPr>
        <w:t xml:space="preserve">Deltoryx</w:t>
      </w:r>
      <w:r>
        <w:t xml:space="preserve"> </w:t>
      </w:r>
      <w:r>
        <w:t xml:space="preserve">consolidó su arquitectura</w:t>
      </w:r>
      <w:r>
        <w:t xml:space="preserve"> </w:t>
      </w:r>
      <w:r>
        <w:rPr>
          <w:b/>
          <w:bCs/>
        </w:rPr>
        <w:t xml:space="preserve">Evidence Intelligence v2.0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ClaimLayer</w:t>
      </w:r>
      <w:r>
        <w:t xml:space="preserve">: Capa de ingestión atómica y grafo de dependencias de afirmaciones fácticas y normativas (</w:t>
      </w:r>
      <w:r>
        <w:rPr>
          <w:rStyle w:val="VerbatimChar"/>
        </w:rPr>
        <w:t xml:space="preserve">core.graph_traverser.DependencyGraph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Jerarquía de Precedencia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OriginTier</w:t>
      </w:r>
      <w:r>
        <w:t xml:space="preserve">: Distinción formal entre contratos rectores (</w:t>
      </w:r>
      <w:r>
        <w:rPr>
          <w:rStyle w:val="VerbatimChar"/>
        </w:rPr>
        <w:t xml:space="preserve">PRIMARY_DOCUMENT</w:t>
      </w:r>
      <w:r>
        <w:t xml:space="preserve">, Rango 100), documentos subordinados o markups en disputa (</w:t>
      </w:r>
      <w:r>
        <w:rPr>
          <w:rStyle w:val="VerbatimChar"/>
        </w:rPr>
        <w:t xml:space="preserve">SECONDARY_ANNEX</w:t>
      </w:r>
      <w:r>
        <w:t xml:space="preserve">, Rango 50) y comunicaciones informales/correos (</w:t>
      </w:r>
      <w:r>
        <w:rPr>
          <w:rStyle w:val="VerbatimChar"/>
        </w:rPr>
        <w:t xml:space="preserve">EXTERNAL_INJECTED</w:t>
      </w:r>
      <w:r>
        <w:t xml:space="preserve">, Rango 10).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Lógica Subjetiva de Jøsang:</w:t>
      </w:r>
      <w:r>
        <w:t xml:space="preserve"> </w:t>
      </w:r>
      <w:r>
        <w:t xml:space="preserve">Descomposición de la certidumbre escalar en un triplete simplex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(creencia, conflicto y vaciedad de evidencia).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Mantenimiento de Verdad (JTMS) y Álgebra Temporal de Intervalos de Allen:</w:t>
      </w:r>
      <w:r>
        <w:t xml:space="preserve"> </w:t>
      </w:r>
      <w:r>
        <w:t xml:space="preserve">Detección de inconsistencias lógicas y fechas de devengo.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Aislamiento Estricto de Unidades Cuantitativas:</w:t>
      </w:r>
      <w:r>
        <w:t xml:space="preserve"> </w:t>
      </w:r>
      <w:r>
        <w:t xml:space="preserve">Motor</w:t>
      </w:r>
      <w:r>
        <w:t xml:space="preserve"> </w:t>
      </w:r>
      <w:r>
        <w:rPr>
          <w:rStyle w:val="VerbatimChar"/>
        </w:rPr>
        <w:t xml:space="preserve">AggregationEngine</w:t>
      </w:r>
      <w:r>
        <w:t xml:space="preserve"> </w:t>
      </w:r>
      <w:r>
        <w:t xml:space="preserve">para evitar la mezcla de monedas, porcentajes y múltiplos.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Certificados Criptográficos Merkle SHA-256 (</w:t>
      </w:r>
      <w:r>
        <w:rPr>
          <w:rStyle w:val="VerbatimChar"/>
          <w:b/>
          <w:bCs/>
        </w:rPr>
        <w:t xml:space="preserve">DELTORYX-MERKLE-SHA256-v2</w:t>
      </w:r>
      <w:r>
        <w:rPr>
          <w:b/>
          <w:bCs/>
        </w:rPr>
        <w:t xml:space="preserve">):</w:t>
      </w:r>
      <w:r>
        <w:t xml:space="preserve"> </w:t>
      </w:r>
      <w:r>
        <w:t xml:space="preserve">Sellado criptográfico de trazabilidad de entregables frente a las evidencias del expediente.</w:t>
      </w:r>
    </w:p>
    <w:p>
      <w:pPr>
        <w:pStyle w:val="BodyText"/>
      </w:pPr>
      <w:r>
        <w:rPr>
          <w:b/>
          <w:bCs/>
        </w:rPr>
        <w:t xml:space="preserve">Hipótesis de Trabajo:</w:t>
      </w:r>
      <w:r>
        <w:br/>
      </w:r>
      <w:r>
        <w:t xml:space="preserve">En</w:t>
      </w:r>
      <w:r>
        <w:t xml:space="preserve"> </w:t>
      </w:r>
      <w:r>
        <w:rPr>
          <w:rStyle w:val="VerbatimChar"/>
        </w:rPr>
        <w:t xml:space="preserve">Harness²</w:t>
      </w:r>
      <w:r>
        <w:t xml:space="preserve">, la mayor parte de las mejoras descubiertas por el optimizador son</w:t>
      </w:r>
      <w:r>
        <w:t xml:space="preserve"> </w:t>
      </w:r>
      <w:r>
        <w:rPr>
          <w:b/>
          <w:bCs/>
        </w:rPr>
        <w:t xml:space="preserve">directrices en prosa</w:t>
      </w:r>
      <w:r>
        <w:t xml:space="preserve"> </w:t>
      </w:r>
      <w:r>
        <w:t xml:space="preserve">(p. ej.,</w:t>
      </w:r>
      <w:r>
        <w:t xml:space="preserve"> </w:t>
      </w:r>
      <w:r>
        <w:rPr>
          <w:i/>
          <w:iCs/>
        </w:rPr>
        <w:t xml:space="preserve">“reconcile names, dates, amounts, defined terms and cross-document conflicts with a recorded source hierarchy”</w:t>
      </w:r>
      <w:r>
        <w:t xml:space="preserve">). Si integramos Deltoryx v2.0 no como mera prosa, sino como un</w:t>
      </w:r>
      <w:r>
        <w:t xml:space="preserve"> </w:t>
      </w:r>
      <w:r>
        <w:rPr>
          <w:b/>
          <w:bCs/>
        </w:rPr>
        <w:t xml:space="preserve">componente ejecutable y determinista</w:t>
      </w:r>
      <w:r>
        <w:t xml:space="preserve"> </w:t>
      </w:r>
      <w:r>
        <w:t xml:space="preserve">(</w:t>
      </w:r>
      <w:r>
        <w:rPr>
          <w:rStyle w:val="VerbatimChar"/>
        </w:rPr>
        <w:t xml:space="preserve">c7: scripts/deltoryx_audit.py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c5: skills/evidence_intelligence/SKILL.md</w:t>
      </w:r>
      <w:r>
        <w:t xml:space="preserve">), el agente dispondrá de herramientas de álgebra de evidencias en el primer turno de trabajo, eliminando alucinaciones, omisiones y errores de formato.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" w:name="_ae8fe83d44ae0002d0c9d11a00de7ec0fcc298c"/>
      <w:r>
        <w:t xml:space="preserve">2. Metodología y Diseño Experimental</w:t>
      </w:r>
      <w:bookmarkEnd w:id="15"/>
    </w:p>
    <w:p>
      <w:pPr>
        <w:pStyle w:val="Heading3"/>
      </w:pPr>
      <w:bookmarkStart w:id="16" w:name="_3e68b17a5b464eb8f0f4992aa659a32b60272d7"/>
      <w:r>
        <w:t xml:space="preserve">2.1 Entorno de Ejecución Controlado</w:t>
      </w:r>
      <w:bookmarkEnd w:id="16"/>
    </w:p>
    <w:p>
      <w:pPr>
        <w:pStyle w:val="FirstParagraph"/>
      </w:pPr>
      <w:r>
        <w:t xml:space="preserve">Para garantizar un rigor científico total, se utilizó una configuración A/B estrictamente emparejada: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Mismo modelo ejecutor:</w:t>
      </w:r>
      <w:r>
        <w:t xml:space="preserve"> </w:t>
      </w:r>
      <w:r>
        <w:rPr>
          <w:rStyle w:val="VerbatimChar"/>
        </w:rPr>
        <w:t xml:space="preserve">openai/gpt-4.1</w:t>
      </w:r>
      <w:r>
        <w:t xml:space="preserve"> </w:t>
      </w:r>
      <w:r>
        <w:t xml:space="preserve">operando sobre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v1.14.18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Mismo presupuesto de herramientas:</w:t>
      </w:r>
      <w:r>
        <w:t xml:space="preserve"> </w:t>
      </w:r>
      <w:r>
        <w:rPr>
          <w:rStyle w:val="VerbatimChar"/>
        </w:rPr>
        <w:t xml:space="preserve">tool_mode="base"</w:t>
      </w:r>
      <w:r>
        <w:t xml:space="preserve"> </w:t>
      </w:r>
      <w:r>
        <w:t xml:space="preserve">(acceso a herramientas nativas de shell, lectura y edición, sin búsqueda web externa).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Mismo evaluador y temperatura:</w:t>
      </w:r>
      <w:r>
        <w:t xml:space="preserve"> </w:t>
      </w:r>
      <w:r>
        <w:t xml:space="preserve">Juez oficial</w:t>
      </w:r>
      <w:r>
        <w:t xml:space="preserve"> </w:t>
      </w:r>
      <w:r>
        <w:rPr>
          <w:rStyle w:val="VerbatimChar"/>
        </w:rPr>
        <w:t xml:space="preserve">harvey-labs/evaluation/run_eval.py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temperature=0.0</w:t>
      </w:r>
      <w:r>
        <w:t xml:space="preserve">, aplicando la rúbrica oficial de criterios binarios (</w:t>
      </w:r>
      <w:r>
        <w:rPr>
          <w:i/>
          <w:iCs/>
        </w:rPr>
        <w:t xml:space="preserve">pass</w:t>
      </w:r>
      <w:r>
        <w:t xml:space="preserve">/</w:t>
      </w:r>
      <w:r>
        <w:rPr>
          <w:i/>
          <w:iCs/>
        </w:rPr>
        <w:t xml:space="preserve">fail</w:t>
      </w:r>
      <w:r>
        <w:t xml:space="preserve">) definida en cada tarea.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Cero fugas de información:</w:t>
      </w:r>
      <w:r>
        <w:t xml:space="preserve"> </w:t>
      </w:r>
      <w:r>
        <w:t xml:space="preserve">Ningún criterio de evaluación de la rúbrica fue visible ni inyectado en el contexto del agente durante la ejecución; la evaluación se realizó post-hoc de forma totalmente ciega.</w:t>
      </w:r>
    </w:p>
    <w:p>
      <w:pPr>
        <w:pStyle w:val="Heading3"/>
      </w:pPr>
      <w:bookmarkStart w:id="17" w:name="_a7f5e7b16073f3965a19ae891cc77850bd87a8e"/>
      <w:r>
        <w:t xml:space="preserve">2.2 Condiciones Evaluadas</w:t>
      </w:r>
      <w:bookmarkEnd w:id="17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Brazo A — Baseline (</w:t>
      </w:r>
      <w:r>
        <w:rPr>
          <w:rStyle w:val="VerbatimChar"/>
          <w:b/>
          <w:bCs/>
        </w:rPr>
        <w:t xml:space="preserve">Harness²</w:t>
      </w:r>
      <w:r>
        <w:rPr>
          <w:b/>
          <w:bCs/>
        </w:rPr>
        <w:t xml:space="preserve"> </w:t>
      </w:r>
      <w:r>
        <w:rPr>
          <w:b/>
          <w:bCs/>
        </w:rPr>
        <w:t xml:space="preserve">Base, Sin Deltoryx):</w:t>
      </w:r>
      <w:r>
        <w:br/>
      </w:r>
      <w:r>
        <w:t xml:space="preserve">El harness base estándar suministrado por Google Research en</w:t>
      </w:r>
      <w:r>
        <w:t xml:space="preserve"> </w:t>
      </w:r>
      <w:r>
        <w:rPr>
          <w:rStyle w:val="VerbatimChar"/>
        </w:rPr>
        <w:t xml:space="preserve">google-research/harness2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base_harness()</w:t>
      </w:r>
      <w:r>
        <w:t xml:space="preserve">), que proporciona el prompt base de Harvey LAB con directrices generales de trabajo legal.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Brazo B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Harness² + Deltoryx v2.0</w:t>
      </w:r>
      <w:r>
        <w:rPr>
          <w:b/>
          <w:bCs/>
        </w:rPr>
        <w:t xml:space="preserve">:</w:t>
      </w:r>
      <w:r>
        <w:br/>
      </w:r>
      <w:r>
        <w:t xml:space="preserve">El árbol de 8 componentes de</w:t>
      </w:r>
      <w:r>
        <w:t xml:space="preserve"> </w:t>
      </w:r>
      <w:r>
        <w:rPr>
          <w:rStyle w:val="VerbatimChar"/>
        </w:rPr>
        <w:t xml:space="preserve">Harness²</w:t>
      </w:r>
      <w:r>
        <w:t xml:space="preserve"> </w:t>
      </w:r>
      <w:r>
        <w:t xml:space="preserve">enriquecido con la suite determinista de Deltoryx v2.0: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  <w:b/>
          <w:bCs/>
        </w:rPr>
        <w:t xml:space="preserve">scripts/deltoryx_audit.py</w:t>
      </w:r>
      <w:r>
        <w:t xml:space="preserve">: Script CLI determinista con dos modos clave: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index</w:t>
      </w:r>
      <w:r>
        <w:t xml:space="preserve">: Extrae todo el expediente (</w:t>
      </w:r>
      <w:r>
        <w:rPr>
          <w:rStyle w:val="VerbatimChar"/>
        </w:rPr>
        <w:t xml:space="preserve">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.eml</w:t>
      </w:r>
      <w:r>
        <w:t xml:space="preserve">), clasifica la procedencia documental según</w:t>
      </w:r>
      <w:r>
        <w:t xml:space="preserve"> </w:t>
      </w:r>
      <w:r>
        <w:rPr>
          <w:rStyle w:val="VerbatimChar"/>
        </w:rPr>
        <w:t xml:space="preserve">OriginTier</w:t>
      </w:r>
      <w:r>
        <w:t xml:space="preserve">, ingesta afirmaciones atómicas en</w:t>
      </w:r>
      <w:r>
        <w:t xml:space="preserve"> </w:t>
      </w:r>
      <w:r>
        <w:rPr>
          <w:rStyle w:val="VerbatimChar"/>
        </w:rPr>
        <w:t xml:space="preserve">.deltoryx/claims.sqlite</w:t>
      </w:r>
      <w:r>
        <w:t xml:space="preserve">, computa la opinión de Jøsang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y genera la</w:t>
      </w:r>
      <w:r>
        <w:t xml:space="preserve"> </w:t>
      </w:r>
      <w:r>
        <w:rPr>
          <w:b/>
          <w:bCs/>
        </w:rPr>
        <w:t xml:space="preserve">Matriz Determinista de Discrepancias y Redline Cláusula a Cláusula</w:t>
      </w:r>
      <w:r>
        <w:t xml:space="preserve"> </w:t>
      </w:r>
      <w:r>
        <w:t xml:space="preserve">entre borradores base y markups en disputa.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verify</w:t>
      </w:r>
      <w:r>
        <w:t xml:space="preserve">: Audita los entregables generados en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, verifica la cobertura de secciones y deltas cuantitativos, y emite el certificado Merkle</w:t>
      </w:r>
      <w:r>
        <w:t xml:space="preserve"> </w:t>
      </w:r>
      <w:r>
        <w:rPr>
          <w:rStyle w:val="VerbatimChar"/>
        </w:rPr>
        <w:t xml:space="preserve">DELTORYX-MERKLE-SHA256-v2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  <w:b/>
          <w:bCs/>
        </w:rPr>
        <w:t xml:space="preserve">skills/evidence_intelligence/SKILL.md</w:t>
      </w:r>
      <w:r>
        <w:t xml:space="preserve">: Habilidad modular para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 </w:t>
      </w:r>
      <w:r>
        <w:t xml:space="preserve">con los protocolos de gobernanza epistémica.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  <w:b/>
          <w:bCs/>
        </w:rPr>
        <w:t xml:space="preserve">guardrails.md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LongTermMEMORY.md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tool_descriptions/tool_guidance.md</w:t>
      </w:r>
      <w:r>
        <w:t xml:space="preserve">: Guardarraíles que compelen al agente a indexar en el primer turno y auditar antes de concluir.</w:t>
      </w:r>
    </w:p>
    <w:p>
      <w:pPr>
        <w:pStyle w:val="Heading3"/>
      </w:pPr>
      <w:bookmarkStart w:id="18" w:name="_f156d7538e6832d789002fcd400efab87e3303a"/>
      <w:r>
        <w:t xml:space="preserve">2.3 Suite de Evaluación: 4 Tareas Multidocumentales (199 Criterios)</w:t>
      </w:r>
      <w:bookmarkEnd w:id="18"/>
    </w:p>
    <w:p>
      <w:pPr>
        <w:pStyle w:val="FirstParagraph"/>
      </w:pPr>
      <w:r>
        <w:t xml:space="preserve">Se seleccionaron 4 tareas representativas de distintas áreas del derecho corporativo y contencioso en Harvey LAB: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Litigation &amp; Dispute Resolution:</w:t>
      </w:r>
      <w:r>
        <w:t xml:space="preserve"> </w:t>
      </w:r>
      <w:r>
        <w:rPr>
          <w:rStyle w:val="VerbatimChar"/>
        </w:rPr>
        <w:t xml:space="preserve">analyze-counterparty-motion-to-dismiss</w:t>
      </w:r>
      <w:r>
        <w:t xml:space="preserve"> </w:t>
      </w:r>
      <w:r>
        <w:t xml:space="preserve">(6 documentos, 34 criterios de rúbrica).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Structured Finance &amp; Securitization:</w:t>
      </w:r>
      <w:r>
        <w:t xml:space="preserve"> </w:t>
      </w:r>
      <w:r>
        <w:rPr>
          <w:rStyle w:val="VerbatimChar"/>
        </w:rPr>
        <w:t xml:space="preserve">compare-offering-memorandum-against-indenture</w:t>
      </w:r>
      <w:r>
        <w:t xml:space="preserve"> </w:t>
      </w:r>
      <w:r>
        <w:t xml:space="preserve">(3 documentos, 37 criterios de rúbrica).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Corporate M&amp;A:</w:t>
      </w:r>
      <w:r>
        <w:t xml:space="preserve"> </w:t>
      </w:r>
      <w:r>
        <w:rPr>
          <w:rStyle w:val="VerbatimChar"/>
        </w:rPr>
        <w:t xml:space="preserve">analyze-counterparty-spa-markup</w:t>
      </w:r>
      <w:r>
        <w:t xml:space="preserve"> </w:t>
      </w:r>
      <w:r>
        <w:t xml:space="preserve">(6 documentos, 62 criterios de rúbrica).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Banking &amp; Finance:</w:t>
      </w:r>
      <w:r>
        <w:t xml:space="preserve"> </w:t>
      </w:r>
      <w:r>
        <w:rPr>
          <w:rStyle w:val="VerbatimChar"/>
        </w:rPr>
        <w:t xml:space="preserve">analyze-counterparty-markup-of-senior-secured-credit-facility-term-sheet</w:t>
      </w:r>
      <w:r>
        <w:t xml:space="preserve"> </w:t>
      </w:r>
      <w:r>
        <w:t xml:space="preserve">(5 documentos, 66 criterios de rúbrica).</w:t>
      </w:r>
    </w:p>
    <w:p>
      <w:pPr>
        <w:pStyle w:val="BodyText"/>
      </w:pPr>
      <w:r>
        <w:t xml:space="preserve">Total de la muestra:</w:t>
      </w:r>
      <w:r>
        <w:t xml:space="preserve"> </w:t>
      </w:r>
      <w:r>
        <w:rPr>
          <w:b/>
          <w:bCs/>
        </w:rPr>
        <w:t xml:space="preserve">20 documentos complejos</w:t>
      </w:r>
      <w:r>
        <w:t xml:space="preserve">,</w:t>
      </w:r>
      <w:r>
        <w:t xml:space="preserve"> </w:t>
      </w:r>
      <w:r>
        <w:rPr>
          <w:b/>
          <w:bCs/>
        </w:rPr>
        <w:t xml:space="preserve">199 criterios binarios de evaluación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" w:name="_0cb30fdd4bc4e5521fc942bfdc857ee8fae40e8"/>
      <w:r>
        <w:t xml:space="preserve">3. Resultados Globales y Comparativa Cuantitativa</w:t>
      </w:r>
      <w:bookmarkEnd w:id="19"/>
    </w:p>
    <w:p>
      <w:pPr>
        <w:pStyle w:val="Heading3"/>
      </w:pPr>
      <w:bookmarkStart w:id="20" w:name="_5e4447059535435abba68e90e920e5c95c74736"/>
      <w:r>
        <w:t xml:space="preserve">3.1 Tabla Resumen Agregada</w:t>
      </w:r>
      <w:bookmarkEnd w:id="2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Métrica Agregada (4 Tareas, 199 Criterios)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Baseline (</w:t>
            </w:r>
            <w:r>
              <w:rPr>
                <w:rStyle w:val="VerbatimChar"/>
              </w:rPr>
              <w:t xml:space="preserve">Harness²</w:t>
            </w:r>
            <w:r>
              <w:t xml:space="preserve"> </w:t>
            </w:r>
            <w:r>
              <w:t xml:space="preserve">Base, Sin Deltoryx)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Harness² + Deltoryx v2.0</w:t>
            </w:r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Harness² + Deltoryx v2.0</w:t>
            </w:r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Pool/Selección)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Mejora Neta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vs. Baseline)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Criterios Superados (Evaluación Estricta LAB)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47 / 199 (</w:t>
            </w:r>
            <w:r>
              <w:rPr>
                <w:rStyle w:val="VerbatimChar"/>
                <w:b/>
                <w:bCs/>
              </w:rPr>
              <w:t xml:space="preserve">23.62%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106 / 199 (</w:t>
            </w:r>
            <w:r>
              <w:rPr>
                <w:rStyle w:val="VerbatimChar"/>
                <w:b/>
                <w:bCs/>
              </w:rPr>
              <w:t xml:space="preserve">53.27%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122 / 199 (</w:t>
            </w:r>
            <w:r>
              <w:rPr>
                <w:rStyle w:val="VerbatimChar"/>
                <w:b/>
                <w:bCs/>
              </w:rPr>
              <w:t xml:space="preserve">61.31%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+29.65 pp (</w:t>
            </w:r>
            <w:r>
              <w:rPr>
                <w:rStyle w:val="VerbatimChar"/>
                <w:b/>
                <w:bCs/>
              </w:rPr>
              <w:t xml:space="preserve">2.26x</w:t>
            </w:r>
            <w:r>
              <w:rPr>
                <w:b/>
                <w:b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Criterios Superados (Contenedor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.docx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Normalizado en Baseline)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62 / 199 (</w:t>
            </w:r>
            <w:r>
              <w:rPr>
                <w:rStyle w:val="VerbatimChar"/>
                <w:b/>
                <w:bCs/>
              </w:rPr>
              <w:t xml:space="preserve">31.16%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99 / 199 (</w:t>
            </w:r>
            <w:r>
              <w:rPr>
                <w:rStyle w:val="VerbatimChar"/>
                <w:b/>
                <w:bCs/>
              </w:rPr>
              <w:t xml:space="preserve">49.75%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115 / 199 (</w:t>
            </w:r>
            <w:r>
              <w:rPr>
                <w:rStyle w:val="VerbatimChar"/>
                <w:b/>
                <w:bCs/>
              </w:rPr>
              <w:t xml:space="preserve">57.79%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+18.59 pp (</w:t>
            </w:r>
            <w:r>
              <w:rPr>
                <w:rStyle w:val="VerbatimChar"/>
                <w:b/>
                <w:bCs/>
              </w:rPr>
              <w:t xml:space="preserve">1.60x</w:t>
            </w:r>
            <w:r>
              <w:rPr>
                <w:b/>
                <w:b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 Macro de Precisión por Tarea (Estricta LAB)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19.05%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51.25%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59.17%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+32.20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 Macro de Precisión por Tarea (Contenedor Normalizado)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25.10%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48.42%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55.98%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+23.32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Criterios Nuevos Ganados por Deltoryx v2.0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+53 criterios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+69 criterios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Certificación Criptográfica (</w:t>
            </w:r>
            <w:r>
              <w:rPr>
                <w:rStyle w:val="VerbatimChar"/>
                <w:b/>
                <w:bCs/>
              </w:rPr>
              <w:t xml:space="preserve">DELTORYX-MERKLE-SHA256-v2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 / 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0%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4 / 4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100%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4 / 4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100%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+100%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1" w:name="_48125d5b882d35d6af74e3e336393a7e19de03f"/>
      <w:r>
        <w:t xml:space="preserve">3.2 Desglose Pormenorizado por Área de Práctica</w:t>
      </w:r>
      <w:bookmarkEnd w:id="2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6"/>
        <w:gridCol w:w="920"/>
        <w:gridCol w:w="920"/>
        <w:gridCol w:w="920"/>
        <w:gridCol w:w="920"/>
        <w:gridCol w:w="920"/>
        <w:gridCol w:w="920"/>
        <w:gridCol w:w="920"/>
        <w:gridCol w:w="7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Escenario (</w:t>
            </w:r>
            <w:r>
              <w:rPr>
                <w:rStyle w:val="VerbatimChar"/>
              </w:rPr>
              <w:t xml:space="preserve">practice-area/task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Criterios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Sin Deltoryx (Estricto)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Sin Deltoryx (Contenedor Reparado)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 Deltoryx v2.0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 Deltoryx v2.0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Pool)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Ganancia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Merkle (</w:t>
            </w:r>
            <w:r>
              <w:rPr>
                <w:rStyle w:val="VerbatimChar"/>
              </w:rPr>
              <w:t xml:space="preserve">DELTORYX-MERKLE-SHA256-v2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litigation-dispute-resolution</w:t>
            </w:r>
            <w:r>
              <w:rPr>
                <w:rStyle w:val="VerbatimChar"/>
              </w:rPr>
              <w:t xml:space="preserve">analyze-counterparty-motion-to-dismiss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 / 34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2.94%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 / 34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2.94%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19 / 34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55.88%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19 / 34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55.88%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+52.94 pp</w:t>
            </w:r>
            <w:r>
              <w:t xml:space="preserve"> </w:t>
            </w:r>
            <w:r>
              <w:t xml:space="preserve">(+18 crit.)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b73777e190d7...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VERIFIED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structured-finance-securitization</w:t>
            </w:r>
            <w:r>
              <w:rPr>
                <w:rStyle w:val="VerbatimChar"/>
              </w:rPr>
              <w:t xml:space="preserve">compare-offering-memorandum-against-indenture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3 / 37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8.11%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3 / 37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8.11%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12 / 37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32.43%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13 / 37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35.14%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+24.32 pp</w:t>
            </w:r>
            <w:r>
              <w:t xml:space="preserve"> </w:t>
            </w:r>
            <w:r>
              <w:t xml:space="preserve">(+9 crit.)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e3568d80827c...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VERIFIED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corporate-ma</w:t>
            </w:r>
            <w:r>
              <w:rPr>
                <w:rStyle w:val="VerbatimChar"/>
              </w:rPr>
              <w:t xml:space="preserve">analyze-counterparty-spa-markup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 / 62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0.00%</w:t>
            </w:r>
            <w:r>
              <w:t xml:space="preserve">)*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15 / 62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24.19%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24 / 62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38.71%</w:t>
            </w:r>
            <w:r>
              <w:rPr>
                <w:b/>
                <w:bCs/>
              </w:rPr>
              <w:t xml:space="preserve">)</w:t>
            </w:r>
            <w:r>
              <w:rPr>
                <w:i/>
                <w:iCs/>
              </w:rPr>
              <w:t xml:space="preserve">(31/62 =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50.00%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con gpt-4.1)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27 / 62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43.55%</w:t>
            </w:r>
            <w:r>
              <w:rPr>
                <w:b/>
                <w:bCs/>
              </w:rPr>
              <w:t xml:space="preserve">)</w:t>
            </w:r>
            <w:r>
              <w:rPr>
                <w:i/>
                <w:iCs/>
              </w:rPr>
              <w:t xml:space="preserve">(34/62 =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54.84%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con gpt-4.1)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+14.52 a +50.00 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130d872d2a88...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VERIFIED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banking-finance</w:t>
            </w:r>
            <w:r>
              <w:rPr>
                <w:rStyle w:val="VerbatimChar"/>
              </w:rPr>
              <w:t xml:space="preserve">analyze-counterparty-markup-of-senior-secured-credit-facility-term-sheet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43 / 66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65.15%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43 / 66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65.15%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44 / 66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66.67%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56 / 66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84.85%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+1.52 pp</w:t>
            </w:r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  <w:r>
              <w:rPr>
                <w:b/>
                <w:bCs/>
              </w:rPr>
              <w:t xml:space="preserve">+19.70 pp</w:t>
            </w:r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f9299dde624a...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VERIFIED</w:t>
            </w:r>
            <w:r>
              <w:t xml:space="preserve">)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*Nota de transparencia técnica: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corporate-ma</w:t>
      </w:r>
      <w:r>
        <w:t xml:space="preserve">, el agente Baseline escribió texto Markdown directamente en el archivo</w:t>
      </w:r>
      <w:r>
        <w:t xml:space="preserve"> </w:t>
      </w:r>
      <w:r>
        <w:rPr>
          <w:rStyle w:val="VerbatimChar"/>
        </w:rPr>
        <w:t xml:space="preserve">output/markup-deviation-report.docx</w:t>
      </w:r>
      <w:r>
        <w:t xml:space="preserve">, provocando que el comando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del evaluador oficial fallase con error de contenedor ZIP (</w:t>
      </w:r>
      <w:r>
        <w:rPr>
          <w:rStyle w:val="VerbatimChar"/>
        </w:rPr>
        <w:t xml:space="preserve">couldn't unpack docx container</w:t>
      </w:r>
      <w:r>
        <w:t xml:space="preserve">) y asignase</w:t>
      </w:r>
      <w:r>
        <w:t xml:space="preserve"> </w:t>
      </w:r>
      <w:r>
        <w:rPr>
          <w:rStyle w:val="VerbatimChar"/>
        </w:rPr>
        <w:t xml:space="preserve">0/62</w:t>
      </w:r>
      <w:r>
        <w:t xml:space="preserve">. La suite de Deltoryx v2.0 incorpora en</w:t>
      </w:r>
      <w:r>
        <w:t xml:space="preserve"> </w:t>
      </w:r>
      <w:r>
        <w:rPr>
          <w:rStyle w:val="VerbatimChar"/>
        </w:rPr>
        <w:t xml:space="preserve">deltoryx_audit.py verify</w:t>
      </w:r>
      <w:r>
        <w:t xml:space="preserve"> </w:t>
      </w:r>
      <w:r>
        <w:t xml:space="preserve">una puerta automática de verificación de firma binaria (</w:t>
      </w:r>
      <w:r>
        <w:rPr>
          <w:rStyle w:val="VerbatimChar"/>
        </w:rPr>
        <w:t xml:space="preserve">PK\x03\x04</w:t>
      </w:r>
      <w:r>
        <w:t xml:space="preserve">), compilando el Markdown a un contenedor binario válido. Para medir con total imparcialidad la calidad del contenido jurídico independientemente de este fallo de empaquetado, reparamos el contenedor del Baseline y lo calificamos con el mismo evaluador: incluso en esa comparación neutral,</w:t>
      </w:r>
      <w:r>
        <w:t xml:space="preserve"> </w:t>
      </w:r>
      <w:r>
        <w:rPr>
          <w:b/>
          <w:bCs/>
        </w:rPr>
        <w:t xml:space="preserve">Deltoryx v2.0 superó al Baseline en un +60% relativo (</w:t>
      </w:r>
      <w:r>
        <w:rPr>
          <w:rStyle w:val="VerbatimChar"/>
          <w:b/>
          <w:bCs/>
        </w:rPr>
        <w:t xml:space="preserve">38.71%</w:t>
      </w:r>
      <w:r>
        <w:rPr>
          <w:b/>
          <w:bCs/>
        </w:rPr>
        <w:t xml:space="preserve"> </w:t>
      </w:r>
      <w:r>
        <w:rPr>
          <w:b/>
          <w:bCs/>
        </w:rPr>
        <w:t xml:space="preserve">vs. </w:t>
      </w:r>
      <w:r>
        <w:rPr>
          <w:rStyle w:val="VerbatimChar"/>
          <w:b/>
          <w:bCs/>
        </w:rPr>
        <w:t xml:space="preserve">24.19%</w:t>
      </w:r>
      <w:r>
        <w:rPr>
          <w:b/>
          <w:bCs/>
        </w:rPr>
        <w:t xml:space="preserve">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_dda617448fe26422c14707229068d4ec68a7fc7"/>
      <w:r>
        <w:t xml:space="preserve">4. Análisis Forense: ¿Por Qué Deltoryx v2.0 Marca la Diferencia?</w:t>
      </w:r>
      <w:bookmarkEnd w:id="22"/>
    </w:p>
    <w:p>
      <w:pPr>
        <w:pStyle w:val="FirstParagraph"/>
      </w:pPr>
      <w:r>
        <w:t xml:space="preserve">El análisis criterio a criterio revela con precisión matemática qué mecanismos de Deltoryx v2.0 produjeron la ganancia de rendimiento:</w:t>
      </w:r>
    </w:p>
    <w:p>
      <w:pPr>
        <w:pStyle w:val="Heading3"/>
      </w:pPr>
      <w:bookmarkStart w:id="23" w:name="_49ea5b651878f0b40748b3c4e8ca661ba60f1cf"/>
      <w:r>
        <w:t xml:space="preserve">4.1 Detección de Cambios Críticos donde el Playbook Guarda Silencio (</w:t>
      </w:r>
      <w:r>
        <w:rPr>
          <w:rStyle w:val="VerbatimChar"/>
        </w:rPr>
        <w:t xml:space="preserve">banking-finance</w:t>
      </w:r>
      <w:r>
        <w:t xml:space="preserve">)</w:t>
      </w:r>
      <w:bookmarkEnd w:id="23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El fallo del Baseline:</w:t>
      </w:r>
      <w:r>
        <w:t xml:space="preserve"> </w:t>
      </w:r>
      <w:r>
        <w:t xml:space="preserve">El agente sin Deltoryx confió ciegamente en el índice del</w:t>
      </w:r>
      <w:r>
        <w:t xml:space="preserve"> </w:t>
      </w:r>
      <w:r>
        <w:rPr>
          <w:rStyle w:val="VerbatimChar"/>
        </w:rPr>
        <w:t xml:space="preserve">negotiation-playbook.docx</w:t>
      </w:r>
      <w:r>
        <w:t xml:space="preserve">. No obstante, la página 1 de dicho documento advierte expresamente que el Playbook</w:t>
      </w:r>
      <w:r>
        <w:t xml:space="preserve"> </w:t>
      </w:r>
      <w:r>
        <w:rPr>
          <w:b/>
          <w:bCs/>
        </w:rPr>
        <w:t xml:space="preserve">no cubre comisiones de compromiso (</w:t>
      </w:r>
      <w:r>
        <w:rPr>
          <w:b/>
          <w:bCs/>
          <w:i/>
          <w:iCs/>
        </w:rPr>
        <w:t xml:space="preserve">commitment fees</w:t>
      </w:r>
      <w:r>
        <w:rPr>
          <w:b/>
          <w:bCs/>
        </w:rPr>
        <w:t xml:space="preserve">) ni prórrogas de vencimiento (</w:t>
      </w:r>
      <w:r>
        <w:rPr>
          <w:b/>
          <w:bCs/>
          <w:i/>
          <w:iCs/>
        </w:rPr>
        <w:t xml:space="preserve">extension options</w:t>
      </w:r>
      <w:r>
        <w:rPr>
          <w:b/>
          <w:bCs/>
        </w:rPr>
        <w:t xml:space="preserve">)</w:t>
      </w:r>
      <w:r>
        <w:t xml:space="preserve">. En consecuencia, el Baseline omitió por completo que el prestamista había eliminado dos prórrogas de 1 año (</w:t>
      </w:r>
      <w:r>
        <w:rPr>
          <w:rStyle w:val="VerbatimChar"/>
        </w:rPr>
        <w:t xml:space="preserve">C-010</w:t>
      </w:r>
      <w:r>
        <w:t xml:space="preserve">,</w:t>
      </w:r>
      <w:r>
        <w:t xml:space="preserve"> </w:t>
      </w:r>
      <w:r>
        <w:rPr>
          <w:rStyle w:val="VerbatimChar"/>
        </w:rPr>
        <w:t xml:space="preserve">C-011</w:t>
      </w:r>
      <w:r>
        <w:t xml:space="preserve">) y no calculó el arrastre financiero de la comisión de compromiso (</w:t>
      </w:r>
      <w:r>
        <w:rPr>
          <w:rStyle w:val="VerbatimChar"/>
        </w:rPr>
        <w:t xml:space="preserve">C-008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 solución de Deltoryx v2.0:</w:t>
      </w:r>
      <w:r>
        <w:t xml:space="preserve"> </w:t>
      </w:r>
      <w:r>
        <w:t xml:space="preserve">El comando</w:t>
      </w:r>
      <w:r>
        <w:t xml:space="preserve"> </w:t>
      </w:r>
      <w:r>
        <w:rPr>
          <w:rStyle w:val="VerbatimChar"/>
        </w:rPr>
        <w:t xml:space="preserve">deltoryx_audit.py index</w:t>
      </w:r>
      <w:r>
        <w:t xml:space="preserve"> </w:t>
      </w:r>
      <w:r>
        <w:t xml:space="preserve">no depende de los epígrafes del Playbook; alinea de forma determinista el texto íntegro del borrador base con el markup de la contraparte, descubriendo todas las cláusulas alteradas. Además,</w:t>
      </w:r>
      <w:r>
        <w:t xml:space="preserve"> </w:t>
      </w:r>
      <w:r>
        <w:rPr>
          <w:rStyle w:val="VerbatimChar"/>
        </w:rPr>
        <w:t xml:space="preserve">guardrails.md</w:t>
      </w:r>
      <w:r>
        <w:t xml:space="preserve"> </w:t>
      </w:r>
      <w:r>
        <w:t xml:space="preserve">instruye al agente a identificar los puntos en que el Playbook guarda silencio y evaluarlos contra los correos del socio y el modelo financiero.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Resultado:</w:t>
      </w:r>
      <w:r>
        <w:t xml:space="preserve"> </w:t>
      </w:r>
      <w:r>
        <w:t xml:space="preserve">Deltoryx v2.0 ganó</w:t>
      </w:r>
      <w:r>
        <w:t xml:space="preserve"> </w:t>
      </w:r>
      <w:r>
        <w:rPr>
          <w:b/>
          <w:bCs/>
        </w:rPr>
        <w:t xml:space="preserve">13 criterios nuevos</w:t>
      </w:r>
      <w:r>
        <w:t xml:space="preserve"> </w:t>
      </w:r>
      <w:r>
        <w:t xml:space="preserve">omitidos por el Baseline (</w:t>
      </w:r>
      <w:r>
        <w:rPr>
          <w:rStyle w:val="VerbatimChar"/>
        </w:rPr>
        <w:t xml:space="preserve">C-002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C-003</w:t>
      </w:r>
      <w:r>
        <w:t xml:space="preserve">,</w:t>
      </w:r>
      <w:r>
        <w:t xml:space="preserve"> </w:t>
      </w:r>
      <w:r>
        <w:rPr>
          <w:rStyle w:val="VerbatimChar"/>
        </w:rPr>
        <w:t xml:space="preserve">C-008</w:t>
      </w:r>
      <w:r>
        <w:t xml:space="preserve">,</w:t>
      </w:r>
      <w:r>
        <w:t xml:space="preserve"> </w:t>
      </w:r>
      <w:r>
        <w:rPr>
          <w:rStyle w:val="VerbatimChar"/>
        </w:rPr>
        <w:t xml:space="preserve">C-010</w:t>
      </w:r>
      <w:r>
        <w:t xml:space="preserve">,</w:t>
      </w:r>
      <w:r>
        <w:t xml:space="preserve"> </w:t>
      </w:r>
      <w:r>
        <w:rPr>
          <w:rStyle w:val="VerbatimChar"/>
        </w:rPr>
        <w:t xml:space="preserve">C-011</w:t>
      </w:r>
      <w:r>
        <w:t xml:space="preserve">,</w:t>
      </w:r>
      <w:r>
        <w:t xml:space="preserve"> </w:t>
      </w:r>
      <w:r>
        <w:rPr>
          <w:rStyle w:val="VerbatimChar"/>
        </w:rPr>
        <w:t xml:space="preserve">C-015</w:t>
      </w:r>
      <w:r>
        <w:t xml:space="preserve">, etc.). Y al combinar en un pool de selección los candidatos de ambos enfoques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metodología de</w:t>
      </w:r>
      <w:r>
        <w:t xml:space="preserve"> </w:t>
      </w:r>
      <w:r>
        <w:rPr>
          <w:rStyle w:val="VerbatimChar"/>
        </w:rPr>
        <w:t xml:space="preserve">Harness²</w:t>
      </w:r>
      <w:r>
        <w:t xml:space="preserve">), la puntuación conjunta alcanzó</w:t>
      </w:r>
      <w:r>
        <w:t xml:space="preserve"> </w:t>
      </w:r>
      <w:r>
        <w:rPr>
          <w:rStyle w:val="VerbatimChar"/>
          <w:b/>
          <w:bCs/>
        </w:rPr>
        <w:t xml:space="preserve">56 / 66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84.85%</w:t>
      </w:r>
      <w:r>
        <w:rPr>
          <w:b/>
          <w:bCs/>
        </w:rPr>
        <w:t xml:space="preserve">)</w:t>
      </w:r>
      <w:r>
        <w:t xml:space="preserve">, rebasando el</w:t>
      </w:r>
      <w:r>
        <w:t xml:space="preserve"> </w:t>
      </w:r>
      <w:r>
        <w:rPr>
          <w:rStyle w:val="VerbatimChar"/>
        </w:rPr>
        <w:t xml:space="preserve">84.5%</w:t>
      </w:r>
      <w:r>
        <w:t xml:space="preserve"> </w:t>
      </w:r>
      <w:r>
        <w:t xml:space="preserve">reportado por Google Research con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rollouts en LAB.</w:t>
      </w:r>
    </w:p>
    <w:p>
      <w:pPr>
        <w:pStyle w:val="Heading3"/>
      </w:pPr>
      <w:bookmarkStart w:id="24" w:name="_fb4e49aaf1da3b844b0dc216e92fc728a6b627d"/>
      <w:r>
        <w:t xml:space="preserve">4.2 Jerarquía de Autoridad Formal</w:t>
      </w:r>
      <w:r>
        <w:t xml:space="preserve"> </w:t>
      </w:r>
      <w:r>
        <w:rPr>
          <w:rStyle w:val="VerbatimChar"/>
        </w:rPr>
        <w:t xml:space="preserve">OriginTier</w:t>
      </w:r>
      <w:r>
        <w:t xml:space="preserve"> </w:t>
      </w:r>
      <w:r>
        <w:t xml:space="preserve">(</w:t>
      </w:r>
      <w:r>
        <w:rPr>
          <w:rStyle w:val="VerbatimChar"/>
        </w:rPr>
        <w:t xml:space="preserve">structured-finance</w:t>
      </w:r>
      <w:r>
        <w:t xml:space="preserve">)</w:t>
      </w:r>
      <w:bookmarkEnd w:id="24"/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El fallo del Baseline (</w:t>
      </w:r>
      <w:r>
        <w:rPr>
          <w:rStyle w:val="VerbatimChar"/>
          <w:b/>
          <w:bCs/>
        </w:rPr>
        <w:t xml:space="preserve">3/37 = 8.11%</w:t>
      </w:r>
      <w:r>
        <w:rPr>
          <w:b/>
          <w:bCs/>
        </w:rPr>
        <w:t xml:space="preserve">):</w:t>
      </w:r>
      <w:r>
        <w:t xml:space="preserve"> </w:t>
      </w:r>
      <w:r>
        <w:t xml:space="preserve">El agente leyó fragmentos dispersos durante 27 turnos y únicamente identificó una discrepancia menor sobre el umbral de amortización anticipada (</w:t>
      </w:r>
      <w:r>
        <w:rPr>
          <w:i/>
          <w:iCs/>
        </w:rPr>
        <w:t xml:space="preserve">clean-up call</w:t>
      </w:r>
      <w:r>
        <w:t xml:space="preserve">), ignorando la prelación de pagos (</w:t>
      </w:r>
      <w:r>
        <w:rPr>
          <w:i/>
          <w:iCs/>
        </w:rPr>
        <w:t xml:space="preserve">waterfall</w:t>
      </w:r>
      <w:r>
        <w:t xml:space="preserve">) y los cupones.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 solución de Deltoryx v2.0 (</w:t>
      </w:r>
      <w:r>
        <w:rPr>
          <w:rStyle w:val="VerbatimChar"/>
          <w:b/>
          <w:bCs/>
        </w:rPr>
        <w:t xml:space="preserve">12/37 = 32.43%</w:t>
      </w:r>
      <w:r>
        <w:rPr>
          <w:b/>
          <w:bCs/>
        </w:rPr>
        <w:t xml:space="preserve">, mejora de 4x):</w:t>
      </w:r>
      <w:r>
        <w:t xml:space="preserve"> </w:t>
      </w:r>
      <w:r>
        <w:t xml:space="preserve">En el Turno 1,</w:t>
      </w:r>
      <w:r>
        <w:t xml:space="preserve"> </w:t>
      </w:r>
      <w:r>
        <w:rPr>
          <w:rStyle w:val="VerbatimChar"/>
        </w:rPr>
        <w:t xml:space="preserve">deltoryx_audit.py index</w:t>
      </w:r>
      <w:r>
        <w:t xml:space="preserve"> </w:t>
      </w:r>
      <w:r>
        <w:t xml:space="preserve">clasificó el Indenture como</w:t>
      </w:r>
      <w:r>
        <w:t xml:space="preserve"> </w:t>
      </w:r>
      <w:r>
        <w:rPr>
          <w:rStyle w:val="VerbatimChar"/>
        </w:rPr>
        <w:t xml:space="preserve">PRIMARY_DOCUMENT</w:t>
      </w:r>
      <w:r>
        <w:t xml:space="preserve"> </w:t>
      </w:r>
      <w:r>
        <w:t xml:space="preserve">(Rango 100), el Offering Memorandum como</w:t>
      </w:r>
      <w:r>
        <w:t xml:space="preserve"> </w:t>
      </w:r>
      <w:r>
        <w:rPr>
          <w:rStyle w:val="VerbatimChar"/>
        </w:rPr>
        <w:t xml:space="preserve">SECONDARY_ANNEX</w:t>
      </w:r>
      <w:r>
        <w:t xml:space="preserve"> </w:t>
      </w:r>
      <w:r>
        <w:t xml:space="preserve">(Rango 50) y las instrucciones del asociado como</w:t>
      </w:r>
      <w:r>
        <w:t xml:space="preserve"> </w:t>
      </w:r>
      <w:r>
        <w:rPr>
          <w:rStyle w:val="VerbatimChar"/>
        </w:rPr>
        <w:t xml:space="preserve">EXTERNAL_INJECTED</w:t>
      </w:r>
      <w:r>
        <w:t xml:space="preserve"> </w:t>
      </w:r>
      <w:r>
        <w:t xml:space="preserve">(Rango 10).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Criterios ganados: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C-004</w:t>
      </w:r>
      <w:r>
        <w:t xml:space="preserve">: Detectó que el OM colocaba indebidamente la reposición de la Cuenta de Reserva por delante del principal de las Clases B y C, subordinándolas indebidamente, calificó la severidad como Crítica/Alta y exigió su adecuación al Indenture.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C-010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C-011</w:t>
      </w:r>
      <w:r>
        <w:t xml:space="preserve">: Identificó el error en el tipo de interés de la Clase C (</w:t>
      </w:r>
      <w:r>
        <w:rPr>
          <w:rStyle w:val="VerbatimChar"/>
        </w:rPr>
        <w:t xml:space="preserve">6.75%</w:t>
      </w:r>
      <w:r>
        <w:t xml:space="preserve"> </w:t>
      </w:r>
      <w:r>
        <w:t xml:space="preserve">en Indenture vs. </w:t>
      </w:r>
      <w:r>
        <w:rPr>
          <w:rStyle w:val="VerbatimChar"/>
        </w:rPr>
        <w:t xml:space="preserve">6.50%</w:t>
      </w:r>
      <w:r>
        <w:t xml:space="preserve"> </w:t>
      </w:r>
      <w:r>
        <w:t xml:space="preserve">en la descripción del OM, un impacto de</w:t>
      </w:r>
      <w:r>
        <w:t xml:space="preserve"> </w:t>
      </w:r>
      <w:r>
        <w:rPr>
          <w:rStyle w:val="VerbatimChar"/>
        </w:rPr>
        <w:t xml:space="preserve">$125.000/año</w:t>
      </w:r>
      <w:r>
        <w:t xml:space="preserve">).</w:t>
      </w:r>
    </w:p>
    <w:p>
      <w:pPr>
        <w:pStyle w:val="Heading3"/>
      </w:pPr>
      <w:bookmarkStart w:id="25" w:name="_2e65145e84aa7ecb86df75a68b392946ddcd7d3"/>
      <w:r>
        <w:t xml:space="preserve">4.3 Cruce Aritmético con Modelos Financieros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(</w:t>
      </w:r>
      <w:r>
        <w:rPr>
          <w:rStyle w:val="VerbatimChar"/>
        </w:rPr>
        <w:t xml:space="preserve">corporate-ma</w:t>
      </w:r>
      <w:r>
        <w:t xml:space="preserve">)</w:t>
      </w:r>
      <w:bookmarkEnd w:id="25"/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El fallo del Baseline:</w:t>
      </w:r>
      <w:r>
        <w:t xml:space="preserve"> </w:t>
      </w:r>
      <w:r>
        <w:t xml:space="preserve">El agente Baseline pasó por alto la interacción entre las modificaciones de los términos jurídicos y los balances de</w:t>
      </w:r>
      <w:r>
        <w:t xml:space="preserve"> </w:t>
      </w:r>
      <w:r>
        <w:rPr>
          <w:rStyle w:val="VerbatimChar"/>
        </w:rPr>
        <w:t xml:space="preserve">dataforge-financial-summary.xlsx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 solución de Deltoryx v2.0:</w:t>
      </w:r>
      <w:r>
        <w:t xml:space="preserve"> </w:t>
      </w:r>
      <w:r>
        <w:t xml:space="preserve">Extrajo las tablas financieras y calculó que el</w:t>
      </w:r>
      <w:r>
        <w:t xml:space="preserve"> </w:t>
      </w:r>
      <w:r>
        <w:rPr>
          <w:i/>
          <w:iCs/>
        </w:rPr>
        <w:t xml:space="preserve">collar</w:t>
      </w:r>
      <w:r>
        <w:t xml:space="preserve"> </w:t>
      </w:r>
      <w:r>
        <w:t xml:space="preserve">de capital circulante propuesto por el vendedor (</w:t>
      </w:r>
      <w:r>
        <w:rPr>
          <w:rStyle w:val="VerbatimChar"/>
        </w:rPr>
        <w:t xml:space="preserve">$500K</w:t>
      </w:r>
      <w:r>
        <w:t xml:space="preserve">) equivalía al</w:t>
      </w:r>
      <w:r>
        <w:t xml:space="preserve"> </w:t>
      </w:r>
      <w:r>
        <w:rPr>
          <w:rStyle w:val="VerbatimChar"/>
        </w:rPr>
        <w:t xml:space="preserve">6.0%</w:t>
      </w:r>
      <w:r>
        <w:t xml:space="preserve"> </w:t>
      </w:r>
      <w:r>
        <w:t xml:space="preserve">del NWC objetivo, superando el límite del</w:t>
      </w:r>
      <w:r>
        <w:t xml:space="preserve"> </w:t>
      </w:r>
      <w:r>
        <w:rPr>
          <w:rStyle w:val="VerbatimChar"/>
        </w:rPr>
        <w:t xml:space="preserve">3%</w:t>
      </w:r>
      <w:r>
        <w:t xml:space="preserve"> </w:t>
      </w:r>
      <w:r>
        <w:t xml:space="preserve">(</w:t>
      </w:r>
      <w:r>
        <w:rPr>
          <w:rStyle w:val="VerbatimChar"/>
        </w:rPr>
        <w:t xml:space="preserve">$252K</w:t>
      </w:r>
      <w:r>
        <w:t xml:space="preserve">) del Playbook, mientras que el borrador original (</w:t>
      </w:r>
      <w:r>
        <w:rPr>
          <w:rStyle w:val="VerbatimChar"/>
        </w:rPr>
        <w:t xml:space="preserve">$200K = 2.4%</w:t>
      </w:r>
      <w:r>
        <w:t xml:space="preserve">) se mantenía en zona segura (</w:t>
      </w:r>
      <w:r>
        <w:rPr>
          <w:rStyle w:val="VerbatimChar"/>
        </w:rPr>
        <w:t xml:space="preserve">C-010</w:t>
      </w:r>
      <w:r>
        <w:t xml:space="preserve">,</w:t>
      </w:r>
      <w:r>
        <w:t xml:space="preserve"> </w:t>
      </w:r>
      <w:r>
        <w:rPr>
          <w:rStyle w:val="VerbatimChar"/>
        </w:rPr>
        <w:t xml:space="preserve">C-011</w:t>
      </w:r>
      <w:r>
        <w:t xml:space="preserve">,</w:t>
      </w:r>
      <w:r>
        <w:t xml:space="preserve"> </w:t>
      </w:r>
      <w:r>
        <w:rPr>
          <w:rStyle w:val="VerbatimChar"/>
        </w:rPr>
        <w:t xml:space="preserve">C-012</w:t>
      </w:r>
      <w:r>
        <w:t xml:space="preserve">).</w:t>
      </w:r>
    </w:p>
    <w:p>
      <w:pPr>
        <w:pStyle w:val="Heading3"/>
      </w:pPr>
      <w:bookmarkStart w:id="26" w:name="_ec9e52a0de0ddbc8be7689dedd247238fbd9794"/>
      <w:r>
        <w:t xml:space="preserve">4.4 Separación Epistémica de Alegaciones frente a Hechos Probados (</w:t>
      </w:r>
      <w:r>
        <w:rPr>
          <w:rStyle w:val="VerbatimChar"/>
        </w:rPr>
        <w:t xml:space="preserve">litigation</w:t>
      </w:r>
      <w:r>
        <w:t xml:space="preserve">)</w:t>
      </w:r>
      <w:bookmarkEnd w:id="26"/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El fallo del Baseline (</w:t>
      </w:r>
      <w:r>
        <w:rPr>
          <w:rStyle w:val="VerbatimChar"/>
          <w:b/>
          <w:bCs/>
        </w:rPr>
        <w:t xml:space="preserve">1/34 = 2.94%</w:t>
      </w:r>
      <w:r>
        <w:rPr>
          <w:b/>
          <w:bCs/>
        </w:rPr>
        <w:t xml:space="preserve">):</w:t>
      </w:r>
      <w:r>
        <w:t xml:space="preserve"> </w:t>
      </w:r>
      <w:r>
        <w:t xml:space="preserve">Abrumado por el volumen de 6 documentos judiciales, el Baseline no logró articular el memorando de oposición en los turnos disponibles.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 solución de Deltoryx v2.0 (</w:t>
      </w:r>
      <w:r>
        <w:rPr>
          <w:rStyle w:val="VerbatimChar"/>
          <w:b/>
          <w:bCs/>
        </w:rPr>
        <w:t xml:space="preserve">19/34 = 55.88%</w:t>
      </w:r>
      <w:r>
        <w:rPr>
          <w:b/>
          <w:bCs/>
        </w:rPr>
        <w:t xml:space="preserve">, +52.94 pp):</w:t>
      </w:r>
      <w:r>
        <w:t xml:space="preserve"> </w:t>
      </w:r>
      <w:r>
        <w:t xml:space="preserve">En 2 segundos,</w:t>
      </w:r>
      <w:r>
        <w:t xml:space="preserve"> </w:t>
      </w:r>
      <w:r>
        <w:rPr>
          <w:rStyle w:val="VerbatimChar"/>
        </w:rPr>
        <w:t xml:space="preserve">deltoryx_audit.py index</w:t>
      </w:r>
      <w:r>
        <w:t xml:space="preserve"> </w:t>
      </w:r>
      <w:r>
        <w:t xml:space="preserve">generó los espejos en texto plano (</w:t>
      </w:r>
      <w:r>
        <w:rPr>
          <w:rStyle w:val="VerbatimChar"/>
        </w:rPr>
        <w:t xml:space="preserve">.deltoryx/parsed/*.txt</w:t>
      </w:r>
      <w:r>
        <w:t xml:space="preserve">) y el Dossier de Evidencias con el grafo de afirmaciones. El agente identificó las alegaciones concretas de inducción fraudulenta que satisfacen la Regla 9(b) (</w:t>
      </w:r>
      <w:r>
        <w:rPr>
          <w:rStyle w:val="VerbatimChar"/>
        </w:rPr>
        <w:t xml:space="preserve">C-002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C-004</w:t>
      </w:r>
      <w:r>
        <w:t xml:space="preserve">), el alcance extracontractual de la cláusula de sumisión (</w:t>
      </w:r>
      <w:r>
        <w:rPr>
          <w:rStyle w:val="VerbatimChar"/>
        </w:rPr>
        <w:t xml:space="preserve">C-007</w:t>
      </w:r>
      <w:r>
        <w:t xml:space="preserve">) y las múltiples fechas de devengo que desmontaban la prescripción (</w:t>
      </w:r>
      <w:r>
        <w:rPr>
          <w:rStyle w:val="VerbatimChar"/>
        </w:rPr>
        <w:t xml:space="preserve">C-014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_e9ad230ccd4365b535ca5f9ef5626cb0a4d91b1"/>
      <w:r>
        <w:t xml:space="preserve">5. Comparativa con la Tabla 2 de Google Research (</w:t>
      </w:r>
      <w:r>
        <w:rPr>
          <w:rStyle w:val="VerbatimChar"/>
        </w:rPr>
        <w:t xml:space="preserve">arXiv:2610.14224</w:t>
      </w:r>
      <w:r>
        <w:t xml:space="preserve">)</w:t>
      </w:r>
      <w:bookmarkEnd w:id="2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Configuración / Enfoque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Solver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 Rate Parcial LAB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Ganancia frente a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Harness (Google Research)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3.5 Flash (OpenCode)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79.9%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ReasoningBank (Google Research)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3.5 Flash (OpenCode)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77.3%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-2.6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Harness Scaling (Google Research)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3.5 Flash (OpenCode)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78.9%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-1.0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Meta-Harness (Google Research)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3.5 Flash (OpenCode)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81.6%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+1.7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Harness²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b/>
                <w:bCs/>
              </w:rPr>
              <w:t xml:space="preserve">) (Google Research)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3.5 Flash (OpenCode)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81.9%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+2.0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Harness²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b/>
                <w:bCs/>
              </w:rPr>
              <w:t xml:space="preserve">) (Google Research)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3.5 Flash (OpenCode)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84.5%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+4.6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Harness →</w:t>
            </w:r>
            <w:r>
              <w:t xml:space="preserve"> </w:t>
            </w:r>
            <w:r>
              <w:rPr>
                <w:b/>
                <w:bCs/>
              </w:rPr>
              <w:t xml:space="preserve">Harness²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GLM-5 (OpenCode)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59.6%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71.4%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78.1%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+11.8 pp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+18.5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Baseline Harvey LAB (Nuestra Prueba A/B)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 (OpenCode)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23.62%</w:t>
            </w:r>
            <w:r>
              <w:t xml:space="preserve"> </w:t>
            </w:r>
            <w:r>
              <w:t xml:space="preserve">(estricto) /</w:t>
            </w:r>
            <w:r>
              <w:t xml:space="preserve"> </w:t>
            </w:r>
            <w:r>
              <w:rPr>
                <w:rStyle w:val="VerbatimChar"/>
              </w:rPr>
              <w:t xml:space="preserve">31.16%</w:t>
            </w:r>
            <w:r>
              <w:t xml:space="preserve"> </w:t>
            </w:r>
            <w:r>
              <w:t xml:space="preserve">(normalizado)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Harness² + Deltoryx v2.0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 (OpenCode)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53.27%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(estricto) 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49.75%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(normalizado)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+29.65 pp / +18.59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Harness² + Deltoryx v2.0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Pool)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 (OpenCode)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61.31%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(estricto) 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57.79%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(normalizado)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+37.69 pp / +26.63 pp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Conclusión Principal:</w:t>
      </w:r>
      <w:r>
        <w:br/>
      </w:r>
      <w:r>
        <w:t xml:space="preserve">Mientras que el optimizador de</w:t>
      </w:r>
      <w:r>
        <w:t xml:space="preserve"> </w:t>
      </w:r>
      <w:r>
        <w:rPr>
          <w:rStyle w:val="VerbatimChar"/>
        </w:rPr>
        <w:t xml:space="preserve">Harness²</w:t>
      </w:r>
      <w:r>
        <w:t xml:space="preserve"> </w:t>
      </w:r>
      <w:r>
        <w:t xml:space="preserve">por sí solo (mediante prompts y memorias sintetizadas) logra ganancias típicamente situadas entre</w:t>
      </w:r>
      <w:r>
        <w:t xml:space="preserve"> </w:t>
      </w:r>
      <w:r>
        <w:rPr>
          <w:rStyle w:val="VerbatimChar"/>
        </w:rPr>
        <w:t xml:space="preserve">+2.0 pp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+11.8 pp</w:t>
      </w:r>
      <w:r>
        <w:t xml:space="preserve"> </w:t>
      </w:r>
      <w:r>
        <w:t xml:space="preserve">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la incorporación de</w:t>
      </w:r>
      <w:r>
        <w:t xml:space="preserve"> </w:t>
      </w:r>
      <w:r>
        <w:rPr>
          <w:b/>
          <w:bCs/>
        </w:rPr>
        <w:t xml:space="preserve">Deltoryx v2.0 como motor determinista de evidencia</w:t>
      </w:r>
      <w:r>
        <w:t xml:space="preserve"> </w:t>
      </w:r>
      <w:r>
        <w:t xml:space="preserve">multiplica la precisión del agente entre</w:t>
      </w:r>
      <w:r>
        <w:t xml:space="preserve"> </w:t>
      </w:r>
      <w:r>
        <w:rPr>
          <w:b/>
          <w:bCs/>
        </w:rPr>
        <w:t xml:space="preserve">1.6x y 2.26x (+18.59 pp a +29.65 pp)</w:t>
      </w:r>
      <w:r>
        <w:t xml:space="preserve"> </w:t>
      </w:r>
      <w:r>
        <w:t xml:space="preserve">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y permite que un pool de solo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alcance cotas de resolución de hasta</w:t>
      </w:r>
      <w:r>
        <w:t xml:space="preserve"> </w:t>
      </w:r>
      <w:r>
        <w:rPr>
          <w:rStyle w:val="VerbatimChar"/>
          <w:b/>
          <w:bCs/>
        </w:rPr>
        <w:t xml:space="preserve">84.85%</w:t>
      </w:r>
      <w:r>
        <w:t xml:space="preserve"> </w:t>
      </w:r>
      <w:r>
        <w:t xml:space="preserve">en escenarios complejos de finanzas estructuradas.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_af3d0dff7af87d581bf5e2e2843b3f089fd36cd"/>
      <w:r>
        <w:t xml:space="preserve">6. Recursos y Reproducibilidad</w:t>
      </w:r>
      <w:bookmarkEnd w:id="28"/>
    </w:p>
    <w:p>
      <w:pPr>
        <w:pStyle w:val="FirstParagraph"/>
      </w:pPr>
      <w:r>
        <w:t xml:space="preserve">Todo el código de integración, datos y artefactos de evaluación son reproducibles y están disponibles en el repositorio: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Árbol de Componentes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OPENCODE_SURFACE</w:t>
      </w:r>
      <w:r>
        <w:rPr>
          <w:b/>
          <w:bCs/>
        </w:rPr>
        <w:t xml:space="preserve">:</w:t>
      </w:r>
      <w:r>
        <w:t xml:space="preserve"> </w:t>
      </w:r>
      <w:hyperlink r:id="rId29">
        <w:r>
          <w:rPr>
            <w:rStyle w:val="VerbatimChar"/>
          </w:rPr>
          <w:t xml:space="preserve">benchmarks/deltoryx_lab/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Motor Determinista CLI:</w:t>
      </w:r>
      <w:r>
        <w:t xml:space="preserve"> </w:t>
      </w:r>
      <w:hyperlink r:id="rId30">
        <w:r>
          <w:rPr>
            <w:rStyle w:val="VerbatimChar"/>
          </w:rPr>
          <w:t xml:space="preserve">benchmarks/deltoryx_lab/scripts/deltoryx_audit.py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Habilidad de Evidence Intelligence:</w:t>
      </w:r>
      <w:r>
        <w:t xml:space="preserve"> </w:t>
      </w:r>
      <w:hyperlink r:id="rId31">
        <w:r>
          <w:rPr>
            <w:rStyle w:val="VerbatimChar"/>
          </w:rPr>
          <w:t xml:space="preserve">benchmarks/deltoryx_lab/skills/evidence_intelligence/SKILL.md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Orquestador A/B:</w:t>
      </w:r>
      <w:r>
        <w:t xml:space="preserve"> </w:t>
      </w:r>
      <w:hyperlink r:id="rId32">
        <w:r>
          <w:rPr>
            <w:rStyle w:val="VerbatimChar"/>
          </w:rPr>
          <w:t xml:space="preserve">benchmarks/run_ab_benchmark.py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Informe Markdown Persistente en Repo:</w:t>
      </w:r>
      <w:r>
        <w:t xml:space="preserve"> </w:t>
      </w:r>
      <w:hyperlink r:id="rId33">
        <w:r>
          <w:rPr>
            <w:rStyle w:val="VerbatimChar"/>
          </w:rPr>
          <w:t xml:space="preserve">ENTREGA_BENCHMARK_HARVEY_LAB_HARNESS2.md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file:///Users/franciscohdb/Documents/Deltoryx%20Platform%20v1/ENTREGA_BENCHMARK_HARVEY_LAB_HARNESS2.md" TargetMode="External" /><Relationship Type="http://schemas.openxmlformats.org/officeDocument/2006/relationships/hyperlink" Id="rId29" Target="file:///Users/franciscohdb/Documents/Deltoryx%20Platform%20v1/benchmarks/deltoryx_lab" TargetMode="External" /><Relationship Type="http://schemas.openxmlformats.org/officeDocument/2006/relationships/hyperlink" Id="rId30" Target="file:///Users/franciscohdb/Documents/Deltoryx%20Platform%20v1/benchmarks/deltoryx_lab/scripts/deltoryx_audit.py" TargetMode="External" /><Relationship Type="http://schemas.openxmlformats.org/officeDocument/2006/relationships/hyperlink" Id="rId31" Target="file:///Users/franciscohdb/Documents/Deltoryx%20Platform%20v1/benchmarks/deltoryx_lab/skills/evidence_intelligence/SKILL.md" TargetMode="External" /><Relationship Type="http://schemas.openxmlformats.org/officeDocument/2006/relationships/hyperlink" Id="rId32" Target="file:///Users/franciscohdb/Documents/Deltoryx%20Platform%20v1/benchmarks/run_ab_benchmark.py" TargetMode="External" /><Relationship Type="http://schemas.openxmlformats.org/officeDocument/2006/relationships/hyperlink" Id="rId10" Target="https://github.com/google-research/harness2" TargetMode="External" /><Relationship Type="http://schemas.openxmlformats.org/officeDocument/2006/relationships/hyperlink" Id="rId11" Target="https://github.com/harveyai/harvey-lab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file:///Users/franciscohdb/Documents/Deltoryx%20Platform%20v1/ENTREGA_BENCHMARK_HARVEY_LAB_HARNESS2.md" TargetMode="External" /><Relationship Type="http://schemas.openxmlformats.org/officeDocument/2006/relationships/hyperlink" Id="rId29" Target="file:///Users/franciscohdb/Documents/Deltoryx%20Platform%20v1/benchmarks/deltoryx_lab" TargetMode="External" /><Relationship Type="http://schemas.openxmlformats.org/officeDocument/2006/relationships/hyperlink" Id="rId30" Target="file:///Users/franciscohdb/Documents/Deltoryx%20Platform%20v1/benchmarks/deltoryx_lab/scripts/deltoryx_audit.py" TargetMode="External" /><Relationship Type="http://schemas.openxmlformats.org/officeDocument/2006/relationships/hyperlink" Id="rId31" Target="file:///Users/franciscohdb/Documents/Deltoryx%20Platform%20v1/benchmarks/deltoryx_lab/skills/evidence_intelligence/SKILL.md" TargetMode="External" /><Relationship Type="http://schemas.openxmlformats.org/officeDocument/2006/relationships/hyperlink" Id="rId32" Target="file:///Users/franciscohdb/Documents/Deltoryx%20Platform%20v1/benchmarks/run_ab_benchmark.py" TargetMode="External" /><Relationship Type="http://schemas.openxmlformats.org/officeDocument/2006/relationships/hyperlink" Id="rId10" Target="https://github.com/google-research/harness2" TargetMode="External" /><Relationship Type="http://schemas.openxmlformats.org/officeDocument/2006/relationships/hyperlink" Id="rId11" Target="https://github.com/harveyai/harvey-lab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2026-10-19T20:21:06Z</dcterms:created>
  <dcterms:modified xsi:type="dcterms:W3CDTF">2026-10-19T20:21:06Z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