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1072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100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Posse, Goiás, 10 de junho de 2026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8095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93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630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15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74" cy="37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175" cy="113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0" y="0"/>
                            <a:chExt cx="6533211" cy="57594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3200" cy="57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68271" y="0"/>
                              <a:ext cx="3964940" cy="575945"/>
                              <a:chOff x="2755076" y="0"/>
                              <a:chExt cx="3965517" cy="575945"/>
                            </a:xfrm>
                          </wpg:grpSpPr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9281" l="3332" r="29782" t="8008"/>
                              <a:stretch/>
                            </pic:blipFill>
                            <pic:spPr>
                              <a:xfrm>
                                <a:off x="4667003" y="0"/>
                                <a:ext cx="2053590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56935" l="35629" r="55050" t="40479"/>
                              <a:stretch/>
                            </pic:blipFill>
                            <pic:spPr>
                              <a:xfrm>
                                <a:off x="2755076" y="0"/>
                                <a:ext cx="1468755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35706" l="4039" r="1" t="28046"/>
                            <a:stretch/>
                          </pic:blipFill>
                          <pic:spPr>
                            <a:xfrm>
                              <a:off x="0" y="71562"/>
                              <a:ext cx="2371725" cy="503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15</w:t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Posse, Goiás, 10 de junho de 2026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06/2026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0" y="0"/>
                                  <a:chExt cx="6533211" cy="575945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6533200" cy="57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68271" y="0"/>
                                    <a:ext cx="3964940" cy="575945"/>
                                    <a:chOff x="2755076" y="0"/>
                                    <a:chExt cx="3965517" cy="575945"/>
                                  </a:xfrm>
                                </wpg:grpSpPr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9281" l="3332" r="29782" t="8008"/>
                                    <a:stretch/>
                                  </pic:blipFill>
                                  <pic:spPr>
                                    <a:xfrm>
                                      <a:off x="4667003" y="0"/>
                                      <a:ext cx="2053590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56935" l="35629" r="55050" t="40479"/>
                                    <a:stretch/>
                                  </pic:blipFill>
                                  <pic:spPr>
                                    <a:xfrm>
                                      <a:off x="2755076" y="0"/>
                                      <a:ext cx="146875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35706" l="4039" r="1" t="28046"/>
                                  <a:stretch/>
                                </pic:blipFill>
                                <pic:spPr>
                                  <a:xfrm>
                                    <a:off x="0" y="71562"/>
                                    <a:ext cx="2371725" cy="503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15</w:t>
      </w:r>
    </w:p>
    <w:p w:rsidR="00000000" w:rsidDel="00000000" w:rsidP="00000000" w:rsidRDefault="00000000" w:rsidRPr="00000000" w14:paraId="0000002F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0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1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2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3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4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C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D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</w:t>
      </w:r>
      <w:r w:rsidDel="00000000" w:rsidR="00000000" w:rsidRPr="00000000">
        <w:rPr>
          <w:b w:val="1"/>
          <w:bCs w:val="1"/>
          <w:rtl w:val="0"/>
        </w:rPr>
        <w:t xml:space="preserve">CGPTE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16" w:firstLine="0"/>
        <w:rPr/>
      </w:pPr>
      <w:r w:rsidDel="00000000" w:rsidR="00000000" w:rsidRPr="00000000">
        <w:rPr>
          <w:rtl w:val="0"/>
        </w:rPr>
        <w:t xml:space="preserve">Haroldo da Silva Gomes</w:t>
      </w:r>
    </w:p>
    <w:p w:rsidR="00000000" w:rsidDel="00000000" w:rsidP="00000000" w:rsidRDefault="00000000" w:rsidRPr="00000000" w14:paraId="0000003F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</w:t>
      </w:r>
      <w:r w:rsidDel="00000000" w:rsidR="00000000" w:rsidRPr="00000000">
        <w:rPr>
          <w:b w:val="1"/>
          <w:bCs w:val="1"/>
          <w:rtl w:val="0"/>
        </w:rPr>
        <w:t xml:space="preserve">CMATE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1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2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3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4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5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2343314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5z2jzkt2p0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r5z2jzkt2p0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r5z2jzkt2p0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7g8fk7z1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xy7g8fk7z1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xy7g8fk7z1m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4esmw6rx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3. Participação segundo o tipo de representação.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fxkw3xcg9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4. Avaliação da capacitação de todos os participantes.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ux0hwj6gv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5. Avaliação da capacitação dos conselheiros CACS.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lm629dtvr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6. Avaliação da capacitação dos gestores municipais.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td10097zl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7. Aspectos que gostaram da capacitação.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n8dr64co3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8. Aspectos que devem melhorar da capacitação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lc0pxad8l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9. Acomodação dos participantes.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4progaq8qu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10. Apresentação inicial do curso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rup5g7wt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11. Apresentação dos módulos teóricos.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tgrr16yy89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12. Apresentação do Software SETE.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qehapkwuh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13. Final da capacitação.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13713243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14xtakzmj0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ql9r4u0s5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cinnu22q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7az0175rhn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314456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kqn53hpsre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ikqn53hpsr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_heading=h.ikqn53hpsres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dxhs7bj88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xdxhs7bj885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_heading=h.xdxhs7bj8857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3zmtt5h64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ps3zmtt5h6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_heading=h.ps3zmtt5h64w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CONTATO COM OS MUNICÍPIOS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a9q1noxd2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oca9q1noxd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_heading=h.oca9q1noxd2k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5r53watvk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l35r53watvk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_heading=h.l35r53watvko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6aov3qdic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r06aov3qdi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_heading=h.r06aov3qdicb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7zhbgvbuqi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f7zhbgvbuqi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_heading=h.f7zhbgvbuqi1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mhzdyywru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d1gn9gudy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cnxjy4denj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rPr/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kqn53hpsre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</w:t>
      </w:r>
      <w:r w:rsidDel="00000000" w:rsidR="00000000" w:rsidRPr="00000000">
        <w:rPr>
          <w:sz w:val="22"/>
          <w:szCs w:val="22"/>
          <w:rtl w:val="0"/>
        </w:rPr>
        <w:t xml:space="preserve">décimo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quarto curso de Capacitação em Transporte Escolar, realizado para gestores municipais e conselheiros do CACS/FUNDEB de 19 municípios do Estado de Goiás para a Capacitação em Transporte Escolar, que foi realizada no Campus de Posse do Universidade Estadual de Goiás (UEG), no dia 10 de junho de 2026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xdxhs7bj885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</w:t>
      </w:r>
      <w:r w:rsidDel="00000000" w:rsidR="00000000" w:rsidRPr="00000000">
        <w:rPr>
          <w:sz w:val="22"/>
          <w:szCs w:val="22"/>
          <w:rtl w:val="0"/>
        </w:rPr>
        <w:t xml:space="preserve">horária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de 08:00 horas. Assim, no período da manhã, a capacitação foi feita num único grupo, tratando aspectos relevantes para o planejamento, gestão e regulação do transporte escolar. No </w:t>
      </w:r>
      <w:r w:rsidDel="00000000" w:rsidR="00000000" w:rsidRPr="00000000">
        <w:rPr>
          <w:sz w:val="22"/>
          <w:szCs w:val="22"/>
          <w:rtl w:val="0"/>
        </w:rPr>
        <w:t xml:space="preserve">período da tarde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 e 2025, à lista é apresentada na Tabela 1. 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14xtakzmj0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16"/>
        <w:gridCol w:w="2388"/>
        <w:gridCol w:w="1478"/>
        <w:gridCol w:w="222"/>
        <w:gridCol w:w="846"/>
        <w:gridCol w:w="2772"/>
        <w:gridCol w:w="1016"/>
        <w:tblGridChange w:id="0">
          <w:tblGrid>
            <w:gridCol w:w="916"/>
            <w:gridCol w:w="2388"/>
            <w:gridCol w:w="1478"/>
            <w:gridCol w:w="222"/>
            <w:gridCol w:w="846"/>
            <w:gridCol w:w="2772"/>
            <w:gridCol w:w="1016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5200803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Alvorada do Norte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60,3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5213509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Monte Alegre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215,4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5203962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Buritinópolis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55,3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5214903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Nova Roma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102,8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5204904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Campos Belos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211,9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5218300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Posse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5205307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Cavalcante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200,2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5219803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São Domingos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126,6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5206701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Damianópolis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115,9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5220686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Simolândia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55,7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5208301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Divinópolis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143,4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5220702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Sítio d'Abadia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145,2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5207907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Flores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126,7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5221080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Teresina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176,6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5209408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Guarani de Goiás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34,4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5222203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Vila Boa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149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5209903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Iaciara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34,4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5220009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São João d'Aliança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221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5212709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Mambaí (GO)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101,4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1506708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Santana do Araguaia (PA)**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993</w:t>
            </w:r>
          </w:p>
        </w:tc>
      </w:tr>
    </w:tbl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** Municípios que solicitaram inclusão na capacitação.</w:t>
      </w:r>
    </w:p>
    <w:p w:rsidR="00000000" w:rsidDel="00000000" w:rsidP="00000000" w:rsidRDefault="00000000" w:rsidRPr="00000000" w14:paraId="000000C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</w:t>
      </w:r>
      <w:r w:rsidDel="00000000" w:rsidR="00000000" w:rsidRPr="00000000">
        <w:rPr>
          <w:sz w:val="22"/>
          <w:szCs w:val="22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gql9r4u0s5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2803"/>
        <w:gridCol w:w="3260"/>
        <w:gridCol w:w="1418"/>
        <w:gridCol w:w="1274"/>
        <w:tblGridChange w:id="0">
          <w:tblGrid>
            <w:gridCol w:w="883"/>
            <w:gridCol w:w="2803"/>
            <w:gridCol w:w="3260"/>
            <w:gridCol w:w="1418"/>
            <w:gridCol w:w="1274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Carga horaria (horas)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CACS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8">
      <w:pPr>
        <w:jc w:val="center"/>
        <w:rPr>
          <w:sz w:val="22"/>
          <w:szCs w:val="22"/>
        </w:rPr>
      </w:pPr>
      <w:bookmarkStart w:colFirst="0" w:colLast="0" w:name="_heading=h.1po8prtx78o9" w:id="4"/>
      <w:bookmarkEnd w:id="4"/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ps3zmtt5h64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com os municípios, previamente selecionados, se deu a partir do dia 18 de maio de 2026, mediante o encaminhamento de ofício por parte da Coordenação-Geral da Política do Transporte Escolar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CGPTE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II),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1nkb6p0tly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47 pessoas inscritas, 34 gestores municipais e 13 representantes dos CACS/FUNDEB. Cabe destacar que 18 municípios tiveram representantes inscritos, dos quais 11 tiveram pelo menos um inscrito em cada uma das categorias (CACS e Gestores). Os detalhes por município podem ser analisados na Tabela 3.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ccinnu22qf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9867.000000000002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770"/>
        <w:gridCol w:w="2259"/>
        <w:gridCol w:w="611"/>
        <w:gridCol w:w="620"/>
        <w:gridCol w:w="553"/>
        <w:gridCol w:w="146"/>
        <w:gridCol w:w="770"/>
        <w:gridCol w:w="2350"/>
        <w:gridCol w:w="612"/>
        <w:gridCol w:w="620"/>
        <w:gridCol w:w="556"/>
        <w:tblGridChange w:id="0">
          <w:tblGrid>
            <w:gridCol w:w="770"/>
            <w:gridCol w:w="2259"/>
            <w:gridCol w:w="611"/>
            <w:gridCol w:w="620"/>
            <w:gridCol w:w="553"/>
            <w:gridCol w:w="146"/>
            <w:gridCol w:w="770"/>
            <w:gridCol w:w="2350"/>
            <w:gridCol w:w="612"/>
            <w:gridCol w:w="620"/>
            <w:gridCol w:w="556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E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EF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1">
            <w:pPr>
              <w:spacing w:after="24.000000000000004" w:before="24.000000000000004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5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F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7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8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Inscritos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F">
            <w:pPr>
              <w:spacing w:after="24.000000000000004" w:before="24.000000000000004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24.000000000000004" w:before="24.000000000000004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3">
            <w:pPr>
              <w:spacing w:after="24.000000000000004" w:before="24.000000000000004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spacing w:after="24.000000000000004" w:before="24.000000000000004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05">
            <w:pPr>
              <w:spacing w:after="24.000000000000004" w:before="24.000000000000004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5200803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Alvorada do Norte (GO)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5213509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Monte Alegre de Goiás (GO)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5203962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Buritinópolis (GO)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5214903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Roma (GO)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5204904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Belos (GO)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5218300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Posse (GO)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5205307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Cavalcante (GO)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5219803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Domingos (GO)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5206701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Damianópolis (GO)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5220686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Simolândia (GO)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5208301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Divinópolis de Goiás (GO)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5220702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Sítio d'Abadia (GO)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5207907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Flores de Goiás (GO)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5221080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Teresina de Goiás (GO)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5209408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Guarani de Goiás (GO)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5222203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Vila Boa (GO)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5209903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Iaciara (GO)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5220009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João d'Aliança (GO)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24.000000000000004" w:before="24.000000000000004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5212709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4.000000000000004" w:before="24.000000000000004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Mambaí (GO)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1506708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4.000000000000004" w:before="24.000000000000004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Santana do Araguaia (PA)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4.000000000000004" w:before="24.000000000000004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spacing w:after="24.000000000000004" w:before="24.000000000000004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municípios com inscritos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spacing w:after="24.000000000000004" w:before="24.000000000000004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24.000000000000004" w:before="24.000000000000004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pessoas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24.000000000000004" w:before="24.000000000000004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47(13CACS + 34Gestores)</w:t>
            </w:r>
          </w:p>
        </w:tc>
      </w:tr>
    </w:tbl>
    <w:p w:rsidR="00000000" w:rsidDel="00000000" w:rsidP="00000000" w:rsidRDefault="00000000" w:rsidRPr="00000000" w14:paraId="0000018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ca9q1noxd2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</w:t>
      </w:r>
      <w:r w:rsidDel="00000000" w:rsidR="00000000" w:rsidRPr="00000000">
        <w:rPr>
          <w:sz w:val="22"/>
          <w:szCs w:val="22"/>
          <w:rtl w:val="0"/>
        </w:rPr>
        <w:t xml:space="preserve">os seguintes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momentos: </w:t>
      </w:r>
    </w:p>
    <w:p w:rsidR="00000000" w:rsidDel="00000000" w:rsidP="00000000" w:rsidRDefault="00000000" w:rsidRPr="00000000" w14:paraId="0000018D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Primeiro momento:</w:t>
      </w:r>
      <w:r w:rsidDel="00000000" w:rsidR="00000000" w:rsidRPr="00000000">
        <w:rPr>
          <w:sz w:val="22"/>
          <w:szCs w:val="22"/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Coffee Break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Segundo momento:</w:t>
      </w:r>
      <w:r w:rsidDel="00000000" w:rsidR="00000000" w:rsidRPr="00000000">
        <w:rPr>
          <w:sz w:val="22"/>
          <w:szCs w:val="22"/>
          <w:rtl w:val="0"/>
        </w:rPr>
        <w:tab/>
        <w:t xml:space="preserve">O coordenador do CECATE-CO apresentou-se e deu as boas-vindas aos presentes, passando a palavra para o Coordenador do </w:t>
      </w:r>
      <w:r w:rsidDel="00000000" w:rsidR="00000000" w:rsidRPr="00000000">
        <w:rPr>
          <w:sz w:val="22"/>
          <w:szCs w:val="22"/>
          <w:rtl w:val="0"/>
        </w:rPr>
        <w:t xml:space="preserve">CGPTE</w:t>
      </w:r>
      <w:r w:rsidDel="00000000" w:rsidR="00000000" w:rsidRPr="00000000">
        <w:rPr>
          <w:sz w:val="22"/>
          <w:szCs w:val="22"/>
          <w:rtl w:val="0"/>
        </w:rPr>
        <w:t xml:space="preserve">/FNDE que se apresentou e fez uma breve explanação a respeito do objetivo da capacitação. </w:t>
      </w:r>
    </w:p>
    <w:p w:rsidR="00000000" w:rsidDel="00000000" w:rsidP="00000000" w:rsidRDefault="00000000" w:rsidRPr="00000000" w14:paraId="0000018F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Terceiro momento:</w:t>
      </w:r>
      <w:r w:rsidDel="00000000" w:rsidR="00000000" w:rsidRPr="00000000">
        <w:rPr>
          <w:sz w:val="22"/>
          <w:szCs w:val="22"/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190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Quarto momento:</w:t>
        <w:tab/>
      </w:r>
      <w:r w:rsidDel="00000000" w:rsidR="00000000" w:rsidRPr="00000000">
        <w:rPr>
          <w:sz w:val="22"/>
          <w:szCs w:val="22"/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191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Quinto momento:</w:t>
        <w:tab/>
      </w:r>
      <w:r w:rsidDel="00000000" w:rsidR="00000000" w:rsidRPr="00000000">
        <w:rPr>
          <w:sz w:val="22"/>
          <w:szCs w:val="22"/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192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Sexto momento:</w:t>
      </w:r>
      <w:r w:rsidDel="00000000" w:rsidR="00000000" w:rsidRPr="00000000">
        <w:rPr>
          <w:sz w:val="22"/>
          <w:szCs w:val="22"/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193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Sétimo momento:</w:t>
      </w:r>
      <w:r w:rsidDel="00000000" w:rsidR="00000000" w:rsidRPr="00000000">
        <w:rPr>
          <w:sz w:val="22"/>
          <w:szCs w:val="22"/>
          <w:rtl w:val="0"/>
        </w:rPr>
        <w:tab/>
        <w:t xml:space="preserve">iniciou-se o Módulo 4, cujo conteúdo é específico a depender do público-alvo. No caso dos conselheiros CACS/Fundeb, foi iniciado o módulo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módulo,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194">
      <w:pPr>
        <w:ind w:left="2127" w:hanging="2127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Oitavo momento:</w:t>
        <w:tab/>
      </w:r>
      <w:r w:rsidDel="00000000" w:rsidR="00000000" w:rsidRPr="00000000">
        <w:rPr>
          <w:sz w:val="22"/>
          <w:szCs w:val="22"/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</w:t>
      </w:r>
      <w:r w:rsidDel="00000000" w:rsidR="00000000" w:rsidRPr="00000000">
        <w:rPr>
          <w:sz w:val="22"/>
          <w:szCs w:val="22"/>
          <w:rtl w:val="0"/>
        </w:rPr>
        <w:t xml:space="preserve">foram: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1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5z2jzkt2p0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7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547953" cy="1440000"/>
            <wp:effectExtent b="0" l="0" r="0" t="0"/>
            <wp:docPr descr="Código QR&#10;&#10;Descrição gerada automaticamente" id="23" name="image5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53" cy="14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2553106" cy="1440000"/>
            <wp:effectExtent b="0" l="0" r="0" t="0"/>
            <wp:docPr descr="Interface gráfica do usuário, Site&#10;&#10;Descrição gerada automaticamente" id="22" name="image19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106" cy="14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1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y7g8fk7z1m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7423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7423"/>
        <w:tblGridChange w:id="0">
          <w:tblGrid>
            <w:gridCol w:w="7423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769219" cy="1080000"/>
                  <wp:effectExtent b="9525" l="9525" r="9525" t="9525"/>
                  <wp:docPr descr="Interface gráfica do usuário, Texto, Aplicativo&#10;&#10;Descrição gerada automaticamente" id="25" name="image14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4.png"/>
                          <pic:cNvPicPr preferRelativeResize="0"/>
                        </pic:nvPicPr>
                        <pic:blipFill>
                          <a:blip r:embed="rId16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219" cy="1080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     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774750" cy="1080000"/>
                  <wp:effectExtent b="9525" l="9525" r="9525" t="9525"/>
                  <wp:docPr descr="Interface gráfica do usuário, Texto, Aplicativo&#10;&#10;Descrição gerada automaticamente" id="24" name="image16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16.jpg"/>
                          <pic:cNvPicPr preferRelativeResize="0"/>
                        </pic:nvPicPr>
                        <pic:blipFill>
                          <a:blip r:embed="rId17"/>
                          <a:srcRect b="4707" l="2718" r="3504" t="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750" cy="1080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4731069" cy="902900"/>
                  <wp:effectExtent b="0" l="0" r="0" t="0"/>
                  <wp:docPr descr="Uma imagem contendo no interior, sofá, em pé, mesa&#10;&#10;Descrição gerada automaticamente" id="27" name="image10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10.jpg"/>
                          <pic:cNvPicPr preferRelativeResize="0"/>
                        </pic:nvPicPr>
                        <pic:blipFill>
                          <a:blip r:embed="rId18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1069" cy="90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9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participação dos municípios foi de um número menor a do processo de inscrições, com 16 municípios presentes dos 18 inscritos (88,9%). Ressalta-se que só 8 municípios levaram representantes tanto do CACS-FUNDEB como da Gestão, enquanto, 6 municípios levaram só gestores e 2 municípios foram representados só pelo CACS-FUNDEB. Com relação ao número de pessoas que participaram, temos uma taxa de participação de 76,6% em relação aos inscritos (36/47), sendo para conselheiros do CACS-FUNDEB de 84,6% (11/13) e para os gestores de 73,5% (25/34). Os detalhes dos resultados são apresentados na Tabela 4.</w:t>
      </w:r>
    </w:p>
    <w:p w:rsidR="00000000" w:rsidDel="00000000" w:rsidP="00000000" w:rsidRDefault="00000000" w:rsidRPr="00000000" w14:paraId="0000019E">
      <w:pPr>
        <w:keepNext w:val="1"/>
        <w:jc w:val="center"/>
        <w:rPr>
          <w:sz w:val="22"/>
          <w:szCs w:val="22"/>
        </w:rPr>
      </w:pPr>
      <w:bookmarkStart w:colFirst="0" w:colLast="0" w:name="_heading=h.z7az0175rhnb" w:id="11"/>
      <w:bookmarkEnd w:id="11"/>
      <w:r w:rsidDel="00000000" w:rsidR="00000000" w:rsidRPr="00000000">
        <w:rPr>
          <w:sz w:val="22"/>
          <w:szCs w:val="22"/>
          <w:rtl w:val="0"/>
        </w:rPr>
        <w:t xml:space="preserve">Tabela 4. Participação por município.</w:t>
      </w:r>
    </w:p>
    <w:tbl>
      <w:tblPr>
        <w:tblStyle w:val="Table7"/>
        <w:tblW w:w="9637.999999999998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799"/>
        <w:gridCol w:w="2173"/>
        <w:gridCol w:w="580"/>
        <w:gridCol w:w="588"/>
        <w:gridCol w:w="524"/>
        <w:gridCol w:w="152"/>
        <w:gridCol w:w="798"/>
        <w:gridCol w:w="2334"/>
        <w:gridCol w:w="578"/>
        <w:gridCol w:w="588"/>
        <w:gridCol w:w="524"/>
        <w:tblGridChange w:id="0">
          <w:tblGrid>
            <w:gridCol w:w="799"/>
            <w:gridCol w:w="2173"/>
            <w:gridCol w:w="580"/>
            <w:gridCol w:w="588"/>
            <w:gridCol w:w="524"/>
            <w:gridCol w:w="152"/>
            <w:gridCol w:w="798"/>
            <w:gridCol w:w="2334"/>
            <w:gridCol w:w="578"/>
            <w:gridCol w:w="588"/>
            <w:gridCol w:w="524"/>
          </w:tblGrid>
        </w:tblGridChange>
      </w:tblGrid>
      <w:tr>
        <w:trPr>
          <w:cantSplit w:val="0"/>
          <w:trHeight w:val="227" w:hRule="atLeast"/>
          <w:tblHeader w:val="1"/>
        </w:trPr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9F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A0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1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A2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mbria Math" w:cs="Cambria Math" w:eastAsia="Cambria Math" w:hAnsi="Cambria Math"/>
                <w:color w:val="000000"/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18"/>
                      <w:szCs w:val="18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18"/>
                      <w:szCs w:val="18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7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A8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9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</w:t>
            </w:r>
          </w:p>
          <w:p w:rsidR="00000000" w:rsidDel="00000000" w:rsidP="00000000" w:rsidRDefault="00000000" w:rsidRPr="00000000" w14:paraId="000001AA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mbria Math" w:cs="Cambria Math" w:eastAsia="Cambria Math" w:hAnsi="Cambria Math"/>
                <w:color w:val="000000"/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18"/>
                      <w:szCs w:val="18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18"/>
                      <w:szCs w:val="18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0">
            <w:pPr>
              <w:spacing w:after="24.000000000000004" w:before="48.00000000000001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spacing w:after="24.000000000000004" w:before="48.00000000000001"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B2">
            <w:pPr>
              <w:spacing w:after="24.000000000000004" w:before="48.00000000000001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24.000000000000004" w:before="48.00000000000001" w:line="27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6">
            <w:pPr>
              <w:spacing w:after="24.000000000000004" w:before="48.00000000000001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spacing w:after="24.000000000000004" w:before="48.00000000000001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B8">
            <w:pPr>
              <w:spacing w:after="24.000000000000004" w:before="48.00000000000001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5200803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Alvorada do Norte (GO)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spacing w:after="24.000000000000004" w:before="48.00000000000001" w:line="276" w:lineRule="auto"/>
              <w:ind w:left="-65" w:firstLine="65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5213509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Monte Alegre de Goiás (GO)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5203962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Buritinópolis (GO)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5214903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Nova Roma (GO)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5204904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Belos (GO)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5218300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Posse (GO)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5205307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Cavalcante (GO)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5219803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Domingos (GO)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5206701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Damianópolis (GO)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5220686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Simolândia (GO)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5208301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Divinópolis de Goiás (GO)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5220702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Sítio d'Abadia (GO)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5207907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Flores de Goiás (GO)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5221080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Teresina de Goiás (GO)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5209408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Guarani de Goiás (GO)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5222203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Vila Boa (GO)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5209903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Iaciara (GO)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5220009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São João d'Aliança (GO)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2/4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24.000000000000004" w:before="48.00000000000001" w:line="276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5212709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4.000000000000004" w:before="48.00000000000001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Mambaí (GO)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spacing w:after="24.000000000000004" w:before="48.00000000000001" w:line="276" w:lineRule="auto"/>
              <w:jc w:val="center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1506708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4.000000000000004" w:before="48.00000000000001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Santana do Araguaia (PA)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24.000000000000004" w:before="48.00000000000001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1/2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spacing w:after="24.000000000000004" w:before="48.00000000000001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municípios presentes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spacing w:after="24.000000000000004" w:before="48.00000000000001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spacing w:after="24.000000000000004" w:before="48.00000000000001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 pessoas presentes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24.000000000000004" w:before="48.00000000000001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 (11 CACS + 25 Gestores)</w:t>
            </w:r>
          </w:p>
        </w:tc>
      </w:tr>
    </w:tbl>
    <w:p w:rsidR="00000000" w:rsidDel="00000000" w:rsidP="00000000" w:rsidRDefault="00000000" w:rsidRPr="00000000" w14:paraId="0000023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35r53watvk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</w:t>
      </w:r>
      <w:r w:rsidDel="00000000" w:rsidR="00000000" w:rsidRPr="00000000">
        <w:rPr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uma forma simples e direta, aspectos didáticos e metodológicos do curso. Posteriormente, pede-se ao avaliador responder, duas perguntas dissertativas, aspectos que gostaram e que acharam que poderiam melhorar com base na </w:t>
      </w:r>
      <w:r w:rsidDel="00000000" w:rsidR="00000000" w:rsidRPr="00000000">
        <w:rPr>
          <w:sz w:val="22"/>
          <w:szCs w:val="22"/>
          <w:rtl w:val="0"/>
        </w:rPr>
        <w:t xml:space="preserve">experiência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vivida no evento.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número expressivo (69,4%) de participantes realizou a avaliação da capacitação, tendo assim, uma boa representatividade. De forma geral, 81,8% (9/11) e 64% (16/25) dos participantes foram dos CACS e das gestões municipais, respectivamente. </w:t>
      </w:r>
    </w:p>
    <w:p w:rsidR="00000000" w:rsidDel="00000000" w:rsidP="00000000" w:rsidRDefault="00000000" w:rsidRPr="00000000" w14:paraId="000002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y4esmw6rx5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24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13321" cy="11880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3321" cy="11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forma geral, os conceitos 4 e 5 correspondem à maioria das respostas recebidas. No entanto, alguns itens apresentam notas fora da tendência geral, destacando-se a duração da formação, que registraram avaliações inferiores. </w:t>
      </w:r>
    </w:p>
    <w:p w:rsidR="00000000" w:rsidDel="00000000" w:rsidP="00000000" w:rsidRDefault="00000000" w:rsidRPr="00000000" w14:paraId="000002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cfxkw3xcg9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24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05277" cy="24120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277" cy="24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gestores apresentaram percentuais maiores de respostas com nota 4 e 5, apresentando 6,3% do conceito 2 (Regular) no item de local da formação.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os conselheiros CACS apresentaram avaliações positivas, com predominância de respostas na nota 4 e 5 na maioria dos itens. Ainda assim, os itens de local e horário da formação apresentaram 11,1% de avaliações regular e </w:t>
      </w:r>
      <w:r w:rsidDel="00000000" w:rsidR="00000000" w:rsidRPr="00000000">
        <w:rPr>
          <w:sz w:val="22"/>
          <w:szCs w:val="22"/>
          <w:rtl w:val="0"/>
        </w:rPr>
        <w:t xml:space="preserve">neutros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respectivamente.</w:t>
      </w:r>
    </w:p>
    <w:p w:rsidR="00000000" w:rsidDel="00000000" w:rsidP="00000000" w:rsidRDefault="00000000" w:rsidRPr="00000000" w14:paraId="000002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7ux0hwj6gv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24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4120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alm629dtvr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24F">
      <w:pPr>
        <w:jc w:val="center"/>
        <w:rPr/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6120130" cy="2412000"/>
            <wp:effectExtent b="0" l="0" r="0" t="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sucinta, as Figura 7 e Figura 8 apresentam os resultados das perguntas dissertativas por meio de nuvens de palavras. As respostas evidenciam uma percepção positiva da capacitação, com destaque para termos como "Clareza" e "Dinâmica", indicando boa aceitação do curso. Em contrapartida, as sugestões de melhoria concentram-se em aspectos logísticos, como "local", “Tempo de formação” e "Frequência", apontando demandas nos próximos encontros. Todas as respostas obtidas nesta fase, estão disponíveis no Apêndice III para consulta.</w:t>
      </w:r>
    </w:p>
    <w:p w:rsidR="00000000" w:rsidDel="00000000" w:rsidP="00000000" w:rsidRDefault="00000000" w:rsidRPr="00000000" w14:paraId="000002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td10097zl4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Aspectos que gostaram da capacitação.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94564" cy="32760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27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4564" cy="32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uqn8dr64co3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Aspectos que devem melhorar da capacitação</w:t>
      </w:r>
    </w:p>
    <w:p w:rsidR="00000000" w:rsidDel="00000000" w:rsidP="00000000" w:rsidRDefault="00000000" w:rsidRPr="00000000" w14:paraId="0000025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3633946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3263" l="2204" r="1955" t="22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r06aov3qdic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9 a 13,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2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d0lc0pxad8l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Acomodação dos participantes.</w:t>
      </w:r>
    </w:p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000" cy="2195043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168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5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4progaq8qu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Apresentação inicial do curso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20130" cy="1829052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13015" l="0" r="0" t="250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9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xrup5g7wtc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Apresentação dos módulos teóricos.</w:t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77827" cy="22320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15986" l="0" r="42858" t="4137"/>
                    <a:stretch>
                      <a:fillRect/>
                    </a:stretch>
                  </pic:blipFill>
                  <pic:spPr>
                    <a:xfrm>
                      <a:off x="0" y="0"/>
                      <a:ext cx="3477827" cy="22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489064" cy="2232000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61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064" cy="22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Fonte: Elaborada pelos autores</w:t>
      </w:r>
    </w:p>
    <w:p w:rsidR="00000000" w:rsidDel="00000000" w:rsidP="00000000" w:rsidRDefault="00000000" w:rsidRPr="00000000" w14:paraId="000002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tgrr16yy89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12. Apresentação do Software SETE.</w:t>
      </w:r>
    </w:p>
    <w:p w:rsidR="00000000" w:rsidDel="00000000" w:rsidP="00000000" w:rsidRDefault="00000000" w:rsidRPr="00000000" w14:paraId="0000026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3248660"/>
            <wp:effectExtent b="0" l="0" r="0" t="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qqehapkwuh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13. Final da capacitação.</w:t>
      </w:r>
    </w:p>
    <w:p w:rsidR="00000000" w:rsidDel="00000000" w:rsidP="00000000" w:rsidRDefault="00000000" w:rsidRPr="00000000" w14:paraId="0000026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3775075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f7zhbgvbuqi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</w:t>
      </w:r>
      <w:r w:rsidDel="00000000" w:rsidR="00000000" w:rsidRPr="00000000">
        <w:rPr>
          <w:sz w:val="22"/>
          <w:szCs w:val="22"/>
          <w:rtl w:val="0"/>
        </w:rPr>
        <w:t xml:space="preserve">dentro do projeto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mhzdyywrut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125094</wp:posOffset>
            </wp:positionH>
            <wp:positionV relativeFrom="paragraph">
              <wp:posOffset>411480</wp:posOffset>
            </wp:positionV>
            <wp:extent cx="5855473" cy="8280000"/>
            <wp:effectExtent b="0" l="0" r="0" t="0"/>
            <wp:wrapNone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473" cy="82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157511</wp:posOffset>
            </wp:positionH>
            <wp:positionV relativeFrom="paragraph">
              <wp:posOffset>29079</wp:posOffset>
            </wp:positionV>
            <wp:extent cx="5855470" cy="8280000"/>
            <wp:effectExtent b="0" l="0" r="0" t="0"/>
            <wp:wrapNone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470" cy="82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75d1gn9gudy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125971</wp:posOffset>
            </wp:positionH>
            <wp:positionV relativeFrom="paragraph">
              <wp:posOffset>427414</wp:posOffset>
            </wp:positionV>
            <wp:extent cx="5733752" cy="8108732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752" cy="8108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60" w:line="259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ycnxjy4denj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III</w:t>
      </w:r>
    </w:p>
    <w:tbl>
      <w:tblPr>
        <w:tblStyle w:val="Table8"/>
        <w:tblW w:w="9628.0" w:type="dxa"/>
        <w:jc w:val="left"/>
        <w:tblLayout w:type="fixed"/>
        <w:tblLook w:val="0400"/>
      </w:tblPr>
      <w:tblGrid>
        <w:gridCol w:w="938"/>
        <w:gridCol w:w="1779"/>
        <w:gridCol w:w="1086"/>
        <w:gridCol w:w="2607"/>
        <w:gridCol w:w="3218"/>
        <w:tblGridChange w:id="0">
          <w:tblGrid>
            <w:gridCol w:w="938"/>
            <w:gridCol w:w="1779"/>
            <w:gridCol w:w="1086"/>
            <w:gridCol w:w="2607"/>
            <w:gridCol w:w="3218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IBGE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 que representa: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faz parte do: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Indique dois aspectos que você mais gostou na Formação: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Indique dois aspectos que poderiam ser melhorados na Formação (com detalhes);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5209937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Inaciolândia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do 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parte teórica e parte prática no mesmo dia.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5210802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Itajá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Material audiovisual e metodologia.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 e custeio.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Itarumã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Dinâmica, Objetiva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Frequência,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Chapadão do Céu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nas exposições e divisão nas apresentações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ajuda nos preenchimentos do programa senti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Jataí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Conhecimento e informações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São Miguel do Araguaia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A RECEPÇÃO 2. O DOMÍNIO DOS PALESTRANTES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A PARTE PRÁTICA/OPERACIONALIZAÇÃO DO SISTEMA '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Cachoeira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Sete e cacs/Fundeb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plataforma do Sete.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observei nada. Foi perfeito.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Palestina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Dinâmica adotada foi boa.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Pela primeira vez participando gostei bastante.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Organização e gestão do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tem.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Tudo 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Nada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Montividiu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dos formadores e espaço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Acontecer com mais frequência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redução de tempo, intercalar com intervalos para ir ao banheiro/tomar água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Boa explicação e assuntos importantes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Horário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formadores são responsáveis e entendem dos assuntos trabalhados!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climatização do ambiente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Chapadão do Céu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Muito bom dinâmico e esclarecedor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 minha opinião tá ótimo da forma que tá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Jataí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Conhecimento e entendimento de muita coisa que estava em dúvidas. E professores atenciosos e objetivos.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Como sou nova no setor d e transporte, para mim quase tudo e novidade, senti a necessidade de mais tempo de formação.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Duração e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Certificado bem detalhado sobre os assuntos abordados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Caiapônia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Sistema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Mas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Mineiros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Transparência e o SETA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Microfone para ouvir melhor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5201504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Aporé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Ambiente e paciência dos Instrutores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acrescentar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Mineiros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Troca de experiências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praticidade no cadastro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Quirinópolis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Abordagem e didática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Celeridade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Rita do Araguaia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Didática dos professores.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formação foi muito boa, mas o tempo foi pouco deveria ser no mínimo uns dois dias. Porque senti que no final na apresentação do sete foi muito corrido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5201504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Aporé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Tá ótimo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5107198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Ribeirãozinho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Formadores e abordagem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 tempo que é pouco para aprender.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5221551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Turvelândia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aplicação é a forma do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Tempo e dinâmica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Serranópolis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formadores e pela propriedade do 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Climatização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Cachoeira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 orientações repassadas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momento não vejo, pois, os professores orientaram muito bem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5003256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Costa 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Didática e 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forma da aplicação na prática, e informação de melhorias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Maurilândia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professores e as atenção com 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declarar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Helena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Local e a formação em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Horário, um pouco puxado das 08:00 às 18:00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Paranaíba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material interessante e ajuda pratica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horario da formação e os dias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Paranaíba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Todos os tópicos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5213756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Montividiu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parte da manhã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explicação no pedido da tarde atrasos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5100607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Alto Taquari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 apresentação do sistema SETE e das informações gerais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Ter mais momentos presenciais para tirar dúvidas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Jataí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Informações sem complicar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Material didático impresso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Palestina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dinâmica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5002902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Cassilândia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Professores com boa oratório e discernimento sobre o 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consta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5204409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Caiapônia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nas informações e oportunidades de perguntas e ter as respostas satisfatórias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Nada a reclamar </w:t>
              <w:br w:type="textWrapping"/>
              <w:t xml:space="preserve">Pois, local confortável professores abertos ao diálogo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 primeiro horário a dinâmica como foi desenvolvido o assunto e gostei da prática sobre alimentar o programa e os vídeos.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Poderia ser mais rápido o período da tarde e ter uma dinâmica melhor 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5205059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Castelândia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Informações prestação contas, plataforma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Foi bom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5201454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Aparecida do Rio Doce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Reunião online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5215652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Palestina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Apresentação e e assessoria para entendimento do cursista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5006309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Paranaíba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Bom nível dos formadores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Ser por estado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5209937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Inaciolândia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Conteúdo e esplanacao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Mas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5219308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Helena de Goiás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Explicação e localização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Estudo do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capacitação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5219407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Santa Rita do Araguaia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Sobre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Mais tempo pra falar sobre sete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São instrutores muito calmos e procuraram sanar as dúvidas de todos, estão de parabéns!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 local e o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5218805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Rio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Palestra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Nenhum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5107198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Ribeirãozinho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Aprendizado, experiência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Gostei bastante, nunca tinha participado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5209150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Gouvelândia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Os formadores e horários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Colocar nas portas as informaçao dos cursos,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5002902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Cassilândia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Clareza nas informações e detalhamento de como proceder com a inserção das informações no SETE.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Exportar dados com o programa do nosso estado MS.(NEXXUS)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capacitação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tempo de duração da capacitação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5216452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Perolândia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exatamente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não tenho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5200902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Amorinópolis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Boas explicações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Menor tempo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5220405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São Simão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Tempo do curso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5003256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Costa 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Teoria e 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spacing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Muito boa</w:t>
            </w:r>
          </w:p>
        </w:tc>
      </w:tr>
    </w:tbl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34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27597" l="14308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D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5"/>
                        <a:srcRect b="-674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3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8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7.png"/><Relationship Id="rId24" Type="http://schemas.openxmlformats.org/officeDocument/2006/relationships/image" Target="media/image1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2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footer" Target="footer1.xml"/><Relationship Id="rId8" Type="http://schemas.openxmlformats.org/officeDocument/2006/relationships/image" Target="media/image30.png"/><Relationship Id="rId31" Type="http://schemas.openxmlformats.org/officeDocument/2006/relationships/image" Target="media/image21.png"/><Relationship Id="rId30" Type="http://schemas.openxmlformats.org/officeDocument/2006/relationships/image" Target="media/image27.png"/><Relationship Id="rId11" Type="http://schemas.openxmlformats.org/officeDocument/2006/relationships/image" Target="media/image41.png"/><Relationship Id="rId33" Type="http://schemas.openxmlformats.org/officeDocument/2006/relationships/image" Target="media/image9.png"/><Relationship Id="rId10" Type="http://schemas.openxmlformats.org/officeDocument/2006/relationships/image" Target="media/image40.png"/><Relationship Id="rId32" Type="http://schemas.openxmlformats.org/officeDocument/2006/relationships/image" Target="media/image26.png"/><Relationship Id="rId13" Type="http://schemas.openxmlformats.org/officeDocument/2006/relationships/header" Target="header1.xml"/><Relationship Id="rId12" Type="http://schemas.openxmlformats.org/officeDocument/2006/relationships/image" Target="media/image42.png"/><Relationship Id="rId34" Type="http://schemas.openxmlformats.org/officeDocument/2006/relationships/footer" Target="footer2.xml"/><Relationship Id="rId15" Type="http://schemas.openxmlformats.org/officeDocument/2006/relationships/image" Target="media/image19.png"/><Relationship Id="rId14" Type="http://schemas.openxmlformats.org/officeDocument/2006/relationships/image" Target="media/image5.png"/><Relationship Id="rId17" Type="http://schemas.openxmlformats.org/officeDocument/2006/relationships/image" Target="media/image16.jpg"/><Relationship Id="rId16" Type="http://schemas.openxmlformats.org/officeDocument/2006/relationships/image" Target="media/image14.png"/><Relationship Id="rId19" Type="http://schemas.openxmlformats.org/officeDocument/2006/relationships/image" Target="media/image13.png"/><Relationship Id="rId1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Relationship Id="rId3" Type="http://schemas.openxmlformats.org/officeDocument/2006/relationships/image" Target="media/image2.png"/><Relationship Id="rId4" Type="http://schemas.openxmlformats.org/officeDocument/2006/relationships/image" Target="media/image4.png"/><Relationship Id="rId5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2.png"/><Relationship Id="rId4" Type="http://schemas.openxmlformats.org/officeDocument/2006/relationships/image" Target="media/image4.png"/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6i28iJTgA27dE494SPnvm0b+SQ==">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