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-944559</wp:posOffset>
                </wp:positionH>
                <wp:positionV relativeFrom="paragraph">
                  <wp:posOffset>-919160</wp:posOffset>
                </wp:positionV>
                <wp:extent cx="7606030" cy="1073560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-944559</wp:posOffset>
                </wp:positionH>
                <wp:positionV relativeFrom="paragraph">
                  <wp:posOffset>-919160</wp:posOffset>
                </wp:positionV>
                <wp:extent cx="7606030" cy="10735605"/>
                <wp:effectExtent b="0" l="0" r="0" t="0"/>
                <wp:wrapNone/>
                <wp:docPr id="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6030" cy="10735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-995359</wp:posOffset>
                </wp:positionH>
                <wp:positionV relativeFrom="paragraph">
                  <wp:posOffset>5049838</wp:posOffset>
                </wp:positionV>
                <wp:extent cx="7660005" cy="101851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-995359</wp:posOffset>
                </wp:positionH>
                <wp:positionV relativeFrom="paragraph">
                  <wp:posOffset>5049838</wp:posOffset>
                </wp:positionV>
                <wp:extent cx="7660005" cy="1018510"/>
                <wp:effectExtent b="0" l="0" r="0" t="0"/>
                <wp:wrapNone/>
                <wp:docPr id="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0005" cy="1018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-919160</wp:posOffset>
                </wp:positionH>
                <wp:positionV relativeFrom="paragraph">
                  <wp:posOffset>5202238</wp:posOffset>
                </wp:positionV>
                <wp:extent cx="7627620" cy="87503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Jardim, Mato Grosso do Sul, 29 de maio de 2025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-919160</wp:posOffset>
                </wp:positionH>
                <wp:positionV relativeFrom="paragraph">
                  <wp:posOffset>5202238</wp:posOffset>
                </wp:positionV>
                <wp:extent cx="7627620" cy="875030"/>
                <wp:effectExtent b="0" l="0" r="0" t="0"/>
                <wp:wrapNone/>
                <wp:docPr id="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7620" cy="875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-919160</wp:posOffset>
                </wp:positionH>
                <wp:positionV relativeFrom="paragraph">
                  <wp:posOffset>8453438</wp:posOffset>
                </wp:positionV>
                <wp:extent cx="7606030" cy="94189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-919160</wp:posOffset>
                </wp:positionH>
                <wp:positionV relativeFrom="paragraph">
                  <wp:posOffset>8453438</wp:posOffset>
                </wp:positionV>
                <wp:extent cx="7606030" cy="941896"/>
                <wp:effectExtent b="0" l="0" r="0" t="0"/>
                <wp:wrapNone/>
                <wp:docPr id="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6030" cy="9418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-461960</wp:posOffset>
                </wp:positionH>
                <wp:positionV relativeFrom="paragraph">
                  <wp:posOffset>8237538</wp:posOffset>
                </wp:positionV>
                <wp:extent cx="1240155" cy="2940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-461960</wp:posOffset>
                </wp:positionH>
                <wp:positionV relativeFrom="paragraph">
                  <wp:posOffset>8237538</wp:posOffset>
                </wp:positionV>
                <wp:extent cx="1240155" cy="294005"/>
                <wp:effectExtent b="0" l="0" r="0" t="0"/>
                <wp:wrapNone/>
                <wp:docPr id="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29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-588960</wp:posOffset>
                </wp:positionH>
                <wp:positionV relativeFrom="paragraph">
                  <wp:posOffset>4694238</wp:posOffset>
                </wp:positionV>
                <wp:extent cx="3463999" cy="38055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07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-588960</wp:posOffset>
                </wp:positionH>
                <wp:positionV relativeFrom="paragraph">
                  <wp:posOffset>4694238</wp:posOffset>
                </wp:positionV>
                <wp:extent cx="3463999" cy="380557"/>
                <wp:effectExtent b="0" l="0" r="0" t="0"/>
                <wp:wrapNone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99" cy="3805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33340</wp:posOffset>
                </wp:positionH>
                <wp:positionV relativeFrom="paragraph">
                  <wp:posOffset>7018338</wp:posOffset>
                </wp:positionV>
                <wp:extent cx="5805700" cy="11421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33340</wp:posOffset>
                </wp:positionH>
                <wp:positionV relativeFrom="paragraph">
                  <wp:posOffset>7018338</wp:posOffset>
                </wp:positionV>
                <wp:extent cx="5805700" cy="1142105"/>
                <wp:effectExtent b="0" l="0" r="0" t="0"/>
                <wp:wrapNone/>
                <wp:docPr id="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5700" cy="1142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-406398</wp:posOffset>
                </wp:positionH>
                <wp:positionV relativeFrom="paragraph">
                  <wp:posOffset>8648700</wp:posOffset>
                </wp:positionV>
                <wp:extent cx="6533211" cy="57594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2079375" y="3492025"/>
                            <a:chExt cx="6533250" cy="575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79375" y="3492025"/>
                              <a:ext cx="6533250" cy="57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79395" y="3492028"/>
                              <a:ext cx="6533211" cy="575945"/>
                              <a:chOff x="0" y="0"/>
                              <a:chExt cx="6533211" cy="575945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6533200" cy="575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68271" y="0"/>
                                <a:ext cx="3964940" cy="575945"/>
                                <a:chOff x="2755076" y="0"/>
                                <a:chExt cx="3965517" cy="575945"/>
                              </a:xfrm>
                            </wpg:grpSpPr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9281" l="3331" r="29781" t="8008"/>
                                <a:stretch/>
                              </pic:blipFill>
                              <pic:spPr>
                                <a:xfrm>
                                  <a:off x="4667003" y="0"/>
                                  <a:ext cx="2053590" cy="575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56935" l="35629" r="55050" t="40479"/>
                                <a:stretch/>
                              </pic:blipFill>
                              <pic:spPr>
                                <a:xfrm>
                                  <a:off x="2755076" y="0"/>
                                  <a:ext cx="1468755" cy="575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35706" l="4039" r="1" t="28045"/>
                              <a:stretch/>
                            </pic:blipFill>
                            <pic:spPr>
                              <a:xfrm>
                                <a:off x="0" y="71562"/>
                                <a:ext cx="2371725" cy="503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-406398</wp:posOffset>
                </wp:positionH>
                <wp:positionV relativeFrom="paragraph">
                  <wp:posOffset>8648700</wp:posOffset>
                </wp:positionV>
                <wp:extent cx="6533211" cy="575945"/>
                <wp:effectExtent b="0" l="0" r="0" t="0"/>
                <wp:wrapNone/>
                <wp:docPr id="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0</w:t>
      </w:r>
      <w:r w:rsidDel="00000000" w:rsidR="00000000" w:rsidRPr="00000000">
        <w:rPr>
          <w:sz w:val="32"/>
          <w:szCs w:val="3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Sinop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, Mato Grosso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25 e 26 de junho de 2025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/2025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266700</wp:posOffset>
                      </wp:positionV>
                      <wp:extent cx="6533211" cy="57594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2079375" y="3492025"/>
                                  <a:chExt cx="6533250" cy="5759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079375" y="3492025"/>
                                    <a:ext cx="6533250" cy="575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79395" y="3492028"/>
                                    <a:ext cx="6533211" cy="575945"/>
                                    <a:chOff x="0" y="0"/>
                                    <a:chExt cx="6533211" cy="57594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6533200" cy="575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68271" y="0"/>
                                      <a:ext cx="3964940" cy="575945"/>
                                      <a:chOff x="2755076" y="0"/>
                                      <a:chExt cx="3965517" cy="575945"/>
                                    </a:xfrm>
                                  </wpg:grpSpPr>
                                  <pic:pic>
                                    <pic:nvPicPr>
                                      <pic:cNvPr id="7" name="Shape 7"/>
                                      <pic:cNvPicPr preferRelativeResize="0"/>
                                    </pic:nvPicPr>
                                    <pic:blipFill rotWithShape="1">
                                      <a:blip r:embed="rId9">
                                        <a:alphaModFix/>
                                      </a:blip>
                                      <a:srcRect b="9281" l="3331" r="29781" t="8008"/>
                                      <a:stretch/>
                                    </pic:blipFill>
                                    <pic:spPr>
                                      <a:xfrm>
                                        <a:off x="4667003" y="0"/>
                                        <a:ext cx="2053590" cy="5759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id="8" name="Shape 8"/>
                                      <pic:cNvPicPr preferRelativeResize="0"/>
                                    </pic:nvPicPr>
                                    <pic:blipFill rotWithShape="1">
                                      <a:blip r:embed="rId10">
                                        <a:alphaModFix/>
                                      </a:blip>
                                      <a:srcRect b="56935" l="35629" r="55050" t="40479"/>
                                      <a:stretch/>
                                    </pic:blipFill>
                                    <pic:spPr>
                                      <a:xfrm>
                                        <a:off x="2755076" y="0"/>
                                        <a:ext cx="1468755" cy="5759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35706" l="4039" r="1" t="28045"/>
                                    <a:stretch/>
                                  </pic:blipFill>
                                  <pic:spPr>
                                    <a:xfrm>
                                      <a:off x="0" y="71562"/>
                                      <a:ext cx="2371725" cy="503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266700</wp:posOffset>
                      </wp:positionV>
                      <wp:extent cx="6533211" cy="575945"/>
                      <wp:effectExtent b="0" l="0" r="0" t="0"/>
                      <wp:wrapNone/>
                      <wp:docPr id="1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0</w:t>
      </w:r>
      <w:r w:rsidDel="00000000" w:rsidR="00000000" w:rsidRPr="00000000">
        <w:rPr>
          <w:b w:val="1"/>
          <w:bCs w:val="1"/>
          <w:smallCaps w:val="1"/>
          <w:color w:val="1f4e79"/>
          <w:sz w:val="36"/>
          <w:szCs w:val="36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0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1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2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3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4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C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D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16" w:firstLine="0"/>
        <w:rPr/>
      </w:pPr>
      <w:r w:rsidDel="00000000" w:rsidR="00000000" w:rsidRPr="00000000">
        <w:rPr>
          <w:rtl w:val="0"/>
        </w:rPr>
        <w:t xml:space="preserve">Leonardo César Andrade</w:t>
      </w:r>
    </w:p>
    <w:p w:rsidR="00000000" w:rsidDel="00000000" w:rsidP="00000000" w:rsidRDefault="00000000" w:rsidRPr="00000000" w14:paraId="0000003F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0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1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2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3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5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-8523850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xuu9uoucjb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6xuu9uoucjb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6xuu9uoucjb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lc46yxyu5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flc46yxyu5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flc46yxyu5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-1060689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uhi307rbj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tgqncnueu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fbdricnsde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07f9lgbg9e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dd20zp8ah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5. Resultados da avaliação - Aspectos gerais sobre a capacitação.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73sv4hcvei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6. Resultados da avaliação - Aspectos sobre os docentes.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xyq40oxwms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8. Resultados da avaliação – Aspectos sobre os módulos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jhei4jm3g7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7. Resultados da avaliação – Possibilidade do curso ser EAD.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427373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psa4mgzhj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lpsa4mgzhj8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_heading=h.lpsa4mgzhj8h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klcxfoyie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vklcxfoyie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_heading=h.vklcxfoyiei9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sewprvahnq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3.</w:t>
            </w:r>
          </w:hyperlink>
          <w:hyperlink w:anchor="_heading=h.sewprvahnq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_heading=h.sewprvahnqx3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CONTATO COM OS MUNICÍPIOS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ualbvlzcqo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lualbvlzcqo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_heading=h.lualbvlzcqom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cefmjptyp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bcefmjptypy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_heading=h.bcefmjptypy5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o6digicyrc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qo6digicyr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_heading=h.qo6digicyrck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hh2cxbu89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lhh2cxbu89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_heading=h.lhh2cxbu89tk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hcbqqgenf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hqic5h87u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k4j7isgq2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rPr/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psa4mgzhj8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</w:t>
      </w:r>
      <w:r w:rsidDel="00000000" w:rsidR="00000000" w:rsidRPr="00000000">
        <w:rPr>
          <w:sz w:val="22"/>
          <w:szCs w:val="22"/>
          <w:rtl w:val="0"/>
        </w:rPr>
        <w:t xml:space="preserve">oitavo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 de Capacitação em Transporte Escolar, realizado para gestores municipais e conselheiros do CACS/FUNDEB, de 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municípios de Mato Grosso, </w:t>
      </w:r>
      <w:r w:rsidDel="00000000" w:rsidR="00000000" w:rsidRPr="00000000">
        <w:rPr>
          <w:sz w:val="22"/>
          <w:szCs w:val="22"/>
          <w:rtl w:val="0"/>
        </w:rPr>
        <w:t xml:space="preserve">Instituto Federal de Educação, Ciência e Tecnologia de Mato Grosso (IFMT) em Sinop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dias </w:t>
      </w:r>
      <w:r w:rsidDel="00000000" w:rsidR="00000000" w:rsidRPr="00000000">
        <w:rPr>
          <w:sz w:val="22"/>
          <w:szCs w:val="22"/>
          <w:rtl w:val="0"/>
        </w:rPr>
        <w:t xml:space="preserve">25 e 26 de junho de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</w:t>
      </w:r>
      <w:r w:rsidDel="00000000" w:rsidR="00000000" w:rsidRPr="00000000">
        <w:rPr>
          <w:sz w:val="22"/>
          <w:szCs w:val="22"/>
          <w:rtl w:val="0"/>
        </w:rPr>
        <w:t xml:space="preserve">horária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de 08:00 horas. Assim, no período da manhã, a capacitação foi feita num único grupo, tratando aspectos relevantes para o planejamento, gestão e regulação do transporte escolar. No período tarde,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uhi307rbj5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8790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15"/>
        <w:gridCol w:w="1845"/>
        <w:gridCol w:w="1410"/>
        <w:gridCol w:w="255"/>
        <w:gridCol w:w="915"/>
        <w:gridCol w:w="2115"/>
        <w:gridCol w:w="1335"/>
        <w:tblGridChange w:id="0">
          <w:tblGrid>
            <w:gridCol w:w="915"/>
            <w:gridCol w:w="1845"/>
            <w:gridCol w:w="1410"/>
            <w:gridCol w:w="255"/>
            <w:gridCol w:w="915"/>
            <w:gridCol w:w="2115"/>
            <w:gridCol w:w="1335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6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Ubiratã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153,8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261,3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Feliz 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194,3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Carmem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Ipiranga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148,5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Rita do Trivelato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349,9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980468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306,6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271,3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5104559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Itaúba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5105259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do Rio Verde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147,6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5105580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209,4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Tapurah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5105606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152,8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5108808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197,4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União do 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5108907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344,3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5106190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Santa Helena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</w:t>
      </w:r>
      <w:r w:rsidDel="00000000" w:rsidR="00000000" w:rsidRPr="00000000">
        <w:rPr>
          <w:sz w:val="22"/>
          <w:szCs w:val="22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tgqncnueub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2992"/>
        <w:gridCol w:w="3496"/>
        <w:gridCol w:w="1134"/>
        <w:gridCol w:w="1133"/>
        <w:tblGridChange w:id="0">
          <w:tblGrid>
            <w:gridCol w:w="883"/>
            <w:gridCol w:w="2992"/>
            <w:gridCol w:w="3496"/>
            <w:gridCol w:w="1134"/>
            <w:gridCol w:w="113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horaria (horas)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o12uyq89ze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vertAlign w:val="baseline"/>
        </w:rPr>
      </w:pPr>
      <w:bookmarkStart w:colFirst="0" w:colLast="0" w:name="_heading=h.sewprvahnqx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 contato com os municípios, previamente selecionados, se deu a partir do dia 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</w:t>
      </w:r>
      <w:r w:rsidDel="00000000" w:rsidR="00000000" w:rsidRPr="00000000">
        <w:rPr>
          <w:sz w:val="22"/>
          <w:szCs w:val="22"/>
          <w:rtl w:val="0"/>
        </w:rPr>
        <w:t xml:space="preserve">junho 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2025,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2),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ifbdricnsde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</w:t>
      </w:r>
      <w:r w:rsidDel="00000000" w:rsidR="00000000" w:rsidRPr="00000000">
        <w:rPr>
          <w:sz w:val="22"/>
          <w:szCs w:val="22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inscrições, das quais </w:t>
      </w:r>
      <w:r w:rsidDel="00000000" w:rsidR="00000000" w:rsidRPr="00000000">
        <w:rPr>
          <w:sz w:val="22"/>
          <w:szCs w:val="22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foram realizadas previamente ao dia do evento e apenas </w:t>
      </w:r>
      <w:r w:rsidDel="00000000" w:rsidR="00000000" w:rsidRPr="00000000">
        <w:rPr>
          <w:sz w:val="22"/>
          <w:szCs w:val="22"/>
          <w:rtl w:val="0"/>
        </w:rPr>
        <w:t xml:space="preserve">três (03)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próprio dia. Do total, </w:t>
      </w:r>
      <w:r w:rsidDel="00000000" w:rsidR="00000000" w:rsidRPr="00000000">
        <w:rPr>
          <w:sz w:val="22"/>
          <w:szCs w:val="22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eram gestores municipais e </w:t>
      </w:r>
      <w:r w:rsidDel="00000000" w:rsidR="00000000" w:rsidRPr="00000000">
        <w:rPr>
          <w:sz w:val="22"/>
          <w:szCs w:val="22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representantes dos CACS/FUNDEB. Cabe destacar que </w:t>
      </w:r>
      <w:r w:rsidDel="00000000" w:rsidR="00000000" w:rsidRPr="00000000">
        <w:rPr>
          <w:sz w:val="22"/>
          <w:szCs w:val="22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municípios tiveram pelo menos um representante inscrito. Dentre esses, </w:t>
      </w:r>
      <w:r w:rsidDel="00000000" w:rsidR="00000000" w:rsidRPr="00000000">
        <w:rPr>
          <w:sz w:val="22"/>
          <w:szCs w:val="22"/>
          <w:rtl w:val="0"/>
        </w:rPr>
        <w:t xml:space="preserve">quinze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municípios inscreveram tanto gestores quanto conselheiros. </w:t>
      </w:r>
      <w:r w:rsidDel="00000000" w:rsidR="00000000" w:rsidRPr="00000000">
        <w:rPr>
          <w:sz w:val="22"/>
          <w:szCs w:val="22"/>
          <w:rtl w:val="0"/>
        </w:rPr>
        <w:t xml:space="preserve">Nenhum município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apenas representantes dos conselhos, </w:t>
      </w:r>
      <w:r w:rsidDel="00000000" w:rsidR="00000000" w:rsidRPr="00000000">
        <w:rPr>
          <w:sz w:val="22"/>
          <w:szCs w:val="22"/>
          <w:rtl w:val="0"/>
        </w:rPr>
        <w:t xml:space="preserve">por outro lado quatro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apenas gestores municipais. Além dos municípios previamente mobilizados, um (01) município que não constava na lista inicial demonstrou interesse e participou da capacitação. Os detalhes por município podem ser analisados na Tabela 3.</w:t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9915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815"/>
        <w:gridCol w:w="690"/>
        <w:gridCol w:w="1065"/>
        <w:gridCol w:w="615"/>
        <w:gridCol w:w="180"/>
        <w:gridCol w:w="2115"/>
        <w:gridCol w:w="855"/>
        <w:gridCol w:w="915"/>
        <w:gridCol w:w="885"/>
        <w:gridCol w:w="780"/>
        <w:tblGridChange w:id="0">
          <w:tblGrid>
            <w:gridCol w:w="1815"/>
            <w:gridCol w:w="690"/>
            <w:gridCol w:w="1065"/>
            <w:gridCol w:w="615"/>
            <w:gridCol w:w="180"/>
            <w:gridCol w:w="2115"/>
            <w:gridCol w:w="855"/>
            <w:gridCol w:w="915"/>
            <w:gridCol w:w="885"/>
            <w:gridCol w:w="78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Cláudia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Ubiratã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Feliz Natal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Carmem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Ipiranga do Norte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Rita do Trivelato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Itaúba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do Rio Verde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Tapurah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União do Sul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Vera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Santa Helena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Floresta**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Municípios que solicitaram a inscrição sem serem 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ualbvlzcqo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1C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C8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rtl w:val="0"/>
        </w:rPr>
        <w:t xml:space="preserve">CGPTE</w:t>
      </w:r>
      <w:r w:rsidDel="00000000" w:rsidR="00000000" w:rsidRPr="00000000">
        <w:rPr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1C9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CA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CB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CC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CD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CE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xuu9uoucjb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29461" cy="1260000"/>
            <wp:effectExtent b="0" l="0" r="0" t="0"/>
            <wp:docPr descr="Código QR&#10;&#10;Descrição gerada automaticamente" id="15" name="image19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461" cy="12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233972" cy="1260000"/>
            <wp:effectExtent b="0" l="0" r="0" t="0"/>
            <wp:docPr descr="Interface gráfica do usuário, Site&#10;&#10;Descrição gerada automaticamente" id="14" name="image15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972" cy="12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lc46yxyu57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8477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477"/>
        <w:tblGridChange w:id="0">
          <w:tblGrid>
            <w:gridCol w:w="8477"/>
          </w:tblGrid>
        </w:tblGridChange>
      </w:tblGrid>
      <w:tr>
        <w:trPr>
          <w:cantSplit w:val="0"/>
          <w:trHeight w:val="2713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5375" cy="864000"/>
                  <wp:effectExtent b="9525" l="9525" r="9525" t="9525"/>
                  <wp:docPr descr="Interface gráfica do usuário, Texto, Aplicativo&#10;&#10;Descrição gerada automaticamente" id="17" name="image7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7.png"/>
                          <pic:cNvPicPr preferRelativeResize="0"/>
                        </pic:nvPicPr>
                        <pic:blipFill>
                          <a:blip r:embed="rId16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375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9800" cy="864000"/>
                  <wp:effectExtent b="9525" l="9525" r="9525" t="9525"/>
                  <wp:docPr descr="Interface gráfica do usuário, Texto, Aplicativo&#10;&#10;Descrição gerada automaticamente" id="16" name="image17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7.jpg"/>
                          <pic:cNvPicPr preferRelativeResize="0"/>
                        </pic:nvPicPr>
                        <pic:blipFill>
                          <a:blip r:embed="rId17"/>
                          <a:srcRect b="4706" l="2718" r="3503" t="3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00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4741068" cy="904807"/>
                  <wp:effectExtent b="0" l="0" r="0" t="0"/>
                  <wp:docPr descr="Uma imagem contendo no interior, sofá, em pé, mesa&#10;&#10;Descrição gerada automaticamente" id="19" name="image10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0.jpg"/>
                          <pic:cNvPicPr preferRelativeResize="0"/>
                        </pic:nvPicPr>
                        <pic:blipFill>
                          <a:blip r:embed="rId18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068" cy="904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participação dos municípios foi próxima ao processo de inscrições, com 10 municípios presentes, embora apenas 9 tenham realizado inscrição previamente. Ressalta-se que o município de Anastácio esteve presente no evento, apesar de não constar na lista de inscrições. Com relação ao número de pessoas que participaram, temos uma taxa de participação de 100% em relação aos inscritos (24/24), sendo para conselheiros do CACS-FUNDEB de 100% (7/7) e para os gestores de 100% (17/17). Além disso, destaca-se que o único município não convocado que solicitou a inscrição esteve presente no evento.</w:t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07f9lgbg9e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4. Participação por município.</w:t>
      </w:r>
    </w:p>
    <w:tbl>
      <w:tblPr>
        <w:tblStyle w:val="Table7"/>
        <w:tblW w:w="10245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1770"/>
        <w:gridCol w:w="810"/>
        <w:gridCol w:w="1020"/>
        <w:gridCol w:w="735"/>
        <w:gridCol w:w="180"/>
        <w:gridCol w:w="2040"/>
        <w:gridCol w:w="990"/>
        <w:gridCol w:w="1080"/>
        <w:gridCol w:w="975"/>
        <w:gridCol w:w="645"/>
        <w:tblGridChange w:id="0">
          <w:tblGrid>
            <w:gridCol w:w="1770"/>
            <w:gridCol w:w="810"/>
            <w:gridCol w:w="1020"/>
            <w:gridCol w:w="735"/>
            <w:gridCol w:w="180"/>
            <w:gridCol w:w="2040"/>
            <w:gridCol w:w="990"/>
            <w:gridCol w:w="1080"/>
            <w:gridCol w:w="975"/>
            <w:gridCol w:w="645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E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E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Cláudia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Ubiratã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A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Feliz Natal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4/3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Carmem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Ipiranga do Norte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Rita do Trivelato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Itaúba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do Rio Verde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Tapurah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3/2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4/1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União do Sul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Vera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Santa Helena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B">
            <w:pPr>
              <w:keepNext w:val="1"/>
              <w:spacing w:after="80" w:before="8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Floresta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1"/>
              <w:spacing w:after="20" w:before="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Municípios que solicitaram a inscrição sem serem 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32/44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q67mtgc30q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cefmjptypy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Tabela 5 apresenta um panorama da representatividade das avaliações. De forma </w:t>
      </w:r>
      <w:r w:rsidDel="00000000" w:rsidR="00000000" w:rsidRPr="00000000">
        <w:rPr>
          <w:sz w:val="22"/>
          <w:szCs w:val="22"/>
          <w:rtl w:val="0"/>
        </w:rPr>
        <w:t xml:space="preserve">geral,78,43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(40/</w:t>
      </w:r>
      <w:r w:rsidDel="00000000" w:rsidR="00000000" w:rsidRPr="00000000">
        <w:rPr>
          <w:sz w:val="22"/>
          <w:szCs w:val="22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dos participantes avaliaram a capacitação, sendo que em termos </w:t>
      </w:r>
      <w:r w:rsidDel="00000000" w:rsidR="00000000" w:rsidRPr="00000000">
        <w:rPr>
          <w:sz w:val="22"/>
          <w:szCs w:val="22"/>
          <w:rtl w:val="0"/>
        </w:rPr>
        <w:t xml:space="preserve">municipais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municípios </w:t>
      </w:r>
      <w:r w:rsidDel="00000000" w:rsidR="00000000" w:rsidRPr="00000000">
        <w:rPr>
          <w:sz w:val="22"/>
          <w:szCs w:val="22"/>
          <w:rtl w:val="0"/>
        </w:rPr>
        <w:t xml:space="preserve">tiveram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menos uma avaliação. Por outra parte, </w:t>
      </w:r>
      <w:r w:rsidDel="00000000" w:rsidR="00000000" w:rsidRPr="00000000">
        <w:rPr>
          <w:sz w:val="22"/>
          <w:szCs w:val="22"/>
          <w:rtl w:val="0"/>
        </w:rPr>
        <w:t xml:space="preserve">37,5%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 avaliações foram feitas por CACS e o restante por gestores municipais (ver Figura 3).</w:t>
      </w:r>
    </w:p>
    <w:p w:rsidR="00000000" w:rsidDel="00000000" w:rsidP="00000000" w:rsidRDefault="00000000" w:rsidRPr="00000000" w14:paraId="000002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rmythkuzov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5. Número de avaliações dos participantes por município.</w:t>
      </w:r>
    </w:p>
    <w:tbl>
      <w:tblPr>
        <w:tblStyle w:val="Table8"/>
        <w:tblW w:w="8205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2235"/>
        <w:gridCol w:w="1590"/>
        <w:gridCol w:w="375"/>
        <w:gridCol w:w="2115"/>
        <w:gridCol w:w="180"/>
        <w:gridCol w:w="1710"/>
        <w:tblGridChange w:id="0">
          <w:tblGrid>
            <w:gridCol w:w="2235"/>
            <w:gridCol w:w="1590"/>
            <w:gridCol w:w="375"/>
            <w:gridCol w:w="2115"/>
            <w:gridCol w:w="180"/>
            <w:gridCol w:w="171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Município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Avaliações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Município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Avaliações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98046875000006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cw7guoxl2mv" w:id="13"/>
            <w:bookmarkEnd w:id="13"/>
            <w:r w:rsidDel="00000000" w:rsidR="00000000" w:rsidRPr="00000000">
              <w:rPr>
                <w:sz w:val="20"/>
                <w:szCs w:val="20"/>
                <w:rtl w:val="0"/>
              </w:rPr>
              <w:t xml:space="preserve">Cláudia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Ubiratã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Feliz 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Carmem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Ipiranga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Rita do Trivelato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Itaúba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do Rio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609375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Tapurah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União do Sul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Santa Helena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40/51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jc w:val="center"/>
        <w:rPr/>
      </w:pPr>
      <w:r w:rsidDel="00000000" w:rsidR="00000000" w:rsidRPr="00000000">
        <w:rPr>
          <w:rtl w:val="0"/>
        </w:rPr>
        <w:t xml:space="preserve">Fonte: Elaborada pelos autores.</w:t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8f6uwpzc12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3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5000" cy="35337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modo geral, os conceitos 4 e 5 correspondem a cerca de </w:t>
      </w:r>
      <w:r w:rsidDel="00000000" w:rsidR="00000000" w:rsidRPr="00000000">
        <w:rPr>
          <w:sz w:val="22"/>
          <w:szCs w:val="22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das respostas recebidas. No entanto, alguns itens </w:t>
      </w:r>
      <w:r w:rsidDel="00000000" w:rsidR="00000000" w:rsidRPr="00000000">
        <w:rPr>
          <w:sz w:val="22"/>
          <w:szCs w:val="22"/>
          <w:rtl w:val="0"/>
        </w:rPr>
        <w:t xml:space="preserve">apresentaram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notas fora da tendência geral, destacando-se </w:t>
      </w:r>
      <w:r w:rsidDel="00000000" w:rsidR="00000000" w:rsidRPr="00000000">
        <w:rPr>
          <w:sz w:val="22"/>
          <w:szCs w:val="22"/>
          <w:rtl w:val="0"/>
        </w:rPr>
        <w:t xml:space="preserve">o local da formação, data da formação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sz w:val="22"/>
          <w:szCs w:val="22"/>
          <w:rtl w:val="0"/>
        </w:rPr>
        <w:t xml:space="preserve"> o horário da formação, que registraram avaliações inferiores. Esse desvio pode ser por fatores logísticos, como a escolha de um local pouco adequado, datas que coincidem com outros compromissos dos participantes ou horários que não favorecem a participação plena, impactando negativamente a avaliação desses aspectos.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3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27432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Gestores apresentaram um menor número de respostas com nota 5</w:t>
      </w:r>
      <w:r w:rsidDel="00000000" w:rsidR="00000000" w:rsidRPr="00000000">
        <w:rPr>
          <w:sz w:val="22"/>
          <w:szCs w:val="22"/>
          <w:rtl w:val="0"/>
        </w:rPr>
        <w:t xml:space="preserve"> e uma redução nas respostas com nota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demais faixas de avaliação na </w:t>
      </w:r>
      <w:r w:rsidDel="00000000" w:rsidR="00000000" w:rsidRPr="00000000">
        <w:rPr>
          <w:sz w:val="22"/>
          <w:szCs w:val="22"/>
          <w:rtl w:val="0"/>
        </w:rPr>
        <w:t xml:space="preserve">Figura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3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245745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3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27432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forma sucinta, as Figuras 7 e 8 apresentam os resultados das perguntas dissertativas por meio de nuvens de palavras. As respostas evidenciam uma percepção positiva da capacitação, com destaque para termos como "parabéns", "bom", "produtivo" e "conhecimento", indicando boa aceitação do curso. Em contrapartida, as sugestões de melhoria concentram-se em aspectos logísticos, como "coffee break", "cadeiras", "mesa" e "recepção", apontando demandas por melhor estrutura física nos próximos encontros.. Todas as respostas obtidas nesta fase, estão disponíveis no Apêndice III para consulta. </w:t>
      </w:r>
    </w:p>
    <w:p w:rsidR="00000000" w:rsidDel="00000000" w:rsidP="00000000" w:rsidRDefault="00000000" w:rsidRPr="00000000" w14:paraId="000003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3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05500" cy="266327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4727" l="0" r="0" t="466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6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capacitação.</w:t>
      </w:r>
    </w:p>
    <w:p w:rsidR="00000000" w:rsidDel="00000000" w:rsidP="00000000" w:rsidRDefault="00000000" w:rsidRPr="00000000" w14:paraId="000003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30480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o6digicyrc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9, 10, 1</w:t>
      </w:r>
      <w:r w:rsidDel="00000000" w:rsidR="00000000" w:rsidRPr="00000000">
        <w:rPr>
          <w:sz w:val="22"/>
          <w:szCs w:val="22"/>
          <w:rtl w:val="0"/>
        </w:rPr>
        <w:t xml:space="preserve">1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12,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3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</w:t>
      </w:r>
    </w:p>
    <w:p w:rsidR="00000000" w:rsidDel="00000000" w:rsidP="00000000" w:rsidRDefault="00000000" w:rsidRPr="00000000" w14:paraId="000003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1575" cy="3254361"/>
            <wp:effectExtent b="0" l="0" r="0" t="0"/>
            <wp:docPr id="2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5"/>
                    <a:srcRect b="0" l="0" r="0" t="1261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5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</w:t>
      </w:r>
    </w:p>
    <w:p w:rsidR="00000000" w:rsidDel="00000000" w:rsidP="00000000" w:rsidRDefault="00000000" w:rsidRPr="00000000" w14:paraId="000003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3000" cy="3222639"/>
            <wp:effectExtent b="0" l="0" r="0" t="0"/>
            <wp:docPr id="2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6"/>
                    <a:srcRect b="130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22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</w:t>
      </w:r>
    </w:p>
    <w:p w:rsidR="00000000" w:rsidDel="00000000" w:rsidP="00000000" w:rsidRDefault="00000000" w:rsidRPr="00000000" w14:paraId="000003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71235" cy="3090303"/>
            <wp:effectExtent b="0" l="0" r="0" t="0"/>
            <wp:docPr id="3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 b="34413" l="0" r="870" t="27832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3090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</w:t>
      </w:r>
    </w:p>
    <w:p w:rsidR="00000000" w:rsidDel="00000000" w:rsidP="00000000" w:rsidRDefault="00000000" w:rsidRPr="00000000" w14:paraId="000003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7300" cy="3006711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2068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0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3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hh2cxbu89t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uhcbqqgenf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highlight w:val="yellow"/>
          <w:u w:val="none"/>
          <w:vertAlign w:val="baseline"/>
          <w:rtl w:val="0"/>
        </w:rPr>
        <w:t xml:space="preserve">Apêndice I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47373" cy="7973308"/>
            <wp:effectExtent b="0" l="0" r="0" t="0"/>
            <wp:docPr id="3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373" cy="797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95802" cy="8186687"/>
            <wp:effectExtent b="0" l="0" r="0" t="0"/>
            <wp:docPr id="3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802" cy="818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b w:val="1"/>
          <w:bCs w:val="1"/>
          <w:smallCaps w:val="1"/>
          <w:color w:val="1f4e79"/>
          <w:sz w:val="32"/>
          <w:szCs w:val="32"/>
          <w:highlight w:val="yellow"/>
        </w:rPr>
      </w:pPr>
      <w:bookmarkStart w:colFirst="0" w:colLast="0" w:name="_heading=h.mhqic5h87uu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vertAlign w:val="baseline"/>
          <w:rtl w:val="0"/>
        </w:rPr>
        <w:t xml:space="preserve">Apêndice II</w:t>
      </w:r>
      <w:r w:rsidDel="00000000" w:rsidR="00000000" w:rsidRPr="00000000">
        <w:rPr>
          <w:b w:val="1"/>
          <w:bCs w:val="1"/>
          <w:smallCaps w:val="1"/>
          <w:color w:val="1f4e79"/>
          <w:sz w:val="32"/>
          <w:szCs w:val="32"/>
          <w:highlight w:val="yellow"/>
        </w:rPr>
        <w:drawing>
          <wp:inline distB="114300" distT="114300" distL="114300" distR="114300">
            <wp:extent cx="5421150" cy="7660917"/>
            <wp:effectExtent b="0" l="0" r="0" t="0"/>
            <wp:docPr id="3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150" cy="766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sz w:val="22"/>
          <w:szCs w:val="22"/>
        </w:rPr>
      </w:pPr>
      <w:bookmarkStart w:colFirst="0" w:colLast="0" w:name="_heading=h.rk4j7isgq20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III</w:t>
      </w:r>
      <w:r w:rsidDel="00000000" w:rsidR="00000000" w:rsidRPr="00000000">
        <w:rPr>
          <w:rtl w:val="0"/>
        </w:rPr>
      </w:r>
    </w:p>
    <w:tbl>
      <w:tblPr>
        <w:tblStyle w:val="Table9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055"/>
        <w:gridCol w:w="2775"/>
        <w:gridCol w:w="3135"/>
        <w:tblGridChange w:id="0">
          <w:tblGrid>
            <w:gridCol w:w="2055"/>
            <w:gridCol w:w="2055"/>
            <w:gridCol w:w="2775"/>
            <w:gridCol w:w="31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Município que representa: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Você faz parte 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Indique dois aspectos que você mais gostou na Formação: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Indique dois aspectos que poderiam ser melhorados na Formação (com detalhes);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Prestação de contas/ troca de experiências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e divulgações previamente e que fossem divulgados para o Conselho Municipal de Educação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mas informações repassadas.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Aprofundar mais sobre as funções de cada membro e apontar meios para deixar as atividades práticas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Atividades dinâmicas e acesso ao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Estava muito bom, sem criticas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Gostei da metodologia da formação utilizando a gamificação e da maneira interativa da explicação dos instrutores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Foi muito boa a formação, não vejo como deixar 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palestrantes e organização dos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local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Interatividade 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FELIZ 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Esclarecimento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Pelo menos servir um café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dinâmica e aula pratica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GUARANTÃ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Interação e prestatividade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dia de curso não é o bastante para uma formação mais aprofundada.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Palestrantes 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aspectos a serem melhorados do meu ponto de 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legislação do conselho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ITANHANGÁ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da 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c menos barulho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tenho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MATUPÁ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Desenhar rota ao invés de incluir arquivo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 e sete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Tudo 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Praticidade nas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 a declarar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GUARITA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 o cacs e o sete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Tudo ótimo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.95507812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Didatica e pratica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 a reclamar referente a capacitação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95507812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MARINGÁ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 Prática e a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 a reclamar referente a capacitação.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Fiscalização e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para debates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e pontualidade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e dados atualizados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Conteúdo muito valioso, muitas coisas não sabia. Os formadores são muito bem preparados, foram diretos e sem enrolação.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da formação. Não gostei muito. Barulho das salas vizinhas, a estrutura dos banheiros também não foi muito boa. Faltou coffee break também na chegada.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Apresentação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Manuseio na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Só um dia fica muito pouco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PEIXOTO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 na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Meio complicada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 que ser 2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forma como foram objetivos com cada assunto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horário da formação, poderia iniciar mais cedo e consequentemente acabando mais cedo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.9550781249998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 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 explicação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tempo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Bem explicativo, fácil entendimento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Poderia ser mais dias e menos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4775390624999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Diálogo - explicação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Capacitação continuada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Dinâmicas e práticas.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dinâmica dos palestrantes.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4775390624999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 a acrescentar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4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SORRISO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Sete e regulamentação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CACS-FUNDEB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Respeito aos horários e formadores preparados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mais silencioso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 NOVA DO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Praticidade das informações e falas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UNIÃO DO 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Explicação,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tempo para explicar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.432617187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Utilização de jogos para evitar a monotonia e o domínio dos conteúdos apresentados.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Fornecimento de um café da manhã.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32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3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"/>
                        <a:srcRect b="27596" l="14307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14194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35547" l="15590" r="19304" t="279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14194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3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 b="-673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3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8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4.jpg"/><Relationship Id="rId25" Type="http://schemas.openxmlformats.org/officeDocument/2006/relationships/image" Target="media/image3.jpg"/><Relationship Id="rId28" Type="http://schemas.openxmlformats.org/officeDocument/2006/relationships/image" Target="media/image25.png"/><Relationship Id="rId27" Type="http://schemas.openxmlformats.org/officeDocument/2006/relationships/image" Target="media/image2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jpg"/><Relationship Id="rId7" Type="http://schemas.openxmlformats.org/officeDocument/2006/relationships/footer" Target="footer1.xml"/><Relationship Id="rId8" Type="http://schemas.openxmlformats.org/officeDocument/2006/relationships/image" Target="media/image34.png"/><Relationship Id="rId31" Type="http://schemas.openxmlformats.org/officeDocument/2006/relationships/image" Target="media/image21.jpg"/><Relationship Id="rId30" Type="http://schemas.openxmlformats.org/officeDocument/2006/relationships/image" Target="media/image22.jpg"/><Relationship Id="rId11" Type="http://schemas.openxmlformats.org/officeDocument/2006/relationships/image" Target="media/image36.png"/><Relationship Id="rId10" Type="http://schemas.openxmlformats.org/officeDocument/2006/relationships/image" Target="media/image37.png"/><Relationship Id="rId32" Type="http://schemas.openxmlformats.org/officeDocument/2006/relationships/footer" Target="footer2.xml"/><Relationship Id="rId13" Type="http://schemas.openxmlformats.org/officeDocument/2006/relationships/header" Target="header1.xml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19.png"/><Relationship Id="rId17" Type="http://schemas.openxmlformats.org/officeDocument/2006/relationships/image" Target="media/image17.jpg"/><Relationship Id="rId16" Type="http://schemas.openxmlformats.org/officeDocument/2006/relationships/image" Target="media/image7.png"/><Relationship Id="rId19" Type="http://schemas.openxmlformats.org/officeDocument/2006/relationships/image" Target="media/image5.png"/><Relationship Id="rId1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9.png"/><Relationship Id="rId3" Type="http://schemas.openxmlformats.org/officeDocument/2006/relationships/image" Target="media/image1.png"/><Relationship Id="rId4" Type="http://schemas.openxmlformats.org/officeDocument/2006/relationships/image" Target="media/image16.png"/><Relationship Id="rId5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9.png"/><Relationship Id="rId3" Type="http://schemas.openxmlformats.org/officeDocument/2006/relationships/image" Target="media/image1.png"/><Relationship Id="rId4" Type="http://schemas.openxmlformats.org/officeDocument/2006/relationships/image" Target="media/image16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YMYM9lZ8TDQuBi7KmfpvuqItA==">CgMxLjAyDmgubHBzYTRtZ3poajhoMg5oLnR1aGkzMDdyYmo1djIOaC50dGdxbmNudWV1YmEyDmguMW8xMnV5cTg5emU4Mg5oLnNld3BydmFobnF4MzIOaC5pZmJkcmljbnNkZTMyDmgubHVhbGJ2bHpjcW9tMg5oLjZ4dXU5dW91Y2piYjIOaC5mbGM0Nnl4eXU1N3EyDmgubzA3ZjlsZ2JnOWVuMg5oLjhxNjdtdGdjMzBxdzIOaC5iY2VmbWpwdHlweTUyDmgubHJteXRoa3V6b3ZkMg5oLmNjdzdndW94bDJtdjIOaC42OGY2dXdwemMxMjAyDmgucW82ZGlnaWN5cmNrMg5oLmxoaDJjeGJ1ODl0azIOaC5hdWhjYnFxZ2VuZmUyDmgubWhxaWM1aDg3dXVrMg5oLnJrNGo3aXNncTIweDgAciExbVczMEYyRmQ5UnVtb21EMVdXeWpGdGVETjhRR1ZiZ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