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color w:val="000000"/>
        </w:rPr>
        <w:sectPr>
          <w:footerReference r:id="rId7" w:type="first"/>
          <w:pgSz w:h="16838" w:w="11906" w:orient="portrait"/>
          <w:pgMar w:bottom="1418" w:top="1418" w:left="1418" w:right="1418" w:header="709" w:footer="455"/>
          <w:pgNumType w:start="1"/>
        </w:sect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52510" y="0"/>
                          <a:ext cx="7586980" cy="7560000"/>
                        </a:xfrm>
                        <a:prstGeom prst="rect">
                          <a:avLst/>
                        </a:prstGeom>
                        <a:solidFill>
                          <a:srgbClr val="4D4D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-947721</wp:posOffset>
                </wp:positionH>
                <wp:positionV relativeFrom="paragraph">
                  <wp:posOffset>-926456</wp:posOffset>
                </wp:positionV>
                <wp:extent cx="7596505" cy="10726080"/>
                <wp:effectExtent b="0" l="0" r="0" t="0"/>
                <wp:wrapNone/>
                <wp:docPr id="3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1072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525523" y="3280270"/>
                          <a:ext cx="7640955" cy="999460"/>
                        </a:xfrm>
                        <a:prstGeom prst="rect">
                          <a:avLst/>
                        </a:prstGeom>
                        <a:solidFill>
                          <a:srgbClr val="E9C95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-1001076</wp:posOffset>
                </wp:positionH>
                <wp:positionV relativeFrom="paragraph">
                  <wp:posOffset>5064115</wp:posOffset>
                </wp:positionV>
                <wp:extent cx="7650480" cy="1008985"/>
                <wp:effectExtent b="0" l="0" r="0" t="0"/>
                <wp:wrapNone/>
                <wp:docPr id="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0480" cy="10089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541715" y="3352010"/>
                          <a:ext cx="7608570" cy="855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CAPACITAÇÃO EM TRANSPORTE ESCOLAR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88.0000114440918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Juína, Mato Grosso, 21 de agosto de 2025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-914716</wp:posOffset>
                </wp:positionH>
                <wp:positionV relativeFrom="paragraph">
                  <wp:posOffset>5209858</wp:posOffset>
                </wp:positionV>
                <wp:extent cx="7618095" cy="865505"/>
                <wp:effectExtent b="0" l="0" r="0" t="0"/>
                <wp:wrapNone/>
                <wp:docPr id="5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8095" cy="865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552510" y="3318577"/>
                          <a:ext cx="7586980" cy="922846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36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-919796</wp:posOffset>
                </wp:positionH>
                <wp:positionV relativeFrom="paragraph">
                  <wp:posOffset>8461058</wp:posOffset>
                </wp:positionV>
                <wp:extent cx="7596505" cy="932371"/>
                <wp:effectExtent b="0" l="0" r="0" t="0"/>
                <wp:wrapNone/>
                <wp:docPr id="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505" cy="93237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35448" y="3642523"/>
                          <a:ext cx="1221105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ill Sans" w:cs="Gill Sans" w:eastAsia="Gill Sans" w:hAnsi="Gill Sans"/>
                                <w:b w:val="0"/>
                                <w:i w:val="0"/>
                                <w:smallCaps w:val="0"/>
                                <w:strike w:val="0"/>
                                <w:color w:val="4d4d4d"/>
                                <w:sz w:val="20"/>
                                <w:vertAlign w:val="baseline"/>
                              </w:rPr>
                              <w:t xml:space="preserve">Realizado por: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-467767</wp:posOffset>
                </wp:positionH>
                <wp:positionV relativeFrom="paragraph">
                  <wp:posOffset>8249603</wp:posOffset>
                </wp:positionV>
                <wp:extent cx="1230630" cy="284480"/>
                <wp:effectExtent b="0" l="0" r="0" t="0"/>
                <wp:wrapNone/>
                <wp:docPr id="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0630" cy="284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155749</wp:posOffset>
            </wp:positionH>
            <wp:positionV relativeFrom="paragraph">
              <wp:posOffset>565281</wp:posOffset>
            </wp:positionV>
            <wp:extent cx="5495424" cy="3090041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424" cy="3090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23526" y="3599247"/>
                          <a:ext cx="3444949" cy="3615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Relatório de Atividades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9db61"/>
                                <w:sz w:val="32"/>
                                <w:vertAlign w:val="baseline"/>
                              </w:rPr>
                              <w:t xml:space="preserve">Nº 09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-596581</wp:posOffset>
                </wp:positionH>
                <wp:positionV relativeFrom="paragraph">
                  <wp:posOffset>4709806</wp:posOffset>
                </wp:positionV>
                <wp:extent cx="3454474" cy="371032"/>
                <wp:effectExtent b="0" l="0" r="0" t="0"/>
                <wp:wrapNone/>
                <wp:docPr id="2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4474" cy="3710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452675" y="3219442"/>
                          <a:ext cx="5786650" cy="1121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Projeto:  FORTALECENDO E APRIMORANDO AS POLÍTICAS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1701.0000610351562" w:right="0" w:firstLine="141.99999809265137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d9d9d9"/>
                                <w:sz w:val="32"/>
                                <w:vertAlign w:val="baseline"/>
                              </w:rPr>
                              <w:t xml:space="preserve">            PÚBLICAS DE TRANSPORTE ESCOLAR DO BRASIL 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36514</wp:posOffset>
                </wp:positionH>
                <wp:positionV relativeFrom="paragraph">
                  <wp:posOffset>7023806</wp:posOffset>
                </wp:positionV>
                <wp:extent cx="5796175" cy="1130641"/>
                <wp:effectExtent b="0" l="0" r="0" t="0"/>
                <wp:wrapNone/>
                <wp:docPr id="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6175" cy="11306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79375" y="3492025"/>
                          <a:ext cx="6533211" cy="575945"/>
                          <a:chOff x="2079375" y="3492025"/>
                          <a:chExt cx="6533250" cy="575950"/>
                        </a:xfrm>
                      </wpg:grpSpPr>
                      <wpg:grpSp>
                        <wpg:cNvGrpSpPr/>
                        <wpg:grpSpPr>
                          <a:xfrm>
                            <a:off x="2079395" y="3492028"/>
                            <a:ext cx="6533211" cy="575945"/>
                            <a:chOff x="0" y="0"/>
                            <a:chExt cx="6533211" cy="57594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533200" cy="57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568271" y="0"/>
                              <a:ext cx="3964940" cy="575945"/>
                              <a:chOff x="2755076" y="0"/>
                              <a:chExt cx="3965517" cy="575945"/>
                            </a:xfrm>
                          </wpg:grpSpPr>
                          <pic:pic>
                            <pic:nvPicPr>
                              <pic:cNvPr id="15" name="Shape 15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9281" l="3332" r="29782" t="8008"/>
                              <a:stretch/>
                            </pic:blipFill>
                            <pic:spPr>
                              <a:xfrm>
                                <a:off x="4667003" y="0"/>
                                <a:ext cx="2053590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56935" l="35629" r="55050" t="40479"/>
                              <a:stretch/>
                            </pic:blipFill>
                            <pic:spPr>
                              <a:xfrm>
                                <a:off x="2755076" y="0"/>
                                <a:ext cx="1468755" cy="5759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35706" l="4039" r="1" t="28046"/>
                            <a:stretch/>
                          </pic:blipFill>
                          <pic:spPr>
                            <a:xfrm>
                              <a:off x="0" y="71562"/>
                              <a:ext cx="2371725" cy="5035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-407255</wp:posOffset>
                </wp:positionH>
                <wp:positionV relativeFrom="paragraph">
                  <wp:posOffset>8656955</wp:posOffset>
                </wp:positionV>
                <wp:extent cx="6533211" cy="575945"/>
                <wp:effectExtent b="0" l="0" r="0" t="0"/>
                <wp:wrapNone/>
                <wp:docPr id="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211" cy="575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56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595959" w:space="0" w:sz="12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95959" w:space="0" w:sz="12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Projeto: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Fortalecendo e Aprimorando as Políticas Públicas de Transporte Escolar do Brasil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ind w:right="0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right="0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Relatório de Atividades Nº 09</w:t>
      </w:r>
    </w:p>
    <w:p w:rsidR="00000000" w:rsidDel="00000000" w:rsidP="00000000" w:rsidRDefault="00000000" w:rsidRPr="00000000" w14:paraId="0000001D">
      <w:pPr>
        <w:spacing w:line="276" w:lineRule="auto"/>
        <w:ind w:right="0"/>
        <w:jc w:val="center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CAPACITAÇÃO EM TRANSPORTE ESCOLAR</w:t>
      </w:r>
    </w:p>
    <w:p w:rsidR="00000000" w:rsidDel="00000000" w:rsidP="00000000" w:rsidRDefault="00000000" w:rsidRPr="00000000" w14:paraId="0000001E">
      <w:pPr>
        <w:spacing w:line="276" w:lineRule="auto"/>
        <w:ind w:right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Juína, Mato Grosso, 21 de agosto de 2025 </w:t>
      </w:r>
    </w:p>
    <w:p w:rsidR="00000000" w:rsidDel="00000000" w:rsidP="00000000" w:rsidRDefault="00000000" w:rsidRPr="00000000" w14:paraId="0000001F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Aparecida de Goiânia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08/2025</w:t>
      </w:r>
    </w:p>
    <w:p w:rsidR="00000000" w:rsidDel="00000000" w:rsidP="00000000" w:rsidRDefault="00000000" w:rsidRPr="00000000" w14:paraId="0000002B">
      <w:pPr>
        <w:spacing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ind w:right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44.0" w:type="dxa"/>
        <w:jc w:val="left"/>
        <w:tblInd w:w="-113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844"/>
        <w:tblGridChange w:id="0">
          <w:tblGrid>
            <w:gridCol w:w="118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240" w:line="276" w:lineRule="auto"/>
              <w:ind w:right="708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079375" y="3492025"/>
                                <a:ext cx="6533211" cy="575945"/>
                                <a:chOff x="2079375" y="3492025"/>
                                <a:chExt cx="6533250" cy="5759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079395" y="3492028"/>
                                  <a:ext cx="6533211" cy="575945"/>
                                  <a:chOff x="0" y="0"/>
                                  <a:chExt cx="6533211" cy="575945"/>
                                </a:xfrm>
                              </wpg:grpSpPr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0" y="0"/>
                                    <a:ext cx="6533200" cy="57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568271" y="0"/>
                                    <a:ext cx="3964940" cy="575945"/>
                                    <a:chOff x="2755076" y="0"/>
                                    <a:chExt cx="3965517" cy="575945"/>
                                  </a:xfrm>
                                </wpg:grpSpPr>
                                <pic:pic>
                                  <pic:nvPicPr>
                                    <pic:cNvPr id="8" name="Shape 8"/>
                                    <pic:cNvPicPr preferRelativeResize="0"/>
                                  </pic:nvPicPr>
                                  <pic:blipFill rotWithShape="1">
                                    <a:blip r:embed="rId10">
                                      <a:alphaModFix/>
                                    </a:blip>
                                    <a:srcRect b="9281" l="3332" r="29782" t="8008"/>
                                    <a:stretch/>
                                  </pic:blipFill>
                                  <pic:spPr>
                                    <a:xfrm>
                                      <a:off x="4667003" y="0"/>
                                      <a:ext cx="2053590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>
                                  <pic:nvPicPr>
                                    <pic:cNvPr id="9" name="Shape 9"/>
                                    <pic:cNvPicPr preferRelativeResize="0"/>
                                  </pic:nvPicPr>
                                  <pic:blipFill rotWithShape="1">
                                    <a:blip r:embed="rId11">
                                      <a:alphaModFix/>
                                    </a:blip>
                                    <a:srcRect b="56935" l="35629" r="55050" t="40479"/>
                                    <a:stretch/>
                                  </pic:blipFill>
                                  <pic:spPr>
                                    <a:xfrm>
                                      <a:off x="2755076" y="0"/>
                                      <a:ext cx="1468755" cy="57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  <pic:pic>
                                <pic:nvPicPr>
                                  <pic:cNvPr id="10" name="Shape 10"/>
                                  <pic:cNvPicPr preferRelativeResize="0"/>
                                </pic:nvPicPr>
                                <pic:blipFill rotWithShape="1">
                                  <a:blip r:embed="rId12">
                                    <a:alphaModFix/>
                                  </a:blip>
                                  <a:srcRect b="35706" l="4039" r="1" t="28046"/>
                                  <a:stretch/>
                                </pic:blipFill>
                                <pic:spPr>
                                  <a:xfrm>
                                    <a:off x="0" y="71562"/>
                                    <a:ext cx="2371725" cy="5035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317555</wp:posOffset>
                      </wp:positionH>
                      <wp:positionV relativeFrom="paragraph">
                        <wp:posOffset>266976</wp:posOffset>
                      </wp:positionV>
                      <wp:extent cx="6533211" cy="575945"/>
                      <wp:effectExtent b="0" l="0" r="0" t="0"/>
                      <wp:wrapNone/>
                      <wp:docPr id="4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533211" cy="575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6"/>
          <w:szCs w:val="36"/>
          <w:u w:val="none"/>
          <w:shd w:fill="auto" w:val="clear"/>
          <w:vertAlign w:val="baseline"/>
          <w:rtl w:val="0"/>
        </w:rPr>
        <w:t xml:space="preserve">RELATÓRIO DE ATIVIDADES Nº 09</w:t>
      </w:r>
    </w:p>
    <w:p w:rsidR="00000000" w:rsidDel="00000000" w:rsidP="00000000" w:rsidRDefault="00000000" w:rsidRPr="00000000" w14:paraId="0000002F">
      <w:pPr>
        <w:spacing w:after="120" w:befor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EQUIPE PARTICIPANTE</w:t>
      </w:r>
    </w:p>
    <w:p w:rsidR="00000000" w:rsidDel="00000000" w:rsidP="00000000" w:rsidRDefault="00000000" w:rsidRPr="00000000" w14:paraId="00000030">
      <w:pPr>
        <w:spacing w:after="120" w:before="12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DE GOIÁS – UFG</w:t>
      </w:r>
    </w:p>
    <w:p w:rsidR="00000000" w:rsidDel="00000000" w:rsidP="00000000" w:rsidRDefault="00000000" w:rsidRPr="00000000" w14:paraId="00000031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 do Projeto</w:t>
      </w:r>
    </w:p>
    <w:p w:rsidR="00000000" w:rsidDel="00000000" w:rsidP="00000000" w:rsidRDefault="00000000" w:rsidRPr="00000000" w14:paraId="00000032">
      <w:pPr>
        <w:ind w:left="1416" w:firstLine="0"/>
        <w:rPr/>
      </w:pPr>
      <w:r w:rsidDel="00000000" w:rsidR="00000000" w:rsidRPr="00000000">
        <w:rPr>
          <w:rtl w:val="0"/>
        </w:rPr>
        <w:t xml:space="preserve">Prof. Dr. Willer Luciano Carvalho</w:t>
      </w:r>
    </w:p>
    <w:p w:rsidR="00000000" w:rsidDel="00000000" w:rsidP="00000000" w:rsidRDefault="00000000" w:rsidRPr="00000000" w14:paraId="00000033">
      <w:pPr>
        <w:spacing w:before="120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de Técnica</w:t>
      </w:r>
    </w:p>
    <w:p w:rsidR="00000000" w:rsidDel="00000000" w:rsidP="00000000" w:rsidRDefault="00000000" w:rsidRPr="00000000" w14:paraId="00000034">
      <w:pPr>
        <w:ind w:left="1416" w:firstLine="0"/>
        <w:rPr/>
      </w:pPr>
      <w:r w:rsidDel="00000000" w:rsidR="00000000" w:rsidRPr="00000000">
        <w:rPr>
          <w:rtl w:val="0"/>
        </w:rPr>
        <w:t xml:space="preserve">Eng. M.Sc. Lara Batista Ferreira de Lima</w:t>
      </w:r>
    </w:p>
    <w:p w:rsidR="00000000" w:rsidDel="00000000" w:rsidP="00000000" w:rsidRDefault="00000000" w:rsidRPr="00000000" w14:paraId="00000035">
      <w:pPr>
        <w:ind w:left="1416" w:firstLine="0"/>
        <w:rPr/>
      </w:pPr>
      <w:r w:rsidDel="00000000" w:rsidR="00000000" w:rsidRPr="00000000">
        <w:rPr>
          <w:rtl w:val="0"/>
        </w:rPr>
        <w:t xml:space="preserve">Eng. M.Sc. Matheus Henrique Morato de Moraes</w:t>
      </w:r>
    </w:p>
    <w:p w:rsidR="00000000" w:rsidDel="00000000" w:rsidP="00000000" w:rsidRDefault="00000000" w:rsidRPr="00000000" w14:paraId="00000036">
      <w:pPr>
        <w:ind w:left="1416" w:firstLine="0"/>
        <w:rPr/>
      </w:pPr>
      <w:r w:rsidDel="00000000" w:rsidR="00000000" w:rsidRPr="00000000">
        <w:rPr>
          <w:rtl w:val="0"/>
        </w:rPr>
        <w:t xml:space="preserve">Prof. Dr. Liosber Medina Garcia</w:t>
      </w:r>
    </w:p>
    <w:p w:rsidR="00000000" w:rsidDel="00000000" w:rsidP="00000000" w:rsidRDefault="00000000" w:rsidRPr="00000000" w14:paraId="00000037">
      <w:pPr>
        <w:ind w:left="1416" w:firstLine="0"/>
        <w:rPr/>
      </w:pPr>
      <w:r w:rsidDel="00000000" w:rsidR="00000000" w:rsidRPr="00000000">
        <w:rPr>
          <w:rtl w:val="0"/>
        </w:rPr>
        <w:t xml:space="preserve">Prof. Dr. Marcos Paulino Roriz Junior</w:t>
      </w:r>
    </w:p>
    <w:p w:rsidR="00000000" w:rsidDel="00000000" w:rsidP="00000000" w:rsidRDefault="00000000" w:rsidRPr="00000000" w14:paraId="00000038">
      <w:pPr>
        <w:ind w:left="1416" w:firstLine="0"/>
        <w:rPr/>
      </w:pPr>
      <w:r w:rsidDel="00000000" w:rsidR="00000000" w:rsidRPr="00000000">
        <w:rPr>
          <w:rtl w:val="0"/>
        </w:rPr>
        <w:t xml:space="preserve">Prof. Dr. Robinson Andrés Giraldo Zuluaga</w:t>
      </w:r>
    </w:p>
    <w:p w:rsidR="00000000" w:rsidDel="00000000" w:rsidP="00000000" w:rsidRDefault="00000000" w:rsidRPr="00000000" w14:paraId="00000039">
      <w:pPr>
        <w:ind w:left="1416" w:firstLine="0"/>
        <w:rPr/>
      </w:pPr>
      <w:r w:rsidDel="00000000" w:rsidR="00000000" w:rsidRPr="00000000">
        <w:rPr>
          <w:rtl w:val="0"/>
        </w:rPr>
        <w:t xml:space="preserve">Prof. Dr. Ronny Marcelo Aliaga Medrano</w:t>
      </w:r>
    </w:p>
    <w:p w:rsidR="00000000" w:rsidDel="00000000" w:rsidP="00000000" w:rsidRDefault="00000000" w:rsidRPr="00000000" w14:paraId="0000003A">
      <w:pPr>
        <w:ind w:left="1416" w:firstLine="0"/>
        <w:rPr/>
      </w:pPr>
      <w:r w:rsidDel="00000000" w:rsidR="00000000" w:rsidRPr="00000000">
        <w:rPr>
          <w:rtl w:val="0"/>
        </w:rPr>
        <w:t xml:space="preserve">Pesquisadora Visitante Dra. Yaeko Yamashita</w:t>
      </w:r>
    </w:p>
    <w:p w:rsidR="00000000" w:rsidDel="00000000" w:rsidP="00000000" w:rsidRDefault="00000000" w:rsidRPr="00000000" w14:paraId="0000003B">
      <w:pPr>
        <w:ind w:left="1416" w:firstLine="0"/>
        <w:rPr/>
      </w:pPr>
      <w:r w:rsidDel="00000000" w:rsidR="00000000" w:rsidRPr="00000000">
        <w:rPr>
          <w:rtl w:val="0"/>
        </w:rPr>
        <w:t xml:space="preserve">Pesquisador Visitante José Maria Rodrigues de Souza</w:t>
      </w:r>
    </w:p>
    <w:p w:rsidR="00000000" w:rsidDel="00000000" w:rsidP="00000000" w:rsidRDefault="00000000" w:rsidRPr="00000000" w14:paraId="0000003C">
      <w:pPr>
        <w:spacing w:after="240" w:before="240" w:lineRule="auto"/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FUNDO NACIONAL DE DESENVOLVIMENTO DA EDUCAÇÃO – FNDE</w:t>
      </w:r>
    </w:p>
    <w:p w:rsidR="00000000" w:rsidDel="00000000" w:rsidP="00000000" w:rsidRDefault="00000000" w:rsidRPr="00000000" w14:paraId="0000003D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Coordenador-Geral da Política do Transporte Escolar - </w:t>
      </w:r>
      <w:r w:rsidDel="00000000" w:rsidR="00000000" w:rsidRPr="00000000">
        <w:rPr>
          <w:b w:val="1"/>
          <w:bCs w:val="1"/>
          <w:rtl w:val="0"/>
        </w:rPr>
        <w:t xml:space="preserve">CGPTE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1416" w:firstLine="0"/>
        <w:rPr/>
      </w:pPr>
      <w:r w:rsidDel="00000000" w:rsidR="00000000" w:rsidRPr="00000000">
        <w:rPr>
          <w:rtl w:val="0"/>
        </w:rPr>
        <w:t xml:space="preserve">Leonardo César Andrade</w:t>
      </w:r>
    </w:p>
    <w:p w:rsidR="00000000" w:rsidDel="00000000" w:rsidP="00000000" w:rsidRDefault="00000000" w:rsidRPr="00000000" w14:paraId="0000003F">
      <w:pPr>
        <w:spacing w:before="120" w:line="276" w:lineRule="auto"/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Monitoramento, Avaliação e Apoio à Gestão do Transporte Escolar - CMATE</w:t>
      </w:r>
    </w:p>
    <w:p w:rsidR="00000000" w:rsidDel="00000000" w:rsidP="00000000" w:rsidRDefault="00000000" w:rsidRPr="00000000" w14:paraId="00000040">
      <w:pPr>
        <w:ind w:left="1416" w:firstLine="0"/>
        <w:rPr/>
      </w:pPr>
      <w:r w:rsidDel="00000000" w:rsidR="00000000" w:rsidRPr="00000000">
        <w:rPr>
          <w:rtl w:val="0"/>
        </w:rPr>
        <w:t xml:space="preserve">Daniela Oshiro Yanaze</w:t>
      </w:r>
    </w:p>
    <w:p w:rsidR="00000000" w:rsidDel="00000000" w:rsidP="00000000" w:rsidRDefault="00000000" w:rsidRPr="00000000" w14:paraId="00000041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Transporte Escolar – COATE</w:t>
      </w:r>
    </w:p>
    <w:p w:rsidR="00000000" w:rsidDel="00000000" w:rsidP="00000000" w:rsidRDefault="00000000" w:rsidRPr="00000000" w14:paraId="00000042">
      <w:pPr>
        <w:ind w:left="1416" w:firstLine="0"/>
        <w:rPr/>
      </w:pPr>
      <w:r w:rsidDel="00000000" w:rsidR="00000000" w:rsidRPr="00000000">
        <w:rPr>
          <w:rtl w:val="0"/>
        </w:rPr>
        <w:t xml:space="preserve">Neuza Helena Portugal dos Santos</w:t>
      </w:r>
    </w:p>
    <w:p w:rsidR="00000000" w:rsidDel="00000000" w:rsidP="00000000" w:rsidRDefault="00000000" w:rsidRPr="00000000" w14:paraId="00000043">
      <w:pPr>
        <w:ind w:left="14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Apoio ao Caminho da Escola – COACE</w:t>
      </w:r>
    </w:p>
    <w:p w:rsidR="00000000" w:rsidDel="00000000" w:rsidP="00000000" w:rsidRDefault="00000000" w:rsidRPr="00000000" w14:paraId="00000044">
      <w:pPr>
        <w:ind w:left="1416" w:firstLine="0"/>
        <w:rPr/>
      </w:pPr>
      <w:r w:rsidDel="00000000" w:rsidR="00000000" w:rsidRPr="00000000">
        <w:rPr>
          <w:rtl w:val="0"/>
        </w:rPr>
        <w:t xml:space="preserve">Maria Angelica Floriano Pedrosa</w:t>
      </w:r>
    </w:p>
    <w:p w:rsidR="00000000" w:rsidDel="00000000" w:rsidP="00000000" w:rsidRDefault="00000000" w:rsidRPr="00000000" w14:paraId="00000045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right="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FIGURAS</w:t>
      </w:r>
    </w:p>
    <w:sdt>
      <w:sdtPr>
        <w:id w:val="9476368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q7jpwf9m17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1: Avaliação via ferramenta</w:t>
            </w:r>
          </w:hyperlink>
          <w:hyperlink w:anchor="_heading=h.kq7jpwf9m17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kahoot</w:t>
            </w:r>
          </w:hyperlink>
          <w:hyperlink w:anchor="_heading=h.kq7jpwf9m17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tp0wdzg1f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2: Avaliação via ferramenta</w:t>
            </w:r>
          </w:hyperlink>
          <w:hyperlink w:anchor="_heading=h.ktp0wdzg1f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Plickers</w:t>
            </w:r>
          </w:hyperlink>
          <w:hyperlink w:anchor="_heading=h.ktp0wdzg1f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n1ldxhis36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 Participação segundo o tipo de representação.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s1uand1ou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4. Avaliação da capacitação de todos os participantes.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6wz8fkva62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5. Avaliação da capacitação dos conselheiros CACS.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xfn4fshkd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6. Avaliação da capacitação dos gestores municipais.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tr3fsizo1p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7. Aspectos que gostaram da capacitação.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msfypsokty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8. Aspectos que devem melhorar da capacitação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0pjlp28m9k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9. Acomodação dos participantes.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xrib6w2jeb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10. Apresentação inicial do curso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zndlnzduw3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11. Apresentação dos programas Caminho da escola e PNATE.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njy612v77m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12. Final dos módulos teóricos.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fxib6kus51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13. Apresentação do Software SETE.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tabs>
          <w:tab w:val="left" w:leader="none" w:pos="2043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ÍNDICE DE TABELAS</w:t>
      </w:r>
    </w:p>
    <w:sdt>
      <w:sdtPr>
        <w:id w:val="8971317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qye4amvzh9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1. Municípios convocados.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m5mfmyezs4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2. Estrutura do curso de capacitação em transporte escolar.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ob803lpqkw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3. Inscritos por município.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0mb8ffdzu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Tabela 4. Participação por município.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5167639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yt314fii8j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tyt314fii8j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_heading=h.tyt314fii8j1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3f0unnh9qj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b3f0unnh9qj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_heading=h.b3f0unnh9qju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DADOS DOS BÁSICOS DO CURSO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bbgvgqzc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fbbgvgqzc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_heading=h.fbbgvgqzcc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CONTATO COM OS MUNICÍPIOS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dc8aw1y5dk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ddc8aw1y5dk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_heading=h.ddc8aw1y5dkp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DESENVOLVIMENTO DO CURSO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vyv5atq9y7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vyv5atq9y7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_heading=h.1vyv5atq9y7s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AVALIAÇÃO DA CAPACITAÇÃO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6ual4rl6jr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96ual4rl6jr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_heading=h.96ual4rl6jrk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REGISTROS FOTOGRÁFICOS DA CAPACITAÇÃO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de6rkzbrwi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mde6rkzbrwi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_heading=h.mde6rkzbrwia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CONSIDERAÇÕES FINAIS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qlodftedv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8e1t8pmgx6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Apêndice II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9">
      <w:pPr>
        <w:rPr/>
        <w:sectPr>
          <w:headerReference r:id="rId13" w:type="default"/>
          <w:type w:val="nextPage"/>
          <w:pgSz w:h="16838" w:w="11906" w:orient="portrait"/>
          <w:pgMar w:bottom="567" w:top="567" w:left="1418" w:right="1418" w:header="426" w:footer="176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yt314fii8j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é referente a atividades desenvolvidas dentro do projeto intitulado 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Fortalecendo e aprimorando as políticas públicas de transporte escolar do Brasil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”, processo número 23070.068031/2023-34, desenvolvido em parceria com o Fundo Nacional de Desenvolvimento da Educação – FNDE, e financiado por este. O presente relatório apresenta uma descrição e análise do processo do quinto curso de Capacitação em Transporte Escolar, realizado para gestores municipais e conselheiros do CACS/FUNDEB, de 12 municípios de Mato Grosso, ocorrido no Campus Juína do Instituto Federal de Educação, Ciência e Tecnologia de Mato Grosso (IFMT), no dia 21 de agosto.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b3f0unnh9qj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DADOS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 DOS BÁSICOS DO CURSO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curso de Capacitação em Transporte Escolar foi estruturado para alcançar o objetivo de aprimorar os conhecimentos dos participantes sobre transporte escolar, apresentar os programas do governo federal, mostrar os principais aspectos de planejamento e regulação na área e ensinar a utilização do Sistema Eletrônico de Gestão do Transporte Escolar (SETE).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verificar algumas situações que aconteceram nas capacitações de 2024, foi definido que o curso seria realizado num único dia, juntando gestores e conselheiros CACS dos municípios, correspondendo a uma carga horaria total de 08:00 horas. Assim, no período da manhã, a capacitação foi feita num único grupo, tratando aspectos relevantes para o planejamento, gestão e regulação do transporte escolar. No </w:t>
      </w:r>
      <w:r w:rsidDel="00000000" w:rsidR="00000000" w:rsidRPr="00000000">
        <w:rPr>
          <w:sz w:val="22"/>
          <w:szCs w:val="22"/>
          <w:rtl w:val="0"/>
        </w:rPr>
        <w:t xml:space="preserve">período da tarde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foi dividido em duas abordagens, segundo o público-alvo. A primeira é destinada a gestores municipais, que estão executando a política no dia-dia do ente federado, precisando entender, de forma prática, o SETE, com o objetivo de realizar os processos de cadastro das informações (alunos, escolas, rotas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.) e da gestão das informações do município, operações que são demandadas no dia-dia das suas atividades. A segunda abordagem é para conselheiros do CACS/Fundeb, a qual foca mais na explicação das competências que tem o conselho, visando assim, esclarecer a atuação e efetivar o acompanhamento e controle social das políticas de transporte escolar, além de ensinar como podem visualizar e extrair informações do sistema SETE para realização das atividades.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Dada a quantidade de municípios a serem capacitados durante o projeto, foi estabelecido que cada município teria duas vagas por dia de capacitação, assim, a oferta é de duas (02) vagas para gestores e de duas (02) para conselheiros. Vale ressaltar, que dentro do ofício de convocação foi explicitada, que no caso de gestores, a preferência de servidores de carreira, tentando diminuir o impacto da saída de pessoas capacitadas pelas mudanças das gestões municipais. Como critério de escolha dos municípios foi usado à distância até o local de capacitação, selecionando os mais próximos que não foram convocados em 2024, à lista é apresentada na Tabela 1. </w:t>
      </w:r>
    </w:p>
    <w:p w:rsidR="00000000" w:rsidDel="00000000" w:rsidP="00000000" w:rsidRDefault="00000000" w:rsidRPr="00000000" w14:paraId="000000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kqye4amvzh9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1. Municípios convocados.</w:t>
      </w:r>
    </w:p>
    <w:tbl>
      <w:tblPr>
        <w:tblStyle w:val="Table3"/>
        <w:tblW w:w="9638.0" w:type="dxa"/>
        <w:jc w:val="center"/>
        <w:tblBorders>
          <w:top w:color="000000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49"/>
        <w:gridCol w:w="2244"/>
        <w:gridCol w:w="1461"/>
        <w:gridCol w:w="229"/>
        <w:gridCol w:w="948"/>
        <w:gridCol w:w="2346"/>
        <w:gridCol w:w="1461"/>
        <w:tblGridChange w:id="0">
          <w:tblGrid>
            <w:gridCol w:w="949"/>
            <w:gridCol w:w="2244"/>
            <w:gridCol w:w="1461"/>
            <w:gridCol w:w="229"/>
            <w:gridCol w:w="948"/>
            <w:gridCol w:w="2346"/>
            <w:gridCol w:w="1461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Distância (km)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5101407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Aripuanã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255,1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5105101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Juara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193,6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5101902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Brasnorte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157,1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5105150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Juína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5102637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 Novo do Parecis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340,5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5105176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Juruena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151,5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5102850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Castanheira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43,3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5106273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Novo Horizonte do Norte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219,2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5103254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Colniza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312,3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5106802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Porto dos Gaúchos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238,2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5103379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Cotriguaçu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211,9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5107941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Tabaporã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295,6</w:t>
            </w:r>
          </w:p>
        </w:tc>
      </w:tr>
    </w:tbl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do curso consta de quatro (04) módulos, sendo os três primeiros tratando dos principais aspectos gerais, programas governamentais e procedimentos do transporte escolar. O último </w:t>
      </w:r>
      <w:r w:rsidDel="00000000" w:rsidR="00000000" w:rsidRPr="00000000">
        <w:rPr>
          <w:sz w:val="22"/>
          <w:szCs w:val="22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depende do público-alvo atendido. No caso dos gestores, o foco é o SETE, tendo como principal premissa, o aluno trabalhar de forma prática no sistema (colocar as mãos na massa). Para conselheiros CACS, é feita uma capacitação nas competências que possuem e no sistema SETE de uma forma mais sucinta (já que só visualizam e geram relatórios das informações). A estrutura é apresentada na Tabela 2.</w:t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m5mfmyezs4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2. Estrutura do curso de capacitação em transporte escolar.</w:t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"/>
        <w:gridCol w:w="2992"/>
        <w:gridCol w:w="3496"/>
        <w:gridCol w:w="1134"/>
        <w:gridCol w:w="1133"/>
        <w:tblGridChange w:id="0">
          <w:tblGrid>
            <w:gridCol w:w="883"/>
            <w:gridCol w:w="2992"/>
            <w:gridCol w:w="3496"/>
            <w:gridCol w:w="1134"/>
            <w:gridCol w:w="1133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Temática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Carga horaria (horas)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Transporte Escolar no Brasil – CECATE-CO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Conhecendo os programas PNATE e Caminho da Escola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Planejamento e Regulação do Transporte Escolar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04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Eletrônico de Gestão do Transporte Escolar - SETE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Competências do Conselho de Acompanhamento e Controle Social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0" w:val="nil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Eletrônico de Gestão do Transporte Escolar - SETE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700b8wj7wp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fbbgvgqzc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CONTATO COM OS MUNICÍPIOS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contato com os municípios, previamente selecionados, se deu a partir do dia 04 de agosto de 2025, mediante o encaminhamento de ofício por parte da Coordenação-Geral da Política do Transporte Escolar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CGPTE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do FNDE, tanto para os contatos das secretarias municipais de educação, como para os contatos dos CACS (Apêndice I). Neste e-mail, continha as informações essenciais para compreender o objetivo do curso, instruções necessárias para inscrições, e o formulário para a realizar as inscrições por meio de link 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correspondente. 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equipe do CECATE-CO realizou um novo encaminhamento (Apêndice 2), usando informações das prefeituras e das secretarias de educação dos municípios, disponíveis nos sites oficiais das entidades. Com isso, foi realizado um novo contato, por e-mail e por telefone, sendo parcialmente exitoso (com alguns municípios não foi possível o contato).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xssmdbnj8y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 do processo, houve um total de 24 pessoas inscritas, 14 gestores municipais e 10 representantes dos CACS/FUNDEB. Cabe destacar que 8 municípios tiveram representantes inscritos, os quais tiveram pelo menos um inscrito em cada uma das categorias (CACS e Gestores. Os detalhes por município podem ser analisados na Tabela 3.</w:t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ob803lpqkw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3. Inscritos por município.</w:t>
      </w:r>
    </w:p>
    <w:tbl>
      <w:tblPr>
        <w:tblStyle w:val="Table5"/>
        <w:tblW w:w="9652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839"/>
        <w:gridCol w:w="154"/>
        <w:gridCol w:w="6"/>
        <w:gridCol w:w="1126"/>
        <w:gridCol w:w="285"/>
        <w:gridCol w:w="709"/>
        <w:gridCol w:w="850"/>
        <w:gridCol w:w="709"/>
        <w:gridCol w:w="142"/>
        <w:gridCol w:w="18"/>
        <w:gridCol w:w="407"/>
        <w:gridCol w:w="567"/>
        <w:gridCol w:w="1698"/>
        <w:gridCol w:w="703"/>
        <w:gridCol w:w="151"/>
        <w:gridCol w:w="567"/>
        <w:gridCol w:w="125"/>
        <w:gridCol w:w="158"/>
        <w:gridCol w:w="425"/>
        <w:gridCol w:w="13"/>
        <w:tblGridChange w:id="0">
          <w:tblGrid>
            <w:gridCol w:w="839"/>
            <w:gridCol w:w="154"/>
            <w:gridCol w:w="6"/>
            <w:gridCol w:w="1126"/>
            <w:gridCol w:w="285"/>
            <w:gridCol w:w="709"/>
            <w:gridCol w:w="850"/>
            <w:gridCol w:w="709"/>
            <w:gridCol w:w="142"/>
            <w:gridCol w:w="18"/>
            <w:gridCol w:w="407"/>
            <w:gridCol w:w="567"/>
            <w:gridCol w:w="1698"/>
            <w:gridCol w:w="703"/>
            <w:gridCol w:w="151"/>
            <w:gridCol w:w="567"/>
            <w:gridCol w:w="125"/>
            <w:gridCol w:w="158"/>
            <w:gridCol w:w="425"/>
            <w:gridCol w:w="13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Inscritos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Número de Inscritos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5101407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Aripuanã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5105101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Juara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5101902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Brasnorte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5105150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Juína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5102850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Castanheira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5105176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Juruena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5102637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 Novo do Parecis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5106273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Novo Horizonte do Norte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5103254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Colniza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5106802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Porto dos Gaúchos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5103379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Cotriguaçu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5107941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Tabaporã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municípios com inscritos 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pessoas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 (10 CACS + 14 Gestores)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ddc8aw1y5dk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DESENVOLVIMENTO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detalhado acima, o curso foi estruturado em quatro (04) módulos de modo que a programação foi desenvolvida seguindo </w:t>
      </w:r>
      <w:r w:rsidDel="00000000" w:rsidR="00000000" w:rsidRPr="00000000">
        <w:rPr>
          <w:sz w:val="22"/>
          <w:szCs w:val="22"/>
          <w:rtl w:val="0"/>
        </w:rPr>
        <w:t xml:space="preserve">os seguintes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momentos: </w:t>
      </w:r>
    </w:p>
    <w:p w:rsidR="00000000" w:rsidDel="00000000" w:rsidP="00000000" w:rsidRDefault="00000000" w:rsidRPr="00000000" w14:paraId="000001C2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Primeiro momento:</w:t>
      </w:r>
      <w:r w:rsidDel="00000000" w:rsidR="00000000" w:rsidRPr="00000000">
        <w:rPr>
          <w:rtl w:val="0"/>
        </w:rPr>
        <w:tab/>
        <w:t xml:space="preserve">acolhimento dos participantes com entrega de pastas contendo bloco de anotação e caneta. Contou-se com um momento de integração com oferta de </w:t>
      </w:r>
      <w:r w:rsidDel="00000000" w:rsidR="00000000" w:rsidRPr="00000000">
        <w:rPr>
          <w:i w:val="1"/>
          <w:iCs w:val="1"/>
          <w:rtl w:val="0"/>
        </w:rPr>
        <w:t xml:space="preserve">Coffee Break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C3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Segundo momento:</w:t>
      </w:r>
      <w:r w:rsidDel="00000000" w:rsidR="00000000" w:rsidRPr="00000000">
        <w:rPr>
          <w:rtl w:val="0"/>
        </w:rPr>
        <w:tab/>
        <w:t xml:space="preserve">O coordenador do CECATE-CO apresentou-se e deu as boas-vindas aos presentes, passando a palavra para o Coordenador do </w:t>
      </w:r>
      <w:r w:rsidDel="00000000" w:rsidR="00000000" w:rsidRPr="00000000">
        <w:rPr>
          <w:rtl w:val="0"/>
        </w:rPr>
        <w:t xml:space="preserve">CGPTE</w:t>
      </w:r>
      <w:r w:rsidDel="00000000" w:rsidR="00000000" w:rsidRPr="00000000">
        <w:rPr>
          <w:rtl w:val="0"/>
        </w:rPr>
        <w:t xml:space="preserve">/FNDE que se apresentou e fez uma breve explanação a respeito do objetivo da capacitação. </w:t>
      </w:r>
    </w:p>
    <w:p w:rsidR="00000000" w:rsidDel="00000000" w:rsidP="00000000" w:rsidRDefault="00000000" w:rsidRPr="00000000" w14:paraId="000001C4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Terceiro momento:</w:t>
      </w:r>
      <w:r w:rsidDel="00000000" w:rsidR="00000000" w:rsidRPr="00000000">
        <w:rPr>
          <w:rtl w:val="0"/>
        </w:rPr>
        <w:tab/>
        <w:t xml:space="preserve">abriu-se espaço para que todos os presentes, tanto os representantes dos municípios como os membros das equipes da UFG e do FNDE, para que pudessem se apresentar. </w:t>
      </w:r>
    </w:p>
    <w:p w:rsidR="00000000" w:rsidDel="00000000" w:rsidP="00000000" w:rsidRDefault="00000000" w:rsidRPr="00000000" w14:paraId="000001C5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Quarto momento:</w:t>
        <w:tab/>
      </w:r>
      <w:r w:rsidDel="00000000" w:rsidR="00000000" w:rsidRPr="00000000">
        <w:rPr>
          <w:rtl w:val="0"/>
        </w:rPr>
        <w:t xml:space="preserve">iniciou-se o curso a partir da apresentação do Módulo 1, que trata sobre o entendimento do Transporte Escolar do Brasil, abordando o histórico de estudos desenvolvidos pelo FNDE, em parceria com instituições de ensino superior, e a atuação do CECATE-CO na temática. Aproveitou-se a ocasião para sensibilizar sobre a complexidade e os desafios enfrentados em alguns locais do Brasil, abrindo a oportunidade para os participantes contribuírem com experiências locais. </w:t>
      </w:r>
    </w:p>
    <w:p w:rsidR="00000000" w:rsidDel="00000000" w:rsidP="00000000" w:rsidRDefault="00000000" w:rsidRPr="00000000" w14:paraId="000001C6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Quinto momento:</w:t>
        <w:tab/>
      </w:r>
      <w:r w:rsidDel="00000000" w:rsidR="00000000" w:rsidRPr="00000000">
        <w:rPr>
          <w:rtl w:val="0"/>
        </w:rPr>
        <w:t xml:space="preserve">abordou-se o Módulo 2, que trata das principais políticas da área: PNATE e Caminho da Escola. Apresentou-se os objetivos e a caracterização de cada política, expondo os procedimentos de funcionamento. No decorrer da apresentação de conteúdos, foram realizadas interações com os participantes com momentos para sanar dúvidas e para os participantes apresentarem experiências dos municípios. </w:t>
      </w:r>
    </w:p>
    <w:p w:rsidR="00000000" w:rsidDel="00000000" w:rsidP="00000000" w:rsidRDefault="00000000" w:rsidRPr="00000000" w14:paraId="000001C7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Sexto momento:</w:t>
      </w:r>
      <w:r w:rsidDel="00000000" w:rsidR="00000000" w:rsidRPr="00000000">
        <w:rPr>
          <w:rtl w:val="0"/>
        </w:rPr>
        <w:tab/>
        <w:t xml:space="preserve">Apresenta-se o Módulo 3, o qual traz aspectos relacionados com o planejamento e a regulação do transporte escolar. Assim, evidencia-se que esta temática é essencial para garantir que os alunos tenham acesso a um serviço de transporte seguro, eficiente e de qualidade, contribuindo para o seu bem-estar e sucesso acadêmico. </w:t>
      </w:r>
    </w:p>
    <w:p w:rsidR="00000000" w:rsidDel="00000000" w:rsidP="00000000" w:rsidRDefault="00000000" w:rsidRPr="00000000" w14:paraId="000001C8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Sétimo momento:</w:t>
      </w:r>
      <w:r w:rsidDel="00000000" w:rsidR="00000000" w:rsidRPr="00000000">
        <w:rPr>
          <w:rtl w:val="0"/>
        </w:rPr>
        <w:tab/>
        <w:t xml:space="preserve">iniciou-se o Módulo 4, cujo conteúdo é específico a depender do público-alvo. No caso dos conselheiros CACS/Fundeb, foi iniciado o módulo abordando as competências que possuem, como proceder em alguns casos e a prestação de contas. Depois, realizou-se a exposição SETE, contemplando a finalidade e o funcionamento, passando-se para um momento prático do sistema, no qual se ensina a analisar dados de seus municípios, conseguindo visualizar em diferentes formatos e emitir relatórios. Por outra parte, os gestores abordam, neste módulo, exclusivamente, o Sistema SETE, indo desde a teoria até a prática, realizando os preenchimentos e a gestão dos dados no sistema. Sendo assim, um momento para tirar dúvidas com os participantes dos problemas que tem no dia-dia do uso do sistema. </w:t>
      </w:r>
    </w:p>
    <w:p w:rsidR="00000000" w:rsidDel="00000000" w:rsidP="00000000" w:rsidRDefault="00000000" w:rsidRPr="00000000" w14:paraId="000001C9">
      <w:pPr>
        <w:ind w:left="2127" w:hanging="2127"/>
        <w:rPr/>
      </w:pPr>
      <w:r w:rsidDel="00000000" w:rsidR="00000000" w:rsidRPr="00000000">
        <w:rPr>
          <w:b w:val="1"/>
          <w:bCs w:val="1"/>
          <w:rtl w:val="0"/>
        </w:rPr>
        <w:t xml:space="preserve">Oitavo momento:</w:t>
        <w:tab/>
      </w:r>
      <w:r w:rsidDel="00000000" w:rsidR="00000000" w:rsidRPr="00000000">
        <w:rPr>
          <w:rtl w:val="0"/>
        </w:rPr>
        <w:t xml:space="preserve">Consistiu no processo de avaliação (apêndice) da capacitação realizada, abordando diferentes aspectos do desenvolvimento do curso (conteúdo, materiais expositivos, facilitadores e as atividades).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quarto e o sexto momento, foram executadas dinâmicas por meio do uso de tecnologias educacionais, usando plataformas de aprendizagem baseada em jogos, permitindo verificar a evolução dos participantes e aumentar o engajamento com os conteúdos. Os aplicativos selecionados </w:t>
      </w:r>
      <w:r w:rsidDel="00000000" w:rsidR="00000000" w:rsidRPr="00000000">
        <w:rPr>
          <w:sz w:val="22"/>
          <w:szCs w:val="22"/>
          <w:rtl w:val="0"/>
        </w:rPr>
        <w:t xml:space="preserve">foram: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 primeiro traz uma abordagem que traz elementos típicos de jogos para serem aplicados na aprendizagem, mediante o uso do celular, assim, é aplicada uma lista de perguntas (que podem ser de diferentes tipos) de forma atraente e divertida para os participantes. No caso da segunda ferramenta, permite aplicação de perguntas de forma rápida, sem a necessidade de o aluno ter um celular e internet. Nesta, o professor recebe as respostas ao escanear cartões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foram entregues previamente para o aluno. O aluno tem a possibilidade de escolher entre quatro possíveis respostas (A, B, C e D), a depender da forma como oriente o cartão. As listas de perguntas para a capacitação foram formuladas em ambos os aplicativos, permitindo a liberdade do instrutor escolher entre uma ou outra a depender da situação específica. Destaca-se que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precisa de todos terem celular e internet, enquanto 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só o instrutor precisa de celular e internet, assim, facilitando algumas situações. Além disso, dos alunos não usarem o celular com a segunda ferramenta, pode criar menos distrações e maior engajamento pela necessidade de ter que apresentar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 instrutor.</w:t>
      </w:r>
    </w:p>
    <w:p w:rsidR="00000000" w:rsidDel="00000000" w:rsidP="00000000" w:rsidRDefault="00000000" w:rsidRPr="00000000" w14:paraId="000001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kq7jpwf9m17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kahoot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675353" cy="1512000"/>
            <wp:effectExtent b="0" l="0" r="0" t="0"/>
            <wp:docPr descr="Código QR&#10;&#10;Descrição gerada automaticamente" id="21" name="image8.png"/>
            <a:graphic>
              <a:graphicData uri="http://schemas.openxmlformats.org/drawingml/2006/picture">
                <pic:pic>
                  <pic:nvPicPr>
                    <pic:cNvPr descr="Código QR&#10;&#10;Descrição gerada automaticamente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5353" cy="15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0" distT="0" distL="0" distR="0">
            <wp:extent cx="2680766" cy="1512000"/>
            <wp:effectExtent b="0" l="0" r="0" t="0"/>
            <wp:docPr descr="Interface gráfica do usuário, Site&#10;&#10;Descrição gerada automaticamente" id="20" name="image5.png"/>
            <a:graphic>
              <a:graphicData uri="http://schemas.openxmlformats.org/drawingml/2006/picture">
                <pic:pic>
                  <pic:nvPicPr>
                    <pic:cNvPr descr="Interface gráfica do usuário, Site&#10;&#10;Descrição gerada automaticamente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0766" cy="15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ktp0wdzg1fd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2: Avaliação via ferramenta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Plickers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6"/>
        <w:tblW w:w="8477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8477"/>
        <w:tblGridChange w:id="0">
          <w:tblGrid>
            <w:gridCol w:w="8477"/>
          </w:tblGrid>
        </w:tblGridChange>
      </w:tblGrid>
      <w:tr>
        <w:trPr>
          <w:cantSplit w:val="0"/>
          <w:trHeight w:val="2713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415375" cy="864000"/>
                  <wp:effectExtent b="9525" l="9525" r="9525" t="9525"/>
                  <wp:docPr descr="Interface gráfica do usuário, Texto, Aplicativo&#10;&#10;Descrição gerada automaticamente" id="23" name="image6.pn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6.png"/>
                          <pic:cNvPicPr preferRelativeResize="0"/>
                        </pic:nvPicPr>
                        <pic:blipFill>
                          <a:blip r:embed="rId16"/>
                          <a:srcRect b="5332" l="0" r="166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375" cy="864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            </w:t>
            </w: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1419800" cy="864000"/>
                  <wp:effectExtent b="9525" l="9525" r="9525" t="9525"/>
                  <wp:docPr descr="Interface gráfica do usuário, Texto, Aplicativo&#10;&#10;Descrição gerada automaticamente" id="22" name="image23.jpg"/>
                  <a:graphic>
                    <a:graphicData uri="http://schemas.openxmlformats.org/drawingml/2006/picture">
                      <pic:pic>
                        <pic:nvPicPr>
                          <pic:cNvPr descr="Interface gráfica do usuário, Texto, Aplicativo&#10;&#10;Descrição gerada automaticamente" id="0" name="image23.jpg"/>
                          <pic:cNvPicPr preferRelativeResize="0"/>
                        </pic:nvPicPr>
                        <pic:blipFill>
                          <a:blip r:embed="rId17"/>
                          <a:srcRect b="4707" l="2718" r="3504" t="3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800" cy="864000"/>
                          </a:xfrm>
                          <a:prstGeom prst="rect"/>
                          <a:ln w="9525">
                            <a:solidFill>
                              <a:srgbClr val="4D4D4D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12"/>
                <w:szCs w:val="12"/>
              </w:rPr>
              <w:drawing>
                <wp:inline distB="0" distT="0" distL="0" distR="0">
                  <wp:extent cx="4904513" cy="936000"/>
                  <wp:effectExtent b="0" l="0" r="0" t="0"/>
                  <wp:docPr descr="Uma imagem contendo no interior, sofá, em pé, mesa&#10;&#10;Descrição gerada automaticamente" id="25" name="image15.jpg"/>
                  <a:graphic>
                    <a:graphicData uri="http://schemas.openxmlformats.org/drawingml/2006/picture">
                      <pic:pic>
                        <pic:nvPicPr>
                          <pic:cNvPr descr="Uma imagem contendo no interior, sofá, em pé, mesa&#10;&#10;Descrição gerada automaticamente" id="0" name="image15.jpg"/>
                          <pic:cNvPicPr preferRelativeResize="0"/>
                        </pic:nvPicPr>
                        <pic:blipFill>
                          <a:blip r:embed="rId18"/>
                          <a:srcRect b="7518" l="0" r="0" t="33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4513" cy="93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participação dos municípios foi próxima ao processo de inscrições, com 10 municípios presentes, embora apenas 9 tenham realizado inscrição previamente. Ressalta-se que o município de Anastácio esteve presente no evento, apesar de não constar na lista de inscrições. Com relação ao número de pessoas que participaram, temos uma taxa de participação de 100% em relação aos inscritos (24/24), sendo para conselheiros do CACS-FUNDEB de 100% (7/7) e para os gestores de 100% (17/17). Além disso, destaca-se que o único município não convocado que solicitou a inscrição esteve presente no evento.</w:t>
      </w:r>
    </w:p>
    <w:p w:rsidR="00000000" w:rsidDel="00000000" w:rsidP="00000000" w:rsidRDefault="00000000" w:rsidRPr="00000000" w14:paraId="000001D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0mb8ffdzu6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4. Participação por município.</w:t>
      </w:r>
    </w:p>
    <w:tbl>
      <w:tblPr>
        <w:tblStyle w:val="Table7"/>
        <w:tblW w:w="9652.0" w:type="dxa"/>
        <w:jc w:val="center"/>
        <w:tblBorders>
          <w:insideH w:color="000000" w:space="0" w:sz="4" w:val="single"/>
        </w:tblBorders>
        <w:tblLayout w:type="fixed"/>
        <w:tblLook w:val="0400"/>
      </w:tblPr>
      <w:tblGrid>
        <w:gridCol w:w="839"/>
        <w:gridCol w:w="154"/>
        <w:gridCol w:w="6"/>
        <w:gridCol w:w="1126"/>
        <w:gridCol w:w="285"/>
        <w:gridCol w:w="709"/>
        <w:gridCol w:w="850"/>
        <w:gridCol w:w="709"/>
        <w:gridCol w:w="142"/>
        <w:gridCol w:w="18"/>
        <w:gridCol w:w="407"/>
        <w:gridCol w:w="567"/>
        <w:gridCol w:w="1698"/>
        <w:gridCol w:w="703"/>
        <w:gridCol w:w="151"/>
        <w:gridCol w:w="567"/>
        <w:gridCol w:w="125"/>
        <w:gridCol w:w="158"/>
        <w:gridCol w:w="425"/>
        <w:gridCol w:w="13"/>
        <w:tblGridChange w:id="0">
          <w:tblGrid>
            <w:gridCol w:w="839"/>
            <w:gridCol w:w="154"/>
            <w:gridCol w:w="6"/>
            <w:gridCol w:w="1126"/>
            <w:gridCol w:w="285"/>
            <w:gridCol w:w="709"/>
            <w:gridCol w:w="850"/>
            <w:gridCol w:w="709"/>
            <w:gridCol w:w="142"/>
            <w:gridCol w:w="18"/>
            <w:gridCol w:w="407"/>
            <w:gridCol w:w="567"/>
            <w:gridCol w:w="1698"/>
            <w:gridCol w:w="703"/>
            <w:gridCol w:w="151"/>
            <w:gridCol w:w="567"/>
            <w:gridCol w:w="125"/>
            <w:gridCol w:w="158"/>
            <w:gridCol w:w="425"/>
            <w:gridCol w:w="13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D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  <w:p w:rsidR="00000000" w:rsidDel="00000000" w:rsidP="00000000" w:rsidRDefault="00000000" w:rsidRPr="00000000" w14:paraId="000001E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IBGE</w:t>
            </w:r>
          </w:p>
        </w:tc>
        <w:tc>
          <w:tcPr>
            <w:vMerge w:val="restart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 do Município</w:t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  <m:t xml:space="preserve">Nº de Participantes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4"/>
                      <w:szCs w:val="14"/>
                      <w:u w:val="none"/>
                      <w:shd w:fill="auto" w:val="clear"/>
                      <w:vertAlign w:val="baseline"/>
                    </w:rPr>
                    <m:t xml:space="preserve">Nº de Inscritos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CACS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F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Gestores</w:t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F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5101407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Aripuanã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3/2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5105101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Juara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5101902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Brasnorte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2/3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5105150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Juína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4/3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5102850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Castanheira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5105176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Juruena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3/4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5102637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Campo Novo do Parecis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3/4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3/5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5106273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Novo Horizonte do Norte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5103254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Colniza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1/2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5106802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Porto dos Gaúchos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5103379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Cotriguaçu</w:t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1/2</w:t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2/1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3/3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5107941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Tabaporã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0/0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8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** Municípios que fizeram inscritos novos no dia do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2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2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2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2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municípios com inscritos 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de pessoas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 (5 CACS + 16 Gestores)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qeu2iucjtc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o curso, todos os certificados foram emitidos e encaminhados para o e-mail dos participantes mediante o uso da plataforma PLATEIA da UFG, no qual cada documento gerado possui o link e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verificação da veracidade.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vyv5atq9y7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AVALIAÇÃO DA CAPACITAÇÃO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Nesta versão do curso, aplicou-se o formulário proposto pela equipe do FNDE, o qual recolhe algumas informações dos avaliadores. Num primeiro momento, a avaliação usa a escala de Likert para </w:t>
      </w:r>
      <w:r w:rsidDel="00000000" w:rsidR="00000000" w:rsidRPr="00000000">
        <w:rPr>
          <w:sz w:val="22"/>
          <w:szCs w:val="22"/>
          <w:rtl w:val="0"/>
        </w:rPr>
        <w:t xml:space="preserve">avaliar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uma forma simples e direta, aspectos didáticos e metodológicos do curso. Posteriormente, pede-se ao avaliador responder, duas perguntas dissertativas, aspectos que gostaram e que acharam que poderiam melhorar com base na </w:t>
      </w:r>
      <w:r w:rsidDel="00000000" w:rsidR="00000000" w:rsidRPr="00000000">
        <w:rPr>
          <w:sz w:val="22"/>
          <w:szCs w:val="22"/>
          <w:rtl w:val="0"/>
        </w:rPr>
        <w:t xml:space="preserve">experiência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vivida no evento.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participantes realizaram a avaliação da capacitação, tendo assim, uma excelente representatividade. De forma geral, 21% (5/21) e 79% (16/21) dos participantes foram dos CACS e das gestões municipais, respectivamente. </w:t>
      </w:r>
    </w:p>
    <w:p w:rsidR="00000000" w:rsidDel="00000000" w:rsidP="00000000" w:rsidRDefault="00000000" w:rsidRPr="00000000" w14:paraId="000002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n1ldxhis36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3. Participação segundo o tipo de representação.</w:t>
      </w:r>
    </w:p>
    <w:p w:rsidR="00000000" w:rsidDel="00000000" w:rsidP="00000000" w:rsidRDefault="00000000" w:rsidRPr="00000000" w14:paraId="000002C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33600" cy="2400792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2247" l="0" r="0" t="10185"/>
                    <a:stretch>
                      <a:fillRect/>
                    </a:stretch>
                  </pic:blipFill>
                  <pic:spPr>
                    <a:xfrm>
                      <a:off x="0" y="0"/>
                      <a:ext cx="3333600" cy="2400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resultados da avaliação do curso de capacitação são apresentados nas Figuras 4, 5 e 6. De modo geral, os conceitos 4 e 5 correspondem a cerca de 90% das respostas recebidas. No entanto, alguns itens apresentam notas fora da tendência geral, destacando-se a divulgação e o tempo de duração, que registraram avaliações inferiores. Esse desvio pode ser atribuído ao curto período disponível para a divulgação desta versão do curso.</w:t>
      </w:r>
    </w:p>
    <w:p w:rsidR="00000000" w:rsidDel="00000000" w:rsidP="00000000" w:rsidRDefault="00000000" w:rsidRPr="00000000" w14:paraId="000002C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s1uand1oum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4. Avaliação da capacitação de todos os participantes.</w:t>
      </w:r>
    </w:p>
    <w:p w:rsidR="00000000" w:rsidDel="00000000" w:rsidP="00000000" w:rsidRDefault="00000000" w:rsidRPr="00000000" w14:paraId="000002C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931795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avaliar os resultados conforme a instituição representada, observa-se que as tendências gerais nos itens avaliados se mantêm. Contudo, os CACS apresentaram um menor número de respostas com nota 5, o qual não é contundente pelo número pequeno de avaliações (5).</w:t>
      </w:r>
    </w:p>
    <w:p w:rsidR="00000000" w:rsidDel="00000000" w:rsidP="00000000" w:rsidRDefault="00000000" w:rsidRPr="00000000" w14:paraId="000002D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6wz8fkva62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5. Avaliação da capacitação dos conselheiros CACS.</w:t>
      </w:r>
    </w:p>
    <w:p w:rsidR="00000000" w:rsidDel="00000000" w:rsidP="00000000" w:rsidRDefault="00000000" w:rsidRPr="00000000" w14:paraId="000002D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931795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xfn4fshkd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6. Avaliação da capacitação dos gestores municipais.</w:t>
      </w:r>
    </w:p>
    <w:p w:rsidR="00000000" w:rsidDel="00000000" w:rsidP="00000000" w:rsidRDefault="00000000" w:rsidRPr="00000000" w14:paraId="000002D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20130" cy="2931795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forma sucinta, as Figura </w:t>
      </w:r>
      <w:r w:rsidDel="00000000" w:rsidR="00000000" w:rsidRPr="00000000">
        <w:rPr>
          <w:sz w:val="22"/>
          <w:szCs w:val="22"/>
          <w:rtl w:val="0"/>
        </w:rPr>
        <w:t xml:space="preserve">7 apresentam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resultados das perguntas dissertativas por meio de nuvens de palavras. As respostas evidenciam uma percepção positiva da capacitação, com destaque para termos como "aprendizado", "interativo", "palestrante" e "dinâmica", indicando boa aceitação do curso. Em contrapartida, as sugestões de melhoria concentram-se em aspectos logísticos, como "coffee break" e "mais frequência", , apontando demandas por melhor estrutura física nos próximos encontros. Todas as respostas obtidas nesta fase, estão disponíveis no Apêndice II para consulta.</w:t>
      </w:r>
    </w:p>
    <w:p w:rsidR="00000000" w:rsidDel="00000000" w:rsidP="00000000" w:rsidRDefault="00000000" w:rsidRPr="00000000" w14:paraId="000002D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tr3fsizo1p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7. Aspectos que gostaram da capacitação.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62327" cy="33840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3442" l="0" r="0" t="4780"/>
                    <a:stretch>
                      <a:fillRect/>
                    </a:stretch>
                  </pic:blipFill>
                  <pic:spPr>
                    <a:xfrm>
                      <a:off x="0" y="0"/>
                      <a:ext cx="5662327" cy="338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D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msfypsoktyf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8. Aspectos que devem melhorar da capacitação</w:t>
      </w:r>
    </w:p>
    <w:p w:rsidR="00000000" w:rsidDel="00000000" w:rsidP="00000000" w:rsidRDefault="00000000" w:rsidRPr="00000000" w14:paraId="000002D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05371" cy="3312000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1173" l="0" r="0" t="3517"/>
                    <a:stretch>
                      <a:fillRect/>
                    </a:stretch>
                  </pic:blipFill>
                  <pic:spPr>
                    <a:xfrm>
                      <a:off x="0" y="0"/>
                      <a:ext cx="5605371" cy="33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6ual4rl6jrk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REGISTROS FOTOGRÁFICOS DA CAPACITAÇÃO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a realização da capacitação, foram registrados diversos momentos por meio de fotografias que ilustram a participação ativa dos representantes municipais e dos conselheiros do CACS-FUNDEB. As imagens capturam desde a ambientação do local, momentos de fala dos facilitadores e participantes, até as interações durante as atividades formativas. Esses registros visuais não apenas documentam o evento, como também reforçam o compromisso dos envolvidos com a melhoria da gestão do transporte escolar nos municípios. Será possível visualizar esses momentos nas Figuras 7 a 11, que apresentam uma amostra representativa do engajamento e da dinâmica vivenciada durante o encontro. As fotografias servem como evidência do envolvimento coletivo e podem ser utilizadas para divulgação, memória institucional e prestação de contas das ações desenvolvidas.</w:t>
      </w:r>
    </w:p>
    <w:p w:rsidR="00000000" w:rsidDel="00000000" w:rsidP="00000000" w:rsidRDefault="00000000" w:rsidRPr="00000000" w14:paraId="000002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y0pjlp28m9kp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9. Acomodação dos participantes.</w:t>
      </w:r>
    </w:p>
    <w:p w:rsidR="00000000" w:rsidDel="00000000" w:rsidP="00000000" w:rsidRDefault="00000000" w:rsidRPr="00000000" w14:paraId="000002E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68738" cy="5121749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738" cy="5121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E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xxrib6w2jeb8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10. Apresentação inicial do curso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120130" cy="7857885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23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85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Fonte: Elaborada pelos autores.</w:t>
      </w:r>
    </w:p>
    <w:p w:rsidR="00000000" w:rsidDel="00000000" w:rsidP="00000000" w:rsidRDefault="00000000" w:rsidRPr="00000000" w14:paraId="000002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zndlnzduw3g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11. Apresentação dos programas Caminho da escola e PNATE.</w:t>
      </w:r>
    </w:p>
    <w:p w:rsidR="00000000" w:rsidDel="00000000" w:rsidP="00000000" w:rsidRDefault="00000000" w:rsidRPr="00000000" w14:paraId="000002E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309995" cy="4566285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566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E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njy612v77mm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12. Final dos módulos teóricos.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/>
        <w:drawing>
          <wp:inline distB="0" distT="0" distL="0" distR="0">
            <wp:extent cx="6120130" cy="2626848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14991" l="0" r="0" t="277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6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E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fxib6kus51g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13. Apresentação do Software SETE.</w:t>
      </w:r>
    </w:p>
    <w:p w:rsidR="00000000" w:rsidDel="00000000" w:rsidP="00000000" w:rsidRDefault="00000000" w:rsidRPr="00000000" w14:paraId="000002E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84170" cy="7780351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1108" l="3301" r="2026" t="1174"/>
                    <a:stretch>
                      <a:fillRect/>
                    </a:stretch>
                  </pic:blipFill>
                  <pic:spPr>
                    <a:xfrm>
                      <a:off x="0" y="0"/>
                      <a:ext cx="5984170" cy="7780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center"/>
        <w:rPr/>
      </w:pPr>
      <w:r w:rsidDel="00000000" w:rsidR="00000000" w:rsidRPr="00000000">
        <w:rPr>
          <w:rtl w:val="0"/>
        </w:rPr>
        <w:t xml:space="preserve">Fonte: Elaborada pelos autores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mde6rkzbrwia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CONSIDERAÇÕES FINAIS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se propôs a apresentar os detalhes do quarto curso de capacitação em transporte escolar realizado </w:t>
      </w:r>
      <w:r w:rsidDel="00000000" w:rsidR="00000000" w:rsidRPr="00000000">
        <w:rPr>
          <w:sz w:val="22"/>
          <w:szCs w:val="22"/>
          <w:rtl w:val="0"/>
        </w:rPr>
        <w:t xml:space="preserve">dentro do projeto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intitulado “Fortalecendo e aprimorando as políticas públicas de transporte escolar do Brasil”, além de apresentar as avaliações recebidas pelos participantes. Salienta-se que, de forma geral, o curso atendeu o objetivo de aprimorar conhecimentos de gestores e conselheiros, conforme os resultados das avaliações. Por outro lado, pôde-se comprovar que reforçar o convite, mediante o uso de redes sociais, grupos de WhatsApp usados por entidades que tratam do tema e mediante contato telefônico, foi fundamental para garantir a participação no evento. Também ficou evidente que a abordagem escolhida pelo CECATE-CO de disponibilizar mais canais de comunicação começa se consolidar para atender as demandas de futuros aperfeiçoamentos no tema. Para finalizar, ressalta-se a importância de o processo estar inserido em um ambiente que possibilite a livre interação dos participantes com interlocutores, para relatar experiências e sanar eventuais dúvidas, sendo assim, um espaço retroalimentação de todas as partes do processo de transporte escolar.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dqlodftedvm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262890</wp:posOffset>
            </wp:positionH>
            <wp:positionV relativeFrom="paragraph">
              <wp:posOffset>81184</wp:posOffset>
            </wp:positionV>
            <wp:extent cx="5701534" cy="8046639"/>
            <wp:effectExtent b="0" l="0" r="0" t="0"/>
            <wp:wrapNone/>
            <wp:docPr descr="Texto&#10;&#10;O conteúdo gerado por IA pode estar incorreto." id="19" name="image4.png"/>
            <a:graphic>
              <a:graphicData uri="http://schemas.openxmlformats.org/drawingml/2006/picture">
                <pic:pic>
                  <pic:nvPicPr>
                    <pic:cNvPr descr="Texto&#10;&#10;O conteúdo gerado por IA pode estar incorreto." id="0" name="image4.png"/>
                    <pic:cNvPicPr preferRelativeResize="0"/>
                  </pic:nvPicPr>
                  <pic:blipFill>
                    <a:blip r:embed="rId30"/>
                    <a:srcRect b="3634" l="3721" r="1672" t="2023"/>
                    <a:stretch>
                      <a:fillRect/>
                    </a:stretch>
                  </pic:blipFill>
                  <pic:spPr>
                    <a:xfrm>
                      <a:off x="0" y="0"/>
                      <a:ext cx="5701534" cy="8046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60" w:line="259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8e1t8pmgx6n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1f4e79"/>
          <w:sz w:val="32"/>
          <w:szCs w:val="32"/>
          <w:u w:val="none"/>
          <w:shd w:fill="auto" w:val="clear"/>
          <w:vertAlign w:val="baseline"/>
          <w:rtl w:val="0"/>
        </w:rPr>
        <w:t xml:space="preserve">Apêndice II</w:t>
      </w:r>
    </w:p>
    <w:tbl>
      <w:tblPr>
        <w:tblStyle w:val="Table8"/>
        <w:tblW w:w="9628.0" w:type="dxa"/>
        <w:jc w:val="left"/>
        <w:tblLayout w:type="fixed"/>
        <w:tblLook w:val="0400"/>
      </w:tblPr>
      <w:tblGrid>
        <w:gridCol w:w="987"/>
        <w:gridCol w:w="1275"/>
        <w:gridCol w:w="1300"/>
        <w:gridCol w:w="2921"/>
        <w:gridCol w:w="3145"/>
        <w:tblGridChange w:id="0">
          <w:tblGrid>
            <w:gridCol w:w="987"/>
            <w:gridCol w:w="1275"/>
            <w:gridCol w:w="1300"/>
            <w:gridCol w:w="2921"/>
            <w:gridCol w:w="31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3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Código IBGE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30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 que representa: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309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Você faz parte do: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30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Indique dois aspectos que você mais gostou na Formação: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30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Indique dois aspectos que poderiam ser melhorados na Formação (com detalhes);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5101407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Aripuanã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Sobre a forma objetiva de cada pauta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ter um cafezinho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5101407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Aripuanã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melhor aprendizado, mais informações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capacitação presencial mais frequente, mais dias de capacitação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5101407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Aripuanã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mais informação , melhor aprendizado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capacitação mais frequente, mais dias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5101902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Brasnorte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E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Explanação das Diretrizes do Transporte Escolar e o Sistema SETE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Aprofundar mais sobre as Obrigações dos Municípios sobre o FNDE.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5101902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Brasnorte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Horário e Dinâmica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Participação e Conteúdo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5102850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Castanheira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Bastante dinâmica/ esclarecedora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Não tenho sugestão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5102850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Castanheira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As informações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Ter intervalo para um café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5102850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Castanheira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Palestrantes ótimos e bens desenvolvidos, parabéns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Tempo mais longo, onde o aprendizado poderá ser melhor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5103254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Colniza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Materiais fornecidos aos alunos e a explicação clara e objetiva.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Nenhum aspecto ruim, eu achei a aula muito clara e objetiva em sua proposta, o horário foi o suficiente.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5103379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Cotriguaçu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didática e a dinâmica dos palestrantes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Vídeos explicativos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5103379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Cotriguaçu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formato interativo de ensinar o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tudo otimo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5103379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Cotriguaçu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Aprender como desenhar a rota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foi bem explicado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5105150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Juína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Orientação prática dos sistemas que trabalhamos diariamente.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5105150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Juína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Prestação de contas, CACS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1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Sobre sistema SIMEC.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5105150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Juína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Ótima didática, aula completa sobre o transporte escolar.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Aumentar número de capacitações ao longo do ano (ex: acontecer ao menos 3 vezes ao ano). E aprofundar mais a fundo nos temas de custos na plataforma SETE, com relação aos gastos.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5105150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Juína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A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Uso do Laboratório de Informática e Capacidade dos palestrantes.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B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Fornecimento de Alimentação e cruzamento de dados entre sistemas.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5105176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Juruena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Os formadores demonstraram conhecimento do que estavam falando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Mostrar a realidade da região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5105176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Juruena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4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Esclarecimentos precisos sobre os temas abordados, formadores atenciosos.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Maior tempo para esclarecimentos.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5105176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Juruena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Gentileza e conhecimento dos instrutores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Não melhoraria nada.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5106802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Porto dos Gaúchos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CACS-FUNDEB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Dinâmica na apresentação</w:t>
              <w:br w:type="textWrapping"/>
              <w:t xml:space="preserve">Clareza na explanação dos temas abordados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Ter ao menos um café , pois muitos vieram de longe. </w:t>
              <w:br w:type="textWrapping"/>
              <w:t xml:space="preserve">A explicação sobre sistema de funcionamento do sete ficou um pouco maçante poderia ser pensada de uma forma mais interativa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5106802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Porto dos Gaúchos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Gestão municipal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curso foi realizado presencial , isso foi otimo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spacing w:line="240" w:lineRule="auto"/>
              <w:jc w:val="lef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que seja implantada o sistema de migração automático dos alunos junto ao diário eletrônico de matricula</w:t>
            </w:r>
          </w:p>
        </w:tc>
      </w:tr>
    </w:tbl>
    <w:p w:rsidR="00000000" w:rsidDel="00000000" w:rsidP="00000000" w:rsidRDefault="00000000" w:rsidRPr="00000000" w14:paraId="00000375">
      <w:pPr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31" w:type="default"/>
      <w:type w:val="nextPage"/>
      <w:pgSz w:h="16838" w:w="11906" w:orient="portrait"/>
      <w:pgMar w:bottom="1701" w:top="1702" w:left="1134" w:right="1134" w:header="851" w:footer="1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070"/>
      <w:tblGridChange w:id="0">
        <w:tblGrid>
          <w:gridCol w:w="9070"/>
        </w:tblGrid>
      </w:tblGridChange>
    </w:tblGrid>
    <w:tr>
      <w:trPr>
        <w:cantSplit w:val="0"/>
        <w:trHeight w:val="70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3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3135" cy="351888"/>
                <wp:effectExtent b="0" l="0" r="0" t="0"/>
                <wp:docPr id="3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"/>
                        <a:srcRect b="27597" l="14308" r="12324" t="348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135" cy="3518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3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562672" cy="324000"/>
                <wp:effectExtent b="0" l="0" r="0" t="0"/>
                <wp:docPr id="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5"/>
                        <a:srcRect b="278" l="0" r="4303" t="122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672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4"/>
        <w:szCs w:val="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070.0" w:type="dxa"/>
      <w:jc w:val="left"/>
      <w:tblBorders>
        <w:top w:color="4d4d4d" w:space="0" w:sz="8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671"/>
      <w:gridCol w:w="399"/>
      <w:tblGridChange w:id="0">
        <w:tblGrid>
          <w:gridCol w:w="8671"/>
          <w:gridCol w:w="399"/>
        </w:tblGrid>
      </w:tblGridChange>
    </w:tblGrid>
    <w:tr>
      <w:trPr>
        <w:cantSplit w:val="0"/>
        <w:trHeight w:val="403" w:hRule="atLeast"/>
        <w:tblHeader w:val="0"/>
      </w:trPr>
      <w:tc>
        <w:tcPr>
          <w:vMerge w:val="restart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3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62000" cy="334923"/>
                <wp:effectExtent b="0" l="0" r="0" t="0"/>
                <wp:docPr id="1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"/>
                        <a:srcRect b="35547" l="15590" r="19305" t="2795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000" cy="33492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97991" cy="305411"/>
                <wp:effectExtent b="0" l="0" r="0" t="0"/>
                <wp:docPr id="1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"/>
                        <a:srcRect b="-69674" l="0" r="0" t="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991" cy="3054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618359" cy="324000"/>
                <wp:effectExtent b="0" l="0" r="0" t="0"/>
                <wp:docPr id="1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3"/>
                        <a:srcRect b="14195" l="0" r="0" t="1168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359" cy="324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789013" cy="360000"/>
                <wp:effectExtent b="0" l="0" r="0" t="0"/>
                <wp:docPr id="1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4"/>
                        <a:srcRect b="0" l="-11707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013" cy="36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749282" cy="352724"/>
                <wp:effectExtent b="0" l="0" r="0" t="0"/>
                <wp:docPr id="1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5"/>
                        <a:srcRect b="-674" l="0" r="-7126" t="54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9282" cy="3527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4d4d4d" w:space="0" w:sz="8" w:val="single"/>
            <w:left w:color="4d4d4d" w:space="0" w:sz="8" w:val="single"/>
          </w:tcBorders>
          <w:vAlign w:val="center"/>
        </w:tcPr>
        <w:p w:rsidR="00000000" w:rsidDel="00000000" w:rsidP="00000000" w:rsidRDefault="00000000" w:rsidRPr="00000000" w14:paraId="000003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7" w:hRule="atLeast"/>
        <w:tblHeader w:val="0"/>
      </w:trPr>
      <w:tc>
        <w:tcPr>
          <w:vMerge w:val="continue"/>
          <w:tcBorders>
            <w:right w:color="4d4d4d" w:space="0" w:sz="8" w:val="single"/>
          </w:tcBorders>
          <w:vAlign w:val="center"/>
        </w:tcPr>
        <w:p w:rsidR="00000000" w:rsidDel="00000000" w:rsidP="00000000" w:rsidRDefault="00000000" w:rsidRPr="00000000" w14:paraId="000003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3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7F">
    <w:pPr>
      <w:rPr>
        <w:sz w:val="4"/>
        <w:szCs w:val="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mallCaps w:val="1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76" w:lineRule="auto"/>
    </w:pPr>
    <w:rPr>
      <w:rFonts w:ascii="Calibri" w:cs="Calibri" w:eastAsia="Calibri" w:hAnsi="Calibri"/>
      <w:b w:val="1"/>
      <w:bCs w:val="1"/>
      <w:color w:val="5b9bd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200" w:line="276" w:lineRule="auto"/>
    </w:pPr>
    <w:rPr>
      <w:rFonts w:ascii="Calibri" w:cs="Calibri" w:eastAsia="Calibri" w:hAnsi="Calibri"/>
      <w:i w:val="1"/>
      <w:iCs w:val="1"/>
      <w:color w:val="5b9bd5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4" Type="http://schemas.openxmlformats.org/officeDocument/2006/relationships/image" Target="media/image1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9.png"/><Relationship Id="rId25" Type="http://schemas.openxmlformats.org/officeDocument/2006/relationships/image" Target="media/image16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footer" Target="footer1.xml"/><Relationship Id="rId8" Type="http://schemas.openxmlformats.org/officeDocument/2006/relationships/image" Target="media/image27.png"/><Relationship Id="rId31" Type="http://schemas.openxmlformats.org/officeDocument/2006/relationships/footer" Target="footer2.xml"/><Relationship Id="rId30" Type="http://schemas.openxmlformats.org/officeDocument/2006/relationships/image" Target="media/image4.png"/><Relationship Id="rId11" Type="http://schemas.openxmlformats.org/officeDocument/2006/relationships/image" Target="media/image39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37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23.jpg"/><Relationship Id="rId16" Type="http://schemas.openxmlformats.org/officeDocument/2006/relationships/image" Target="media/image6.png"/><Relationship Id="rId19" Type="http://schemas.openxmlformats.org/officeDocument/2006/relationships/image" Target="media/image7.png"/><Relationship Id="rId18" Type="http://schemas.openxmlformats.org/officeDocument/2006/relationships/image" Target="media/image1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Relationship Id="rId2" Type="http://schemas.openxmlformats.org/officeDocument/2006/relationships/image" Target="media/image10.png"/><Relationship Id="rId3" Type="http://schemas.openxmlformats.org/officeDocument/2006/relationships/image" Target="media/image21.png"/><Relationship Id="rId4" Type="http://schemas.openxmlformats.org/officeDocument/2006/relationships/image" Target="media/image1.png"/><Relationship Id="rId5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Relationship Id="rId2" Type="http://schemas.openxmlformats.org/officeDocument/2006/relationships/image" Target="media/image10.png"/><Relationship Id="rId3" Type="http://schemas.openxmlformats.org/officeDocument/2006/relationships/image" Target="media/image21.png"/><Relationship Id="rId4" Type="http://schemas.openxmlformats.org/officeDocument/2006/relationships/image" Target="media/image1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7LBVBEVMRiSexTFaeIzG/7at6w==">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