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before="0" w:line="276" w:lineRule="auto"/>
      </w:pPr>
      <w:r>
        <w:rPr>
          <w:rFonts w:ascii="Calibri" w:hAnsi="Calibri"/>
          <w:b/>
          <w:sz w:val="44"/>
        </w:rPr>
        <w:t>Matthew Villarreal</w:t>
      </w:r>
    </w:p>
    <w:p>
      <w:pPr>
        <w:spacing w:after="40" w:before="0" w:line="276" w:lineRule="auto"/>
      </w:pPr>
      <w:r>
        <w:rPr>
          <w:rFonts w:ascii="Calibri" w:hAnsi="Calibri"/>
          <w:b w:val="0"/>
          <w:sz w:val="20"/>
        </w:rPr>
        <w:t>Moorpark, CA | (832) 248-4887 | matthew.d.villarreal@gmail.com | linkedin.com/in/matthewvillarreal</w:t>
      </w:r>
    </w:p>
    <w:p>
      <w:pPr>
        <w:spacing w:after="120" w:before="0" w:line="276" w:lineRule="auto"/>
      </w:pPr>
      <w:r>
        <w:rPr>
          <w:rFonts w:ascii="Calibri" w:hAnsi="Calibri"/>
          <w:b/>
          <w:sz w:val="28"/>
        </w:rPr>
        <w:t>Senior Proposals Specialist</w:t>
      </w:r>
    </w:p>
    <w:p>
      <w:pPr>
        <w:spacing w:after="80" w:before="0" w:line="276" w:lineRule="auto"/>
      </w:pPr>
      <w:r>
        <w:rPr>
          <w:rFonts w:ascii="Calibri" w:hAnsi="Calibri"/>
          <w:b/>
          <w:sz w:val="20"/>
        </w:rPr>
        <w:t xml:space="preserve">Overview: </w:t>
      </w:r>
      <w:r>
        <w:rPr>
          <w:rFonts w:ascii="Calibri" w:hAnsi="Calibri"/>
          <w:b w:val="0"/>
          <w:sz w:val="20"/>
        </w:rPr>
        <w:t>I am an organized and objective-driven professional with over 10 years of proposal management, commercial operations, project management, and engineering experience. I bring specialized past performance and adverse performance analysis expertise, universal best-practice project management knowledge, and a proven ability to coordinate complex proposals across geographically distributed teams.</w:t>
      </w:r>
    </w:p>
    <w:p>
      <w:pPr>
        <w:spacing w:after="40" w:before="0" w:line="276" w:lineRule="auto"/>
      </w:pPr>
      <w:r>
        <w:rPr>
          <w:rFonts w:ascii="Calibri" w:hAnsi="Calibri"/>
          <w:b/>
          <w:sz w:val="20"/>
        </w:rPr>
        <w:t xml:space="preserve">Skills: </w:t>
      </w:r>
      <w:r>
        <w:rPr>
          <w:rFonts w:ascii="Calibri" w:hAnsi="Calibri"/>
          <w:b w:val="0"/>
          <w:sz w:val="20"/>
        </w:rPr>
        <w:t>Past Performance Analysis | Adverse Performance Narratives | Compliance Review | Proposal Management | Capture Support | Project Management | Operations Management | Process Improvement | Root-Cause Analysis | Project Planning | Business Development | Strategic Planning | Sales Forecasting | Event Coordination | Public Speaking | Team Building</w:t>
      </w:r>
    </w:p>
    <w:p>
      <w:pPr>
        <w:spacing w:after="80" w:before="0" w:line="276" w:lineRule="auto"/>
      </w:pPr>
      <w:r>
        <w:rPr>
          <w:rFonts w:ascii="Calibri" w:hAnsi="Calibri"/>
          <w:b/>
          <w:sz w:val="20"/>
        </w:rPr>
        <w:t xml:space="preserve">Tools: </w:t>
      </w:r>
      <w:r>
        <w:rPr>
          <w:rFonts w:ascii="Calibri" w:hAnsi="Calibri"/>
          <w:b w:val="0"/>
          <w:sz w:val="20"/>
        </w:rPr>
        <w:t>Salesforce.com CRM | MS PowerBI | MS Project | MS Excel | MS PowerPoint | MS Word | MS SharePoint | MS Teams | MS OneDrive | Trello Kanban | Adobe Acrobat Pro | Adobe Photoshop | Adobe Lightroom | Google Suite | DocuSign | Zoom</w:t>
      </w:r>
    </w:p>
    <w:p>
      <w:pPr>
        <w:spacing w:after="40" w:before="240" w:line="276" w:lineRule="auto"/>
        <w:pBdr>
          <w:bottom w:val="single" w:sz="6" w:space="1" w:color="1a1a1a"/>
        </w:pBdr>
      </w:pPr>
      <w:r>
        <w:rPr>
          <w:rFonts w:ascii="Calibri" w:hAnsi="Calibri"/>
          <w:b/>
          <w:sz w:val="24"/>
        </w:rPr>
        <w:t>WORK EXPERIENCE</w:t>
      </w:r>
    </w:p>
    <w:p>
      <w:pPr>
        <w:spacing w:after="0" w:before="0" w:line="276" w:lineRule="auto"/>
      </w:pPr>
      <w:r>
        <w:rPr>
          <w:rFonts w:ascii="Calibri" w:hAnsi="Calibri"/>
          <w:b w:val="0"/>
          <w:sz w:val="20"/>
        </w:rPr>
        <w:t>Kellogg Brown &amp; Root (KBR, Inc.), Moorpark, CA</w:t>
      </w:r>
    </w:p>
    <w:p>
      <w:pPr>
        <w:spacing w:after="40" w:before="0" w:line="276" w:lineRule="auto"/>
      </w:pPr>
      <w:r>
        <w:rPr>
          <w:rFonts w:ascii="Calibri" w:hAnsi="Calibri"/>
          <w:b/>
          <w:sz w:val="20"/>
        </w:rPr>
        <w:t>Senior Proposals Specialist</w:t>
      </w:r>
      <w:r>
        <w:rPr>
          <w:rFonts w:ascii="Calibri" w:hAnsi="Calibri"/>
          <w:b w:val="0"/>
          <w:sz w:val="20"/>
        </w:rPr>
        <w:t xml:space="preserve"> — Mar 2022 – Present</w:t>
      </w:r>
    </w:p>
    <w:p>
      <w:pPr>
        <w:spacing w:after="0" w:before="60" w:line="276" w:lineRule="auto"/>
      </w:pPr>
      <w:r>
        <w:rPr>
          <w:rFonts w:ascii="Calibri" w:hAnsi="Calibri"/>
          <w:b/>
          <w:sz w:val="20"/>
        </w:rPr>
        <w:t>Focus:</w:t>
      </w:r>
    </w:p>
    <w:p>
      <w:pPr>
        <w:spacing w:after="20" w:before="0" w:line="276" w:lineRule="auto"/>
      </w:pPr>
      <w:r>
        <w:rPr>
          <w:rFonts w:ascii="Calibri" w:hAnsi="Calibri"/>
          <w:b w:val="0"/>
          <w:sz w:val="20"/>
        </w:rPr>
        <w:t>Lead past performance and adverse performance narrative development for large-scale government proposals. Supported 10+ opportunities representing over $2.9B in aggregate contract value — contributing past performance volumes, compliance reviews, and capture-phase support.</w:t>
      </w:r>
    </w:p>
    <w:p>
      <w:pPr>
        <w:spacing w:after="20" w:before="0" w:line="276" w:lineRule="auto"/>
      </w:pPr>
      <w:r>
        <w:rPr>
          <w:rFonts w:ascii="Calibri" w:hAnsi="Calibri"/>
          <w:b w:val="0"/>
          <w:sz w:val="20"/>
        </w:rPr>
        <w:t>Directed adverse past performance collection and analysis across multiple predecessor contracts spanning CONUS and OCONUS sites. Synthesized letters of concern, corrective action reports, Cure Notices, and CPARs into compliant recovery narratives under compressed page constraints.</w:t>
      </w:r>
    </w:p>
    <w:p>
      <w:pPr>
        <w:spacing w:after="20" w:before="0" w:line="276" w:lineRule="auto"/>
      </w:pPr>
      <w:r>
        <w:rPr>
          <w:rFonts w:ascii="Calibri" w:hAnsi="Calibri"/>
          <w:b w:val="0"/>
          <w:sz w:val="20"/>
        </w:rPr>
        <w:t>Contributed to RFI development, contract strengths analysis, glide-path solutioning, and color-team milestone reviews (Pink/Red Team) for early-phase captures including a $600M+ commercial services pursuit.</w:t>
      </w:r>
    </w:p>
    <w:p>
      <w:pPr>
        <w:spacing w:after="20" w:before="0" w:line="276" w:lineRule="auto"/>
      </w:pPr>
      <w:r>
        <w:rPr>
          <w:rFonts w:ascii="Calibri" w:hAnsi="Calibri"/>
          <w:b w:val="0"/>
          <w:sz w:val="20"/>
        </w:rPr>
        <w:t>Maintained cross-functional compliance trackers for multi-volume submissions and served as independent reviewer (IPR) for corporate experience sections.</w:t>
      </w:r>
    </w:p>
    <w:p>
      <w:pPr>
        <w:spacing w:after="0" w:before="60" w:line="276" w:lineRule="auto"/>
      </w:pPr>
      <w:r>
        <w:rPr>
          <w:rFonts w:ascii="Calibri" w:hAnsi="Calibri"/>
          <w:b/>
          <w:sz w:val="20"/>
        </w:rPr>
        <w:t>Achievements:</w:t>
      </w:r>
    </w:p>
    <w:p>
      <w:pPr>
        <w:spacing w:after="20" w:before="0" w:line="276" w:lineRule="auto"/>
      </w:pPr>
      <w:r>
        <w:rPr>
          <w:rFonts w:ascii="Calibri" w:hAnsi="Calibri"/>
          <w:b w:val="0"/>
          <w:sz w:val="20"/>
        </w:rPr>
        <w:t>2022–2026: Served as Past Performance Lead on major contested re-competes, coordinating data calls across geographically distributed program teams and navigating complex adverse performance recovery narratives.</w:t>
      </w:r>
    </w:p>
    <w:p>
      <w:pPr>
        <w:spacing w:after="0" w:before="120" w:line="276" w:lineRule="auto"/>
      </w:pPr>
      <w:r>
        <w:rPr>
          <w:rFonts w:ascii="Calibri" w:hAnsi="Calibri"/>
          <w:b w:val="0"/>
          <w:sz w:val="20"/>
        </w:rPr>
        <w:t>Brüel &amp; Kjær Vibro (B&amp;K Vibro), Houston, TX</w:t>
      </w:r>
    </w:p>
    <w:p>
      <w:pPr>
        <w:spacing w:after="40" w:before="0" w:line="276" w:lineRule="auto"/>
      </w:pPr>
      <w:r>
        <w:rPr>
          <w:rFonts w:ascii="Calibri" w:hAnsi="Calibri"/>
          <w:b/>
          <w:sz w:val="20"/>
        </w:rPr>
        <w:t>Sales &amp; Operations Manager</w:t>
      </w:r>
      <w:r>
        <w:rPr>
          <w:rFonts w:ascii="Calibri" w:hAnsi="Calibri"/>
          <w:b w:val="0"/>
          <w:sz w:val="20"/>
        </w:rPr>
        <w:t xml:space="preserve"> — Aug 2018 – Feb 2022</w:t>
      </w:r>
    </w:p>
    <w:p>
      <w:pPr>
        <w:spacing w:after="0" w:before="60" w:line="276" w:lineRule="auto"/>
      </w:pPr>
      <w:r>
        <w:rPr>
          <w:rFonts w:ascii="Calibri" w:hAnsi="Calibri"/>
          <w:b/>
          <w:sz w:val="20"/>
        </w:rPr>
        <w:t>Focus:</w:t>
      </w:r>
    </w:p>
    <w:p>
      <w:pPr>
        <w:spacing w:after="20" w:before="0" w:line="276" w:lineRule="auto"/>
      </w:pPr>
      <w:r>
        <w:rPr>
          <w:rFonts w:ascii="Calibri" w:hAnsi="Calibri"/>
          <w:b w:val="0"/>
          <w:sz w:val="20"/>
        </w:rPr>
        <w:t>Developed and managed tools and processes for a global sales team of over 40 individuals in every continent.</w:t>
      </w:r>
    </w:p>
    <w:p>
      <w:pPr>
        <w:spacing w:after="20" w:before="0" w:line="276" w:lineRule="auto"/>
      </w:pPr>
      <w:r>
        <w:rPr>
          <w:rFonts w:ascii="Calibri" w:hAnsi="Calibri"/>
          <w:b w:val="0"/>
          <w:sz w:val="20"/>
        </w:rPr>
        <w:t>Acted as Salesforce Administrator since 2019 to continually improve customer relationship management (CRM). Generated sales forecasting reports and dashboards, including reports detailing leading indicators of sales performance to identify improvement opportunities.</w:t>
      </w:r>
    </w:p>
    <w:p>
      <w:pPr>
        <w:spacing w:after="20" w:before="0" w:line="276" w:lineRule="auto"/>
      </w:pPr>
      <w:r>
        <w:rPr>
          <w:rFonts w:ascii="Calibri" w:hAnsi="Calibri"/>
          <w:b w:val="0"/>
          <w:sz w:val="20"/>
        </w:rPr>
        <w:t>Managed all proposal development across the Americas with signature authority for budgetary proposals up to $500k.</w:t>
      </w:r>
    </w:p>
    <w:p>
      <w:pPr>
        <w:spacing w:after="20" w:before="0" w:line="276" w:lineRule="auto"/>
      </w:pPr>
      <w:r>
        <w:rPr>
          <w:rFonts w:ascii="Calibri" w:hAnsi="Calibri"/>
          <w:b w:val="0"/>
          <w:sz w:val="20"/>
        </w:rPr>
        <w:t>Developed agendas, organized, and managed sales team meetings on a weekly/monthly/quarterly basis along with the Americas General Manager. Recorded detailed meeting minutes and followed up by assigning action items.</w:t>
      </w:r>
    </w:p>
    <w:p>
      <w:pPr>
        <w:spacing w:after="20" w:before="0" w:line="276" w:lineRule="auto"/>
      </w:pPr>
      <w:r>
        <w:rPr>
          <w:rFonts w:ascii="Calibri" w:hAnsi="Calibri"/>
          <w:b w:val="0"/>
          <w:sz w:val="20"/>
        </w:rPr>
        <w:t>Developed a business strategy and managed the western US sales region covering 17 states — focusing on companies in the oil &amp; gas, petrochemical, and power generation industries. Discovered and developed opportunities with over $1M in revenue potential.</w:t>
      </w:r>
    </w:p>
    <w:p>
      <w:pPr>
        <w:spacing w:after="0" w:before="60" w:line="276" w:lineRule="auto"/>
      </w:pPr>
      <w:r>
        <w:rPr>
          <w:rFonts w:ascii="Calibri" w:hAnsi="Calibri"/>
          <w:b/>
          <w:sz w:val="20"/>
        </w:rPr>
        <w:t>Achievements:</w:t>
      </w:r>
    </w:p>
    <w:p>
      <w:pPr>
        <w:spacing w:after="20" w:before="0" w:line="276" w:lineRule="auto"/>
      </w:pPr>
      <w:r>
        <w:rPr>
          <w:rFonts w:ascii="Calibri" w:hAnsi="Calibri"/>
          <w:b w:val="0"/>
          <w:sz w:val="20"/>
        </w:rPr>
        <w:t>2021: Developed training material and led training sessions for over 75 sales managers unfamiliar with our business.</w:t>
      </w:r>
    </w:p>
    <w:p>
      <w:pPr>
        <w:spacing w:after="20" w:before="0" w:line="276" w:lineRule="auto"/>
      </w:pPr>
      <w:r>
        <w:rPr>
          <w:rFonts w:ascii="Calibri" w:hAnsi="Calibri"/>
          <w:b w:val="0"/>
          <w:sz w:val="20"/>
        </w:rPr>
        <w:t>2021: Developed FY2022 business planning resources for the Americas sales team with a forecast of over $7M.</w:t>
      </w:r>
    </w:p>
    <w:p>
      <w:pPr>
        <w:spacing w:after="20" w:before="0" w:line="276" w:lineRule="auto"/>
      </w:pPr>
      <w:r>
        <w:rPr>
          <w:rFonts w:ascii="Calibri" w:hAnsi="Calibri"/>
          <w:b w:val="0"/>
          <w:sz w:val="20"/>
        </w:rPr>
        <w:t>2020: Project Manager for a $4M proposal to a South American customer involving resources from Denmark, Germany, and Brazil — including C-suite executives at B&amp;K Vibro.</w:t>
      </w:r>
    </w:p>
    <w:p>
      <w:pPr>
        <w:spacing w:after="20" w:before="0" w:line="276" w:lineRule="auto"/>
      </w:pPr>
      <w:r>
        <w:rPr>
          <w:rFonts w:ascii="Calibri" w:hAnsi="Calibri"/>
          <w:b w:val="0"/>
          <w:sz w:val="20"/>
        </w:rPr>
        <w:t>2019: Project Manager for implementing and transitioning to a new CRM within a 6-month deadline.</w:t>
      </w:r>
    </w:p>
    <w:p>
      <w:pPr>
        <w:spacing w:after="20" w:before="0" w:line="276" w:lineRule="auto"/>
      </w:pPr>
      <w:r>
        <w:rPr>
          <w:rFonts w:ascii="Calibri" w:hAnsi="Calibri"/>
          <w:b w:val="0"/>
          <w:sz w:val="20"/>
        </w:rPr>
        <w:t>2019: Led the planning and execution of the sales team and channel partner annual meeting in Gardnerville, NV.</w:t>
      </w:r>
    </w:p>
    <w:p>
      <w:pPr>
        <w:spacing w:after="0" w:before="120" w:line="276" w:lineRule="auto"/>
      </w:pPr>
      <w:r>
        <w:rPr>
          <w:rFonts w:ascii="Calibri" w:hAnsi="Calibri"/>
          <w:b w:val="0"/>
          <w:sz w:val="20"/>
        </w:rPr>
        <w:t>Kellogg Brown &amp; Root (KBR, Inc.), Houston, TX</w:t>
      </w:r>
    </w:p>
    <w:p>
      <w:pPr>
        <w:spacing w:after="40" w:before="0" w:line="276" w:lineRule="auto"/>
      </w:pPr>
      <w:r>
        <w:rPr>
          <w:rFonts w:ascii="Calibri" w:hAnsi="Calibri"/>
          <w:b/>
          <w:sz w:val="20"/>
        </w:rPr>
        <w:t>Proposal Specialist / Project Manager</w:t>
      </w:r>
      <w:r>
        <w:rPr>
          <w:rFonts w:ascii="Calibri" w:hAnsi="Calibri"/>
          <w:b w:val="0"/>
          <w:sz w:val="20"/>
        </w:rPr>
        <w:t xml:space="preserve"> — Jul 2016 – Jul 2018</w:t>
      </w:r>
    </w:p>
    <w:p>
      <w:pPr>
        <w:spacing w:after="0" w:before="60" w:line="276" w:lineRule="auto"/>
      </w:pPr>
      <w:r>
        <w:rPr>
          <w:rFonts w:ascii="Calibri" w:hAnsi="Calibri"/>
          <w:b/>
          <w:sz w:val="20"/>
        </w:rPr>
        <w:t>Focus:</w:t>
      </w:r>
    </w:p>
    <w:p>
      <w:pPr>
        <w:spacing w:after="20" w:before="0" w:line="276" w:lineRule="auto"/>
      </w:pPr>
      <w:r>
        <w:rPr>
          <w:rFonts w:ascii="Calibri" w:hAnsi="Calibri"/>
          <w:b w:val="0"/>
          <w:sz w:val="20"/>
        </w:rPr>
        <w:t>Managed complex proposal development across multiple KBR functions throughout the organization. Supported sales, capture, and business development process of KBR's proposal team, including direct involvement in technical and concept operations solutioning, win theme, differentiator development, and management review coordination.</w:t>
      </w:r>
    </w:p>
    <w:p>
      <w:pPr>
        <w:spacing w:after="20" w:before="0" w:line="276" w:lineRule="auto"/>
      </w:pPr>
      <w:r>
        <w:rPr>
          <w:rFonts w:ascii="Calibri" w:hAnsi="Calibri"/>
          <w:b w:val="0"/>
          <w:sz w:val="20"/>
        </w:rPr>
        <w:t>Designed project operations schedules (e.g., Gantt charts) for mobilizing and executing complex military-focused projects across the world ranging from $1M to $10M.</w:t>
      </w:r>
    </w:p>
    <w:p>
      <w:pPr>
        <w:spacing w:after="20" w:before="0" w:line="276" w:lineRule="auto"/>
      </w:pPr>
      <w:r>
        <w:rPr>
          <w:rFonts w:ascii="Calibri" w:hAnsi="Calibri"/>
          <w:b w:val="0"/>
          <w:sz w:val="20"/>
        </w:rPr>
        <w:t>Coordinated and interviewed internal technical leads to ensure proposals were thorough and compelling. Researched KBR, Air Force, Navy, Army, and other Department of Defense (DoD) standard operating procedures (SOPs) and quality standards.</w:t>
      </w:r>
    </w:p>
    <w:p>
      <w:pPr>
        <w:spacing w:after="20" w:before="0" w:line="276" w:lineRule="auto"/>
      </w:pPr>
      <w:r>
        <w:rPr>
          <w:rFonts w:ascii="Calibri" w:hAnsi="Calibri"/>
          <w:b w:val="0"/>
          <w:sz w:val="20"/>
        </w:rPr>
        <w:t>Maintained and organized MS SharePoint portal, web pages, and document libraries to deliver proposal projects.</w:t>
      </w:r>
    </w:p>
    <w:p>
      <w:pPr>
        <w:spacing w:after="0" w:before="60" w:line="276" w:lineRule="auto"/>
      </w:pPr>
      <w:r>
        <w:rPr>
          <w:rFonts w:ascii="Calibri" w:hAnsi="Calibri"/>
          <w:b/>
          <w:sz w:val="20"/>
        </w:rPr>
        <w:t>Achievements:</w:t>
      </w:r>
    </w:p>
    <w:p>
      <w:pPr>
        <w:spacing w:after="20" w:before="0" w:line="276" w:lineRule="auto"/>
      </w:pPr>
      <w:r>
        <w:rPr>
          <w:rFonts w:ascii="Calibri" w:hAnsi="Calibri"/>
          <w:b w:val="0"/>
          <w:sz w:val="20"/>
        </w:rPr>
        <w:t>2018: Analyzed KBR's asset management and supply chain data, resulting in special prioritized improvements to optimize the global program.</w:t>
      </w:r>
    </w:p>
    <w:p>
      <w:pPr>
        <w:spacing w:after="20" w:before="0" w:line="276" w:lineRule="auto"/>
      </w:pPr>
      <w:r>
        <w:rPr>
          <w:rFonts w:ascii="Calibri" w:hAnsi="Calibri"/>
          <w:b w:val="0"/>
          <w:sz w:val="20"/>
        </w:rPr>
        <w:t>2016–2018: Participated in 10+ individual submittal opportunities by writing and editing proposals, scheduling meetings, and conducting interviews; all of these opportunities would bring $2.9B in revenue to KBR.</w:t>
      </w:r>
    </w:p>
    <w:p>
      <w:pPr>
        <w:spacing w:after="0" w:before="120" w:line="276" w:lineRule="auto"/>
      </w:pPr>
      <w:r>
        <w:rPr>
          <w:rFonts w:ascii="Calibri" w:hAnsi="Calibri"/>
          <w:b w:val="0"/>
          <w:sz w:val="20"/>
        </w:rPr>
        <w:t>Kellogg Brown &amp; Root (KBR, Inc.), Houston, TX</w:t>
      </w:r>
    </w:p>
    <w:p>
      <w:pPr>
        <w:spacing w:after="40" w:before="0" w:line="276" w:lineRule="auto"/>
      </w:pPr>
      <w:r>
        <w:rPr>
          <w:rFonts w:ascii="Calibri" w:hAnsi="Calibri"/>
          <w:b/>
          <w:sz w:val="20"/>
        </w:rPr>
        <w:t>Mechanical Engineer / Project Manager</w:t>
      </w:r>
      <w:r>
        <w:rPr>
          <w:rFonts w:ascii="Calibri" w:hAnsi="Calibri"/>
          <w:b w:val="0"/>
          <w:sz w:val="20"/>
        </w:rPr>
        <w:t xml:space="preserve"> — Mar 2013 – Jul 2016</w:t>
      </w:r>
    </w:p>
    <w:p>
      <w:pPr>
        <w:spacing w:after="0" w:before="60" w:line="276" w:lineRule="auto"/>
      </w:pPr>
      <w:r>
        <w:rPr>
          <w:rFonts w:ascii="Calibri" w:hAnsi="Calibri"/>
          <w:b/>
          <w:sz w:val="20"/>
        </w:rPr>
        <w:t>Focus:</w:t>
      </w:r>
    </w:p>
    <w:p>
      <w:pPr>
        <w:spacing w:after="20" w:before="0" w:line="276" w:lineRule="auto"/>
      </w:pPr>
      <w:r>
        <w:rPr>
          <w:rFonts w:ascii="Calibri" w:hAnsi="Calibri"/>
          <w:b w:val="0"/>
          <w:sz w:val="20"/>
        </w:rPr>
        <w:t>Led technical bid analysis activities by incorporating corporate and industry standards and facilitating bid conditioning meetings with equipment vendors.</w:t>
      </w:r>
    </w:p>
    <w:p>
      <w:pPr>
        <w:spacing w:after="20" w:before="0" w:line="276" w:lineRule="auto"/>
      </w:pPr>
      <w:r>
        <w:rPr>
          <w:rFonts w:ascii="Calibri" w:hAnsi="Calibri"/>
          <w:b w:val="0"/>
          <w:sz w:val="20"/>
        </w:rPr>
        <w:t>Performed root-cause analysis of complex equipment and coordinated with internal experts, stakeholders, external vendors, and other resources to implement resolutions.</w:t>
      </w:r>
    </w:p>
    <w:p>
      <w:pPr>
        <w:spacing w:after="20" w:before="0" w:line="276" w:lineRule="auto"/>
      </w:pPr>
      <w:r>
        <w:rPr>
          <w:rFonts w:ascii="Calibri" w:hAnsi="Calibri"/>
          <w:b w:val="0"/>
          <w:sz w:val="20"/>
        </w:rPr>
        <w:t>Commissioned equipment in the field by measuring key equipment data metrics, performing system efficiency calculations, and recommending equipment acceptance to leadership.</w:t>
      </w:r>
    </w:p>
    <w:p>
      <w:pPr>
        <w:spacing w:after="20" w:before="0" w:line="276" w:lineRule="auto"/>
      </w:pPr>
      <w:r>
        <w:rPr>
          <w:rFonts w:ascii="Calibri" w:hAnsi="Calibri"/>
          <w:b w:val="0"/>
          <w:sz w:val="20"/>
        </w:rPr>
        <w:t>Managed project progress and milestone tracking — ensuring specific deliverables were completed on-time.</w:t>
      </w:r>
    </w:p>
    <w:p>
      <w:pPr>
        <w:spacing w:after="0" w:before="60" w:line="276" w:lineRule="auto"/>
      </w:pPr>
      <w:r>
        <w:rPr>
          <w:rFonts w:ascii="Calibri" w:hAnsi="Calibri"/>
          <w:b/>
          <w:sz w:val="20"/>
        </w:rPr>
        <w:t>Achievements:</w:t>
      </w:r>
    </w:p>
    <w:p>
      <w:pPr>
        <w:spacing w:after="20" w:before="0" w:line="276" w:lineRule="auto"/>
      </w:pPr>
      <w:r>
        <w:rPr>
          <w:rFonts w:ascii="Calibri" w:hAnsi="Calibri"/>
          <w:b w:val="0"/>
          <w:sz w:val="20"/>
        </w:rPr>
        <w:t>2016: Managed a team of 10 millwrights and electricians in a dynamic environment to commission and repair complex equipment at an ammonia plant near New Orleans, LA.</w:t>
      </w:r>
    </w:p>
    <w:p>
      <w:pPr>
        <w:spacing w:after="20" w:before="0" w:line="276" w:lineRule="auto"/>
      </w:pPr>
      <w:r>
        <w:rPr>
          <w:rFonts w:ascii="Calibri" w:hAnsi="Calibri"/>
          <w:b w:val="0"/>
          <w:sz w:val="20"/>
        </w:rPr>
        <w:t>2016: Identified and analyzed complex bearing seal failure by gathering data and connecting vendors and senior leadership. Determined the root-cause failure and incorporated countermeasures to solve the issue within weeks.</w:t>
      </w:r>
    </w:p>
    <w:p>
      <w:pPr>
        <w:spacing w:after="20" w:before="0" w:line="276" w:lineRule="auto"/>
      </w:pPr>
      <w:r>
        <w:rPr>
          <w:rFonts w:ascii="Calibri" w:hAnsi="Calibri"/>
          <w:b w:val="0"/>
          <w:sz w:val="20"/>
        </w:rPr>
        <w:t>2015: Led daily stand-up meetings and managed the project scheduling and milestone tracking for an $850 million plant expansion project near Houston, TX.</w:t>
      </w:r>
    </w:p>
    <w:p>
      <w:pPr>
        <w:spacing w:after="20" w:before="0" w:line="276" w:lineRule="auto"/>
      </w:pPr>
      <w:r>
        <w:rPr>
          <w:rFonts w:ascii="Calibri" w:hAnsi="Calibri"/>
          <w:b w:val="0"/>
          <w:sz w:val="20"/>
        </w:rPr>
        <w:t>2014: Project Manager for updating KBR's technical standards for cooling towers to comply with new industrial standards and US government regulations.</w:t>
      </w:r>
    </w:p>
    <w:p>
      <w:pPr>
        <w:spacing w:after="20" w:before="0" w:line="276" w:lineRule="auto"/>
      </w:pPr>
      <w:r>
        <w:rPr>
          <w:rFonts w:ascii="Calibri" w:hAnsi="Calibri"/>
          <w:b w:val="0"/>
          <w:sz w:val="20"/>
        </w:rPr>
        <w:t>2013–2014: Incorporated mechanical engineering to evaluate over 50 detailed technical documents and develop formal bid analyses for review by Principal Engineers.</w:t>
      </w:r>
    </w:p>
    <w:p>
      <w:pPr>
        <w:spacing w:after="0" w:before="120" w:line="276" w:lineRule="auto"/>
      </w:pPr>
      <w:r>
        <w:rPr>
          <w:rFonts w:ascii="Calibri" w:hAnsi="Calibri"/>
          <w:b w:val="0"/>
          <w:sz w:val="20"/>
        </w:rPr>
        <w:t>B&amp;K Vibro, Metrix Instrument Company, Texas A&amp;M University, and others — Texas</w:t>
      </w:r>
    </w:p>
    <w:p>
      <w:pPr>
        <w:spacing w:after="40" w:before="0" w:line="276" w:lineRule="auto"/>
      </w:pPr>
      <w:r>
        <w:rPr>
          <w:rFonts w:ascii="Calibri" w:hAnsi="Calibri"/>
          <w:b/>
          <w:sz w:val="20"/>
        </w:rPr>
        <w:t>Sales Engineer / Inside Technical Sales / IT Support / CAD-CAM Programmer</w:t>
      </w:r>
      <w:r>
        <w:rPr>
          <w:rFonts w:ascii="Calibri" w:hAnsi="Calibri"/>
          <w:b w:val="0"/>
          <w:sz w:val="20"/>
        </w:rPr>
        <w:t xml:space="preserve"> — 2005 – 2012</w:t>
      </w:r>
    </w:p>
    <w:p>
      <w:pPr>
        <w:spacing w:after="0" w:before="60" w:line="276" w:lineRule="auto"/>
      </w:pPr>
      <w:r>
        <w:rPr>
          <w:rFonts w:ascii="Calibri" w:hAnsi="Calibri"/>
          <w:b/>
          <w:sz w:val="20"/>
        </w:rPr>
        <w:t>Focus:</w:t>
      </w:r>
    </w:p>
    <w:p>
      <w:pPr>
        <w:spacing w:after="20" w:before="0" w:line="276" w:lineRule="auto"/>
      </w:pPr>
      <w:r>
        <w:rPr>
          <w:rFonts w:ascii="Calibri" w:hAnsi="Calibri"/>
          <w:b w:val="0"/>
          <w:sz w:val="20"/>
        </w:rPr>
        <w:t>Developed a business strategy and managed a sales territory covering Texas and Louisiana for B&amp;K Vibro.</w:t>
      </w:r>
    </w:p>
    <w:p>
      <w:pPr>
        <w:spacing w:after="20" w:before="0" w:line="276" w:lineRule="auto"/>
      </w:pPr>
      <w:r>
        <w:rPr>
          <w:rFonts w:ascii="Calibri" w:hAnsi="Calibri"/>
          <w:b w:val="0"/>
          <w:sz w:val="20"/>
        </w:rPr>
        <w:t>Managed over 200 client accounts, processed thousands of orders, and coordinated with the supply chain department to review status and expedite orders at Metrix Instrument Company.</w:t>
      </w:r>
    </w:p>
    <w:p>
      <w:pPr>
        <w:spacing w:after="20" w:before="0" w:line="276" w:lineRule="auto"/>
      </w:pPr>
      <w:r>
        <w:rPr>
          <w:rFonts w:ascii="Calibri" w:hAnsi="Calibri"/>
          <w:b w:val="0"/>
          <w:sz w:val="20"/>
        </w:rPr>
        <w:t>Provided quality customer technical engineering support for over 20 technically advanced measurement devices. Delivered vibration analysis and product training to over 100 potential clients and over 20 employees.</w:t>
      </w:r>
    </w:p>
    <w:p>
      <w:pPr>
        <w:spacing w:after="20" w:before="0" w:line="276" w:lineRule="auto"/>
      </w:pPr>
      <w:r>
        <w:rPr>
          <w:rFonts w:ascii="Calibri" w:hAnsi="Calibri"/>
          <w:b w:val="0"/>
          <w:sz w:val="20"/>
        </w:rPr>
        <w:t>Mastered and integrated a new 3D modeling software into complex legacy systems from the ground-up. Incorporated CAD, CAM, MS Access databases, MS Excel, and other systems into one cohesive process. Developed data hierarchy strategy, created SOPs, and trained a majority Spanish-speaking staff in best practices.</w:t>
      </w:r>
    </w:p>
    <w:p>
      <w:pPr>
        <w:spacing w:after="0" w:before="60" w:line="276" w:lineRule="auto"/>
      </w:pPr>
      <w:r>
        <w:rPr>
          <w:rFonts w:ascii="Calibri" w:hAnsi="Calibri"/>
          <w:b/>
          <w:sz w:val="20"/>
        </w:rPr>
        <w:t>Achievements:</w:t>
      </w:r>
    </w:p>
    <w:p>
      <w:pPr>
        <w:spacing w:after="20" w:before="0" w:line="276" w:lineRule="auto"/>
      </w:pPr>
      <w:r>
        <w:rPr>
          <w:rFonts w:ascii="Calibri" w:hAnsi="Calibri"/>
          <w:b w:val="0"/>
          <w:sz w:val="20"/>
        </w:rPr>
        <w:t>2012: Achieved vibration analyst (level 2) certification with self-study and trained internal personnel on vibration data analysis and problem-solving fundamentals.</w:t>
      </w:r>
    </w:p>
    <w:p>
      <w:pPr>
        <w:spacing w:after="20" w:before="0" w:line="276" w:lineRule="auto"/>
      </w:pPr>
      <w:r>
        <w:rPr>
          <w:rFonts w:ascii="Calibri" w:hAnsi="Calibri"/>
          <w:b w:val="0"/>
          <w:sz w:val="20"/>
        </w:rPr>
        <w:t>2012: Maintained the highest accurate data entry volume (&gt;1000 records) among the service team for tracking orders and service requests.</w:t>
      </w:r>
    </w:p>
    <w:p>
      <w:pPr>
        <w:spacing w:after="20" w:before="0" w:line="276" w:lineRule="auto"/>
      </w:pPr>
      <w:r>
        <w:rPr>
          <w:rFonts w:ascii="Calibri" w:hAnsi="Calibri"/>
          <w:b w:val="0"/>
          <w:sz w:val="20"/>
        </w:rPr>
        <w:t>2011: Successfully implemented an efficient business process that leveraged modern technology in less than 1 year.</w:t>
      </w:r>
    </w:p>
    <w:p>
      <w:pPr>
        <w:spacing w:after="40" w:before="240" w:line="276" w:lineRule="auto"/>
        <w:pBdr>
          <w:bottom w:val="single" w:sz="6" w:space="1" w:color="1a1a1a"/>
        </w:pBdr>
      </w:pPr>
      <w:r>
        <w:rPr>
          <w:rFonts w:ascii="Calibri" w:hAnsi="Calibri"/>
          <w:b/>
          <w:sz w:val="24"/>
        </w:rPr>
        <w:t>EDUCATION</w:t>
      </w:r>
    </w:p>
    <w:p>
      <w:pPr>
        <w:spacing w:after="20" w:before="0" w:line="276" w:lineRule="auto"/>
      </w:pPr>
      <w:r>
        <w:rPr>
          <w:rFonts w:ascii="Calibri" w:hAnsi="Calibri"/>
          <w:b/>
          <w:sz w:val="20"/>
        </w:rPr>
        <w:t>Texas A&amp;M University</w:t>
      </w:r>
      <w:r>
        <w:rPr>
          <w:rFonts w:ascii="Calibri" w:hAnsi="Calibri"/>
          <w:b w:val="0"/>
          <w:sz w:val="20"/>
        </w:rPr>
        <w:t>, College Station, TX (2010)</w:t>
      </w:r>
    </w:p>
    <w:p>
      <w:pPr>
        <w:spacing w:after="80" w:before="0" w:line="276" w:lineRule="auto"/>
      </w:pPr>
      <w:r>
        <w:rPr>
          <w:rFonts w:ascii="Calibri" w:hAnsi="Calibri"/>
          <w:b w:val="0"/>
          <w:sz w:val="20"/>
        </w:rPr>
        <w:t>Bachelor of Science in Manufacturing and Mechanical Engineering Technology (MMET) — Dean's List</w:t>
      </w:r>
    </w:p>
    <w:p>
      <w:pPr>
        <w:spacing w:after="40" w:before="240" w:line="276" w:lineRule="auto"/>
        <w:pBdr>
          <w:bottom w:val="single" w:sz="6" w:space="1" w:color="1a1a1a"/>
        </w:pBdr>
      </w:pPr>
      <w:r>
        <w:rPr>
          <w:rFonts w:ascii="Calibri" w:hAnsi="Calibri"/>
          <w:b/>
          <w:sz w:val="24"/>
        </w:rPr>
        <w:t>CERTIFICATIONS</w:t>
      </w:r>
    </w:p>
    <w:p>
      <w:pPr>
        <w:spacing w:after="0" w:before="0" w:line="276" w:lineRule="auto"/>
      </w:pPr>
      <w:r>
        <w:rPr>
          <w:rFonts w:ascii="Calibri" w:hAnsi="Calibri"/>
          <w:b w:val="0"/>
          <w:sz w:val="20"/>
        </w:rPr>
        <w:t>APMP Foundations Certified | Vibration Analyst Level 2</w:t>
      </w:r>
    </w:p>
    <w:sectPr w:rsidR="00FC693F" w:rsidRPr="0006063C" w:rsidSect="00034616">
      <w:pgSz w:w="12240" w:h="15840"/>
      <w:pgMar w:top="792" w:right="864" w:bottom="792"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276" w:lineRule="auto"/>
    </w:pPr>
    <w:rPr>
      <w:rFonts w:ascii="Calibri" w:hAnsi="Calibri"/>
      <w:color w:val="1A1A1A"/>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