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285A" w:rsidRPr="00540D1E" w:rsidRDefault="00EB0D80">
      <w:pPr>
        <w:rPr>
          <w:sz w:val="32"/>
        </w:rPr>
      </w:pPr>
      <w:r w:rsidRPr="00540D1E">
        <w:rPr>
          <w:sz w:val="32"/>
        </w:rPr>
        <w:t>Détection de piscines dans des images aériennes avec Matlab</w:t>
      </w:r>
    </w:p>
    <w:p w:rsidR="00EB0D80" w:rsidRPr="00540D1E" w:rsidRDefault="00EB0D80">
      <w:pPr>
        <w:rPr>
          <w:b/>
          <w:sz w:val="28"/>
        </w:rPr>
      </w:pPr>
      <w:r w:rsidRPr="00540D1E">
        <w:rPr>
          <w:b/>
          <w:sz w:val="28"/>
        </w:rPr>
        <w:t>Guide d'utilisation</w:t>
      </w:r>
    </w:p>
    <w:p w:rsidR="00EB0D80" w:rsidRDefault="00EB0D80">
      <w:r>
        <w:t>1) Lancer le gui.m pour visionner l'interface.</w:t>
      </w:r>
    </w:p>
    <w:p w:rsidR="00540D1E" w:rsidRDefault="00EB0D80" w:rsidP="00540D1E">
      <w:pPr>
        <w:keepNext/>
        <w:jc w:val="center"/>
      </w:pPr>
      <w:r>
        <w:rPr>
          <w:noProof/>
          <w:lang w:eastAsia="fr-FR"/>
        </w:rPr>
        <w:drawing>
          <wp:inline distT="0" distB="0" distL="0" distR="0">
            <wp:extent cx="4476750" cy="2382667"/>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b="32211"/>
                    <a:stretch>
                      <a:fillRect/>
                    </a:stretch>
                  </pic:blipFill>
                  <pic:spPr bwMode="auto">
                    <a:xfrm>
                      <a:off x="0" y="0"/>
                      <a:ext cx="4476750" cy="2382667"/>
                    </a:xfrm>
                    <a:prstGeom prst="rect">
                      <a:avLst/>
                    </a:prstGeom>
                    <a:noFill/>
                    <a:ln w="9525">
                      <a:noFill/>
                      <a:miter lim="800000"/>
                      <a:headEnd/>
                      <a:tailEnd/>
                    </a:ln>
                  </pic:spPr>
                </pic:pic>
              </a:graphicData>
            </a:graphic>
          </wp:inline>
        </w:drawing>
      </w:r>
    </w:p>
    <w:p w:rsidR="00EB0D80" w:rsidRDefault="00540D1E" w:rsidP="00540D1E">
      <w:pPr>
        <w:pStyle w:val="Lgende"/>
        <w:jc w:val="center"/>
      </w:pPr>
      <w:r>
        <w:t xml:space="preserve">Figure </w:t>
      </w:r>
      <w:fldSimple w:instr=" SEQ Figure \* ARABIC ">
        <w:r>
          <w:rPr>
            <w:noProof/>
          </w:rPr>
          <w:t>1</w:t>
        </w:r>
      </w:fldSimple>
      <w:r>
        <w:t xml:space="preserve"> : Interface</w:t>
      </w:r>
    </w:p>
    <w:p w:rsidR="00EB0D80" w:rsidRDefault="00EB0D80" w:rsidP="00B51954">
      <w:pPr>
        <w:jc w:val="both"/>
      </w:pPr>
      <w:r>
        <w:t xml:space="preserve">2) Sélectionner le bouton 'Images' dans le menu supérieur gauche puis choisir une image parmi celles </w:t>
      </w:r>
      <w:r w:rsidR="0072471C">
        <w:t>disponibles</w:t>
      </w:r>
      <w:r>
        <w:t>.</w:t>
      </w:r>
    </w:p>
    <w:p w:rsidR="00B36E68" w:rsidRDefault="00B36E68" w:rsidP="00B51954">
      <w:pPr>
        <w:jc w:val="both"/>
      </w:pPr>
      <w:r>
        <w:t>3) Appuyer sur 'Start' pour lancer le processus de détection de piscines.</w:t>
      </w:r>
    </w:p>
    <w:p w:rsidR="00540D1E" w:rsidRDefault="00B36E68" w:rsidP="00540D1E">
      <w:pPr>
        <w:keepNext/>
      </w:pPr>
      <w:r>
        <w:rPr>
          <w:noProof/>
          <w:lang w:eastAsia="fr-FR"/>
        </w:rPr>
        <w:drawing>
          <wp:inline distT="0" distB="0" distL="0" distR="0">
            <wp:extent cx="5760720" cy="3558092"/>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760720" cy="3558092"/>
                    </a:xfrm>
                    <a:prstGeom prst="rect">
                      <a:avLst/>
                    </a:prstGeom>
                    <a:noFill/>
                    <a:ln w="9525">
                      <a:noFill/>
                      <a:miter lim="800000"/>
                      <a:headEnd/>
                      <a:tailEnd/>
                    </a:ln>
                  </pic:spPr>
                </pic:pic>
              </a:graphicData>
            </a:graphic>
          </wp:inline>
        </w:drawing>
      </w:r>
    </w:p>
    <w:p w:rsidR="00B36E68" w:rsidRDefault="00540D1E" w:rsidP="0072471C">
      <w:pPr>
        <w:pStyle w:val="Lgende"/>
        <w:jc w:val="center"/>
      </w:pPr>
      <w:r>
        <w:t xml:space="preserve">Figure </w:t>
      </w:r>
      <w:fldSimple w:instr=" SEQ Figure \* ARABIC ">
        <w:r>
          <w:rPr>
            <w:noProof/>
          </w:rPr>
          <w:t>2</w:t>
        </w:r>
      </w:fldSimple>
      <w:r>
        <w:t xml:space="preserve"> : Detection de piscines</w:t>
      </w:r>
    </w:p>
    <w:p w:rsidR="0072471C" w:rsidRDefault="0072471C" w:rsidP="00B51954">
      <w:pPr>
        <w:jc w:val="both"/>
      </w:pPr>
      <w:r>
        <w:lastRenderedPageBreak/>
        <w:t>Le nombre de piscines détectées est affiché. Il est également possible de parcourir l'image pour visionner les rectangles englobant des piscines détectées.</w:t>
      </w:r>
    </w:p>
    <w:p w:rsidR="00B36E68" w:rsidRDefault="00B36E68" w:rsidP="00B51954">
      <w:pPr>
        <w:jc w:val="both"/>
      </w:pPr>
      <w:r>
        <w:t xml:space="preserve">4) Il est possible de zoomer / dézoomer et </w:t>
      </w:r>
      <w:r w:rsidR="00B51954">
        <w:t xml:space="preserve">de </w:t>
      </w:r>
      <w:r>
        <w:t>se déplacer dans les images en utilisant les éléments de la barre d'outils en haut à gauche.</w:t>
      </w:r>
    </w:p>
    <w:p w:rsidR="004541E3" w:rsidRDefault="004541E3" w:rsidP="00B51954">
      <w:pPr>
        <w:jc w:val="both"/>
      </w:pPr>
      <w:r>
        <w:t>5) Le bouton 'Sauvegarder' permet d'enregistrer les coordonnées (x, y, w, h) des rectangles englobant des piscines détectées dans un fichier .txt.</w:t>
      </w:r>
    </w:p>
    <w:p w:rsidR="00B36E68" w:rsidRPr="00B36E68" w:rsidRDefault="00B36E68" w:rsidP="00B36E68">
      <w:pPr>
        <w:jc w:val="both"/>
        <w:rPr>
          <w:b/>
          <w:sz w:val="28"/>
        </w:rPr>
      </w:pPr>
      <w:r w:rsidRPr="00B36E68">
        <w:rPr>
          <w:b/>
          <w:sz w:val="28"/>
        </w:rPr>
        <w:t xml:space="preserve">Pour comparer ses résultats avec les images de références disponibles </w:t>
      </w:r>
      <w:r w:rsidR="00540D1E">
        <w:rPr>
          <w:b/>
          <w:sz w:val="28"/>
        </w:rPr>
        <w:t>:</w:t>
      </w:r>
    </w:p>
    <w:p w:rsidR="00B36E68" w:rsidRPr="00540D1E" w:rsidRDefault="00540D1E" w:rsidP="00B51954">
      <w:pPr>
        <w:jc w:val="both"/>
        <w:rPr>
          <w:sz w:val="24"/>
        </w:rPr>
      </w:pPr>
      <w:r w:rsidRPr="00540D1E">
        <w:rPr>
          <w:sz w:val="24"/>
        </w:rPr>
        <w:t>Des ima</w:t>
      </w:r>
      <w:r>
        <w:rPr>
          <w:sz w:val="24"/>
        </w:rPr>
        <w:t>ges de références sont fournies. E</w:t>
      </w:r>
      <w:r w:rsidRPr="00540D1E">
        <w:rPr>
          <w:sz w:val="24"/>
        </w:rPr>
        <w:t xml:space="preserve">lles contiennent des piscines qui ont été </w:t>
      </w:r>
      <w:r>
        <w:rPr>
          <w:sz w:val="24"/>
        </w:rPr>
        <w:t>détourées</w:t>
      </w:r>
      <w:r w:rsidRPr="00540D1E">
        <w:rPr>
          <w:sz w:val="24"/>
        </w:rPr>
        <w:t xml:space="preserve"> manuellement et permettent </w:t>
      </w:r>
      <w:r>
        <w:rPr>
          <w:sz w:val="24"/>
        </w:rPr>
        <w:t xml:space="preserve">donc </w:t>
      </w:r>
      <w:r w:rsidRPr="00540D1E">
        <w:rPr>
          <w:sz w:val="24"/>
        </w:rPr>
        <w:t>de connaître les localisations réelles</w:t>
      </w:r>
      <w:r>
        <w:rPr>
          <w:sz w:val="24"/>
        </w:rPr>
        <w:t xml:space="preserve"> de ces dernières</w:t>
      </w:r>
      <w:r w:rsidRPr="00540D1E">
        <w:rPr>
          <w:sz w:val="24"/>
        </w:rPr>
        <w:t>.</w:t>
      </w:r>
    </w:p>
    <w:p w:rsidR="00B36E68" w:rsidRDefault="00B36E68" w:rsidP="00B51954">
      <w:pPr>
        <w:jc w:val="both"/>
      </w:pPr>
      <w:r>
        <w:t>1) Sélectionner le bouton 'Références' dans le menu supérieur gauche puis choisir une image parmi celles présentes.</w:t>
      </w:r>
    </w:p>
    <w:p w:rsidR="00540D1E" w:rsidRDefault="00540D1E" w:rsidP="00B51954">
      <w:pPr>
        <w:jc w:val="both"/>
      </w:pPr>
      <w:r>
        <w:t>2)</w:t>
      </w:r>
      <w:r w:rsidRPr="00540D1E">
        <w:t xml:space="preserve"> </w:t>
      </w:r>
      <w:r>
        <w:t>Appuyer sur 'Start' pour lancer le processus d'analyse.</w:t>
      </w:r>
    </w:p>
    <w:p w:rsidR="00540D1E" w:rsidRDefault="00540D1E" w:rsidP="00540D1E">
      <w:pPr>
        <w:keepNext/>
      </w:pPr>
      <w:r>
        <w:rPr>
          <w:noProof/>
          <w:lang w:eastAsia="fr-FR"/>
        </w:rPr>
        <w:drawing>
          <wp:inline distT="0" distB="0" distL="0" distR="0">
            <wp:extent cx="5760720" cy="3393011"/>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760720" cy="3393011"/>
                    </a:xfrm>
                    <a:prstGeom prst="rect">
                      <a:avLst/>
                    </a:prstGeom>
                    <a:noFill/>
                    <a:ln w="9525">
                      <a:noFill/>
                      <a:miter lim="800000"/>
                      <a:headEnd/>
                      <a:tailEnd/>
                    </a:ln>
                  </pic:spPr>
                </pic:pic>
              </a:graphicData>
            </a:graphic>
          </wp:inline>
        </w:drawing>
      </w:r>
    </w:p>
    <w:p w:rsidR="00540D1E" w:rsidRDefault="00540D1E" w:rsidP="00540D1E">
      <w:pPr>
        <w:pStyle w:val="Lgende"/>
        <w:jc w:val="center"/>
      </w:pPr>
      <w:r>
        <w:t xml:space="preserve">Figure </w:t>
      </w:r>
      <w:fldSimple w:instr=" SEQ Figure \* ARABIC ">
        <w:r>
          <w:rPr>
            <w:noProof/>
          </w:rPr>
          <w:t>3</w:t>
        </w:r>
      </w:fldSimple>
      <w:r>
        <w:t xml:space="preserve"> : Comparaison avec les données de référence</w:t>
      </w:r>
    </w:p>
    <w:p w:rsidR="00540D1E" w:rsidRDefault="00540D1E" w:rsidP="00540D1E">
      <w:pPr>
        <w:jc w:val="both"/>
      </w:pPr>
      <w:r>
        <w:t xml:space="preserve">Le résultat permet de comparer les </w:t>
      </w:r>
      <w:r w:rsidR="00B51954">
        <w:t>éléments</w:t>
      </w:r>
      <w:r>
        <w:t xml:space="preserve"> issus de la détection de piscine avec ceux de l'image de référence. Les nombres de détections correctes, de détections erronées et de piscines non détectées sont affichés. Il est également possible de parcourir l'image en visualisant les rectangles englobant des piscines détectées et ceux de l'image de référence.</w:t>
      </w:r>
    </w:p>
    <w:sectPr w:rsidR="00540D1E" w:rsidSect="009D285A">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EB0D80"/>
    <w:rsid w:val="00423587"/>
    <w:rsid w:val="004541E3"/>
    <w:rsid w:val="00540D1E"/>
    <w:rsid w:val="006259C7"/>
    <w:rsid w:val="0072471C"/>
    <w:rsid w:val="009D285A"/>
    <w:rsid w:val="00B36E68"/>
    <w:rsid w:val="00B51954"/>
    <w:rsid w:val="00BA7D49"/>
    <w:rsid w:val="00EB0D8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85A"/>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B0D8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B0D80"/>
    <w:rPr>
      <w:rFonts w:ascii="Tahoma" w:hAnsi="Tahoma" w:cs="Tahoma"/>
      <w:sz w:val="16"/>
      <w:szCs w:val="16"/>
    </w:rPr>
  </w:style>
  <w:style w:type="paragraph" w:styleId="Lgende">
    <w:name w:val="caption"/>
    <w:basedOn w:val="Normal"/>
    <w:next w:val="Normal"/>
    <w:uiPriority w:val="35"/>
    <w:unhideWhenUsed/>
    <w:qFormat/>
    <w:rsid w:val="00540D1E"/>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266</Words>
  <Characters>1467</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Mathilde Perrot</dc:creator>
  <cp:lastModifiedBy>Mathilde Perrot</cp:lastModifiedBy>
  <cp:revision>4</cp:revision>
  <dcterms:created xsi:type="dcterms:W3CDTF">2019-01-06T15:12:00Z</dcterms:created>
  <dcterms:modified xsi:type="dcterms:W3CDTF">2019-01-06T16:34:00Z</dcterms:modified>
</cp:coreProperties>
</file>