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6CAAD6D3" w:rsidR="000526CA" w:rsidRPr="00034166" w:rsidRDefault="00894E1E" w:rsidP="00016710">
      <w:pPr>
        <w:jc w:val="center"/>
        <w:rPr>
          <w:rFonts w:cs="Times New Roman"/>
          <w:b/>
          <w:bCs/>
          <w:sz w:val="40"/>
          <w:szCs w:val="40"/>
        </w:rPr>
      </w:pPr>
      <w:r w:rsidRPr="00034166">
        <w:rPr>
          <w:rFonts w:cs="Times New Roman"/>
          <w:b/>
          <w:bCs/>
          <w:sz w:val="40"/>
          <w:szCs w:val="40"/>
        </w:rPr>
        <w:t>Compte rendu</w:t>
      </w:r>
    </w:p>
    <w:p w14:paraId="127F345C" w14:textId="2804244F" w:rsidR="00894E1E" w:rsidRPr="00034166" w:rsidRDefault="00894E1E" w:rsidP="00894E1E">
      <w:pPr>
        <w:jc w:val="center"/>
        <w:rPr>
          <w:rFonts w:cs="Times New Roman"/>
          <w:b/>
          <w:bCs/>
          <w:sz w:val="40"/>
          <w:szCs w:val="40"/>
        </w:rPr>
      </w:pPr>
      <w:r w:rsidRPr="00034166">
        <w:rPr>
          <w:rFonts w:cs="Times New Roman"/>
          <w:b/>
          <w:bCs/>
          <w:sz w:val="40"/>
          <w:szCs w:val="40"/>
        </w:rPr>
        <w:t>TP</w:t>
      </w:r>
      <w:r w:rsidR="0019686D">
        <w:rPr>
          <w:rFonts w:cs="Times New Roman"/>
          <w:b/>
          <w:bCs/>
          <w:sz w:val="40"/>
          <w:szCs w:val="40"/>
        </w:rPr>
        <w:t>4</w:t>
      </w:r>
    </w:p>
    <w:p w14:paraId="7A1E2770" w14:textId="5B96FE33" w:rsidR="00B53A03" w:rsidRPr="00034166" w:rsidRDefault="0019686D"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Pr>
          <w:rFonts w:cs="Times New Roman"/>
          <w:b/>
          <w:bCs/>
          <w:sz w:val="40"/>
          <w:szCs w:val="40"/>
        </w:rPr>
        <w:t>ASNL : Méthode du premier harmonique</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EFF582C" w14:textId="45C45962" w:rsidR="001004BC"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30034022" w:history="1">
            <w:r w:rsidR="001004BC" w:rsidRPr="008F5DAB">
              <w:rPr>
                <w:rStyle w:val="Lienhypertexte"/>
                <w:rFonts w:cs="Times New Roman"/>
                <w:noProof/>
              </w:rPr>
              <w:t>I.</w:t>
            </w:r>
            <w:r w:rsidR="001004BC">
              <w:rPr>
                <w:rFonts w:asciiTheme="minorHAnsi" w:eastAsiaTheme="minorEastAsia" w:hAnsiTheme="minorHAnsi"/>
                <w:noProof/>
                <w:lang w:val="en-GB" w:eastAsia="en-GB"/>
              </w:rPr>
              <w:tab/>
            </w:r>
            <w:r w:rsidR="001004BC" w:rsidRPr="008F5DAB">
              <w:rPr>
                <w:rStyle w:val="Lienhypertexte"/>
                <w:rFonts w:cs="Times New Roman"/>
                <w:noProof/>
              </w:rPr>
              <w:t>Introduction</w:t>
            </w:r>
            <w:r w:rsidR="001004BC">
              <w:rPr>
                <w:noProof/>
                <w:webHidden/>
              </w:rPr>
              <w:tab/>
            </w:r>
            <w:r w:rsidR="001004BC">
              <w:rPr>
                <w:noProof/>
                <w:webHidden/>
              </w:rPr>
              <w:fldChar w:fldCharType="begin"/>
            </w:r>
            <w:r w:rsidR="001004BC">
              <w:rPr>
                <w:noProof/>
                <w:webHidden/>
              </w:rPr>
              <w:instrText xml:space="preserve"> PAGEREF _Toc130034022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34E67DFB" w14:textId="2976C95C"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23" w:history="1">
            <w:r w:rsidR="001004BC" w:rsidRPr="008F5DAB">
              <w:rPr>
                <w:rStyle w:val="Lienhypertexte"/>
                <w:noProof/>
              </w:rPr>
              <w:t>II.</w:t>
            </w:r>
            <w:r w:rsidR="001004BC">
              <w:rPr>
                <w:rFonts w:asciiTheme="minorHAnsi" w:eastAsiaTheme="minorEastAsia" w:hAnsiTheme="minorHAnsi"/>
                <w:noProof/>
                <w:lang w:val="en-GB" w:eastAsia="en-GB"/>
              </w:rPr>
              <w:tab/>
            </w:r>
            <w:r w:rsidR="001004BC" w:rsidRPr="008F5DAB">
              <w:rPr>
                <w:rStyle w:val="Lienhypertexte"/>
                <w:noProof/>
              </w:rPr>
              <w:t>Étude des auto-oscillations.</w:t>
            </w:r>
            <w:r w:rsidR="001004BC">
              <w:rPr>
                <w:noProof/>
                <w:webHidden/>
              </w:rPr>
              <w:tab/>
            </w:r>
            <w:r w:rsidR="001004BC">
              <w:rPr>
                <w:noProof/>
                <w:webHidden/>
              </w:rPr>
              <w:fldChar w:fldCharType="begin"/>
            </w:r>
            <w:r w:rsidR="001004BC">
              <w:rPr>
                <w:noProof/>
                <w:webHidden/>
              </w:rPr>
              <w:instrText xml:space="preserve"> PAGEREF _Toc130034023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097BD28A" w14:textId="32269740"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4" w:history="1">
            <w:r w:rsidR="001004BC" w:rsidRPr="008F5DAB">
              <w:rPr>
                <w:rStyle w:val="Lienhypertexte"/>
                <w:noProof/>
              </w:rPr>
              <w:t>II.1</w:t>
            </w:r>
            <w:r w:rsidR="001004BC">
              <w:rPr>
                <w:rFonts w:asciiTheme="minorHAnsi" w:eastAsiaTheme="minorEastAsia" w:hAnsiTheme="minorHAnsi"/>
                <w:noProof/>
                <w:lang w:val="en-GB" w:eastAsia="en-GB"/>
              </w:rPr>
              <w:tab/>
            </w:r>
            <w:r w:rsidR="001004BC" w:rsidRPr="008F5DAB">
              <w:rPr>
                <w:rStyle w:val="Lienhypertexte"/>
                <w:noProof/>
              </w:rPr>
              <w:t>Étude théorique.</w:t>
            </w:r>
            <w:r w:rsidR="001004BC">
              <w:rPr>
                <w:noProof/>
                <w:webHidden/>
              </w:rPr>
              <w:tab/>
            </w:r>
            <w:r w:rsidR="001004BC">
              <w:rPr>
                <w:noProof/>
                <w:webHidden/>
              </w:rPr>
              <w:fldChar w:fldCharType="begin"/>
            </w:r>
            <w:r w:rsidR="001004BC">
              <w:rPr>
                <w:noProof/>
                <w:webHidden/>
              </w:rPr>
              <w:instrText xml:space="preserve"> PAGEREF _Toc130034024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6E48AF21" w14:textId="0D56D2CA"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5" w:history="1">
            <w:r w:rsidR="001004BC" w:rsidRPr="008F5DAB">
              <w:rPr>
                <w:rStyle w:val="Lienhypertexte"/>
                <w:noProof/>
              </w:rPr>
              <w:t>II.2</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_Toc130034025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75736B43" w14:textId="38C9AADA"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6" w:history="1">
            <w:r w:rsidR="001004BC" w:rsidRPr="008F5DAB">
              <w:rPr>
                <w:rStyle w:val="Lienhypertexte"/>
                <w:noProof/>
              </w:rPr>
              <w:t>III.</w:t>
            </w:r>
            <w:r w:rsidR="001004BC">
              <w:rPr>
                <w:rFonts w:asciiTheme="minorHAnsi" w:eastAsiaTheme="minorEastAsia" w:hAnsiTheme="minorHAnsi"/>
                <w:noProof/>
                <w:lang w:val="en-GB" w:eastAsia="en-GB"/>
              </w:rPr>
              <w:tab/>
            </w:r>
            <w:r w:rsidR="001004BC" w:rsidRPr="008F5DAB">
              <w:rPr>
                <w:rStyle w:val="Lienhypertexte"/>
                <w:noProof/>
              </w:rPr>
              <w:t>Linéarisation par balayage.</w:t>
            </w:r>
            <w:r w:rsidR="001004BC">
              <w:rPr>
                <w:noProof/>
                <w:webHidden/>
              </w:rPr>
              <w:tab/>
            </w:r>
            <w:r w:rsidR="001004BC">
              <w:rPr>
                <w:noProof/>
                <w:webHidden/>
              </w:rPr>
              <w:fldChar w:fldCharType="begin"/>
            </w:r>
            <w:r w:rsidR="001004BC">
              <w:rPr>
                <w:noProof/>
                <w:webHidden/>
              </w:rPr>
              <w:instrText xml:space="preserve"> PAGEREF _Toc130034026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7E6E74B" w14:textId="403A6B25"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7" w:history="1">
            <w:r w:rsidR="001004BC" w:rsidRPr="008F5DAB">
              <w:rPr>
                <w:rStyle w:val="Lienhypertexte"/>
                <w:noProof/>
              </w:rPr>
              <w:t>III.1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_Toc130034027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20440F20" w14:textId="44BD745E"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8" w:history="1">
            <w:r w:rsidR="001004BC" w:rsidRPr="008F5DAB">
              <w:rPr>
                <w:rStyle w:val="Lienhypertexte"/>
                <w:noProof/>
              </w:rPr>
              <w:t>III.2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_Toc130034028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E050129" w14:textId="7E76294E"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9" w:history="1">
            <w:r w:rsidR="001004BC" w:rsidRPr="008F5DAB">
              <w:rPr>
                <w:rStyle w:val="Lienhypertexte"/>
                <w:noProof/>
              </w:rPr>
              <w:t>IV.</w:t>
            </w:r>
            <w:r w:rsidR="001004BC">
              <w:rPr>
                <w:rFonts w:asciiTheme="minorHAnsi" w:eastAsiaTheme="minorEastAsia" w:hAnsiTheme="minorHAnsi"/>
                <w:noProof/>
                <w:lang w:val="en-GB" w:eastAsia="en-GB"/>
              </w:rPr>
              <w:tab/>
            </w:r>
            <w:r w:rsidR="001004BC" w:rsidRPr="008F5DAB">
              <w:rPr>
                <w:rStyle w:val="Lienhypertexte"/>
                <w:noProof/>
              </w:rPr>
              <w:t>Correction par boucle secondaire tachymétrique.</w:t>
            </w:r>
            <w:r w:rsidR="001004BC">
              <w:rPr>
                <w:noProof/>
                <w:webHidden/>
              </w:rPr>
              <w:tab/>
            </w:r>
            <w:r w:rsidR="001004BC">
              <w:rPr>
                <w:noProof/>
                <w:webHidden/>
              </w:rPr>
              <w:fldChar w:fldCharType="begin"/>
            </w:r>
            <w:r w:rsidR="001004BC">
              <w:rPr>
                <w:noProof/>
                <w:webHidden/>
              </w:rPr>
              <w:instrText xml:space="preserve"> PAGEREF _Toc130034029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10A671F" w14:textId="50F5D408"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0" w:history="1">
            <w:r w:rsidR="001004BC" w:rsidRPr="008F5DAB">
              <w:rPr>
                <w:rStyle w:val="Lienhypertexte"/>
                <w:noProof/>
              </w:rPr>
              <w:t>IV.1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_Toc130034030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1722F964" w14:textId="1CC22C81"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1" w:history="1">
            <w:r w:rsidR="001004BC" w:rsidRPr="008F5DAB">
              <w:rPr>
                <w:rStyle w:val="Lienhypertexte"/>
                <w:noProof/>
              </w:rPr>
              <w:t>IV.2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_Toc130034031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33C61EBC" w14:textId="6AFA98D9"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32" w:history="1">
            <w:r w:rsidR="001004BC" w:rsidRPr="008F5DAB">
              <w:rPr>
                <w:rStyle w:val="Lienhypertexte"/>
                <w:noProof/>
              </w:rPr>
              <w:t>V.</w:t>
            </w:r>
            <w:r w:rsidR="001004BC">
              <w:rPr>
                <w:rFonts w:asciiTheme="minorHAnsi" w:eastAsiaTheme="minorEastAsia" w:hAnsiTheme="minorHAnsi"/>
                <w:noProof/>
                <w:lang w:val="en-GB" w:eastAsia="en-GB"/>
              </w:rPr>
              <w:tab/>
            </w:r>
            <w:r w:rsidR="001004BC" w:rsidRPr="008F5DAB">
              <w:rPr>
                <w:rStyle w:val="Lienhypertexte"/>
                <w:noProof/>
              </w:rPr>
              <w:t>Conclusion.</w:t>
            </w:r>
            <w:r w:rsidR="001004BC">
              <w:rPr>
                <w:noProof/>
                <w:webHidden/>
              </w:rPr>
              <w:tab/>
            </w:r>
            <w:r w:rsidR="001004BC">
              <w:rPr>
                <w:noProof/>
                <w:webHidden/>
              </w:rPr>
              <w:fldChar w:fldCharType="begin"/>
            </w:r>
            <w:r w:rsidR="001004BC">
              <w:rPr>
                <w:noProof/>
                <w:webHidden/>
              </w:rPr>
              <w:instrText xml:space="preserve"> PAGEREF _Toc130034032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5295EEFB" w14:textId="53227DEB"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33" w:history="1">
            <w:r w:rsidR="001004BC" w:rsidRPr="008F5DAB">
              <w:rPr>
                <w:rStyle w:val="Lienhypertexte"/>
                <w:noProof/>
              </w:rPr>
              <w:t>VI.</w:t>
            </w:r>
            <w:r w:rsidR="001004BC">
              <w:rPr>
                <w:rFonts w:asciiTheme="minorHAnsi" w:eastAsiaTheme="minorEastAsia" w:hAnsiTheme="minorHAnsi"/>
                <w:noProof/>
                <w:lang w:val="en-GB" w:eastAsia="en-GB"/>
              </w:rPr>
              <w:tab/>
            </w:r>
            <w:r w:rsidR="001004BC" w:rsidRPr="008F5DAB">
              <w:rPr>
                <w:rStyle w:val="Lienhypertexte"/>
                <w:noProof/>
              </w:rPr>
              <w:t>Annexes</w:t>
            </w:r>
            <w:r w:rsidR="001004BC">
              <w:rPr>
                <w:noProof/>
                <w:webHidden/>
              </w:rPr>
              <w:tab/>
            </w:r>
            <w:r w:rsidR="001004BC">
              <w:rPr>
                <w:noProof/>
                <w:webHidden/>
              </w:rPr>
              <w:fldChar w:fldCharType="begin"/>
            </w:r>
            <w:r w:rsidR="001004BC">
              <w:rPr>
                <w:noProof/>
                <w:webHidden/>
              </w:rPr>
              <w:instrText xml:space="preserve"> PAGEREF _Toc130034033 \h </w:instrText>
            </w:r>
            <w:r w:rsidR="001004BC">
              <w:rPr>
                <w:noProof/>
                <w:webHidden/>
              </w:rPr>
            </w:r>
            <w:r w:rsidR="001004BC">
              <w:rPr>
                <w:noProof/>
                <w:webHidden/>
              </w:rPr>
              <w:fldChar w:fldCharType="separate"/>
            </w:r>
            <w:r w:rsidR="00142345">
              <w:rPr>
                <w:noProof/>
                <w:webHidden/>
              </w:rPr>
              <w:t>2</w:t>
            </w:r>
            <w:r w:rsidR="001004BC">
              <w:rPr>
                <w:noProof/>
                <w:webHidden/>
              </w:rPr>
              <w:fldChar w:fldCharType="end"/>
            </w:r>
          </w:hyperlink>
        </w:p>
        <w:p w14:paraId="6D67389C" w14:textId="5CFE0779"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73837A8" w:rsidR="00894E1E" w:rsidRDefault="00894E1E" w:rsidP="00B53A03">
      <w:pPr>
        <w:pStyle w:val="Titre1"/>
        <w:rPr>
          <w:rFonts w:cs="Times New Roman"/>
        </w:rPr>
      </w:pPr>
      <w:bookmarkStart w:id="0" w:name="_Toc130034022"/>
      <w:r w:rsidRPr="00034166">
        <w:rPr>
          <w:rFonts w:cs="Times New Roman"/>
        </w:rPr>
        <w:lastRenderedPageBreak/>
        <w:t>Introduction</w:t>
      </w:r>
      <w:bookmarkEnd w:id="0"/>
    </w:p>
    <w:p w14:paraId="62BBE89E" w14:textId="60CE9DE2" w:rsidR="00152BD4" w:rsidRDefault="001004BC" w:rsidP="00152BD4">
      <w:r>
        <w:t>Lors de ce TP,</w:t>
      </w:r>
      <w:r w:rsidR="00874C4C">
        <w:t xml:space="preserve"> nous allons étudier un système non linéaire composé d’une partie linéaire représenté par un moteur, et d’une partie non linéaire représentée par un relais qui ajoute une hystérésis. Le but est d’utiliser la méthode du premier harmonique afin de pouvoir annuler les auto-oscillations du système qui peuvent avoir un impact négatif dans l’industrie. Nous allons donc tout d’abord analyser ces auto-oscillations, puis nous linéariserons le système par balayage et par retour tachymétrique.</w:t>
      </w:r>
    </w:p>
    <w:p w14:paraId="6D7A1A81" w14:textId="7E8809C5" w:rsidR="00152BD4" w:rsidRDefault="00152BD4" w:rsidP="00152BD4">
      <w:pPr>
        <w:pStyle w:val="Titre1"/>
      </w:pPr>
      <w:bookmarkStart w:id="1" w:name="_Toc130034023"/>
      <w:r>
        <w:t>Étude des auto-oscillations.</w:t>
      </w:r>
      <w:bookmarkEnd w:id="1"/>
    </w:p>
    <w:p w14:paraId="43EBBF14" w14:textId="37DF87EA" w:rsidR="00DF704D" w:rsidRPr="00DF704D" w:rsidRDefault="00DF704D" w:rsidP="00DF704D">
      <w:r>
        <w:t xml:space="preserve">Le système que nous allons étudier est représenté sur </w:t>
      </w:r>
      <w:r w:rsidR="0069487D" w:rsidRPr="00A9579D">
        <w:rPr>
          <w:u w:val="single"/>
        </w:rPr>
        <w:t>l</w:t>
      </w:r>
      <w:r w:rsidR="00A9579D" w:rsidRPr="00A9579D">
        <w:rPr>
          <w:u w:val="single"/>
        </w:rPr>
        <w:t>’Annexe 1</w:t>
      </w:r>
      <w:r w:rsidR="00A9579D">
        <w:t xml:space="preserve"> </w:t>
      </w:r>
      <w:r>
        <w:t>dans sa version finale. Pour cette première partie, nous mettons de côté le retour tachymétrique représenté.</w:t>
      </w:r>
      <w:r w:rsidR="002C19FD">
        <w:t xml:space="preserve"> Le montage se compose donc d’une partie linéaire et d’une partie non linéaire. C’est à cause de cette partie non linéaire que nous observons des auto-oscillations.</w:t>
      </w:r>
    </w:p>
    <w:p w14:paraId="42124DC8" w14:textId="245D1AB9" w:rsidR="00152BD4" w:rsidRDefault="00152BD4" w:rsidP="003D6DBF">
      <w:pPr>
        <w:pStyle w:val="Titre2"/>
      </w:pPr>
      <w:bookmarkStart w:id="2" w:name="_Toc130034024"/>
      <w:r>
        <w:t>Étude théorique</w:t>
      </w:r>
      <w:r w:rsidR="003D6DBF">
        <w:t>.</w:t>
      </w:r>
      <w:bookmarkEnd w:id="2"/>
    </w:p>
    <w:p w14:paraId="55B12299" w14:textId="77777777" w:rsidR="008069EF" w:rsidRDefault="00DF704D" w:rsidP="00DF704D">
      <w:r>
        <w:t>Afin de pouvoir trouver l’amplitude X0 des auto-oscillations ainsi que la pulsation de pompage w</w:t>
      </w:r>
      <w:r w:rsidR="008069EF">
        <w:t>0, nous devons chercher la limite de stabilité de notre système qui est obtenue lorsque :</w:t>
      </w:r>
    </w:p>
    <w:p w14:paraId="70988471" w14:textId="77777777" w:rsidR="008069EF" w:rsidRDefault="008069EF" w:rsidP="008069EF">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X</m:t>
                </m:r>
              </m:e>
            </m:d>
          </m:den>
        </m:f>
      </m:oMath>
      <w:r>
        <w:rPr>
          <w:rFonts w:eastAsiaTheme="minorEastAsia"/>
        </w:rPr>
        <w:t xml:space="preserve"> </w:t>
      </w:r>
    </w:p>
    <w:p w14:paraId="73B20393" w14:textId="77777777" w:rsidR="006340A6" w:rsidRDefault="008069EF" w:rsidP="008069EF">
      <w:pPr>
        <w:rPr>
          <w:rFonts w:eastAsiaTheme="minorEastAsia"/>
        </w:rPr>
      </w:pPr>
      <w:r>
        <w:rPr>
          <w:rFonts w:eastAsiaTheme="minorEastAsia"/>
        </w:rPr>
        <w:t xml:space="preserve">avec </w:t>
      </w:r>
      <m:oMath>
        <m:r>
          <w:rPr>
            <w:rFonts w:ascii="Cambria Math" w:eastAsiaTheme="minorEastAsia" w:hAnsi="Cambria Math"/>
          </w:rPr>
          <m:t>L(jw)</m:t>
        </m:r>
      </m:oMath>
      <w:r>
        <w:rPr>
          <w:rFonts w:eastAsiaTheme="minorEastAsia"/>
        </w:rPr>
        <w:t xml:space="preserve"> la partie linéaire dépendant de la fréquence et </w:t>
      </w:r>
      <m:oMath>
        <m:r>
          <w:rPr>
            <w:rFonts w:ascii="Cambria Math" w:eastAsiaTheme="minorEastAsia" w:hAnsi="Cambria Math"/>
          </w:rPr>
          <m:t>N(X)</m:t>
        </m:r>
      </m:oMath>
      <w:r>
        <w:rPr>
          <w:rFonts w:eastAsiaTheme="minorEastAsia"/>
        </w:rPr>
        <w:t xml:space="preserve"> la partie non linéaire dépendant de l’amplitude.</w:t>
      </w:r>
    </w:p>
    <w:p w14:paraId="2D22AD7B" w14:textId="62B48EE3" w:rsidR="006340A6" w:rsidRDefault="008069EF" w:rsidP="008069EF">
      <w:pPr>
        <w:rPr>
          <w:rFonts w:eastAsiaTheme="minorEastAsia"/>
        </w:rPr>
      </w:pPr>
      <w:r>
        <w:rPr>
          <w:rFonts w:eastAsiaTheme="minorEastAsia"/>
        </w:rPr>
        <w:t xml:space="preserve">La partie de droite correspond au lieu critique, et la partie de gauche au lieu linéaire. Grâce au schéma bloc, on trouve que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k1×Km×rRr×Ps</m:t>
            </m:r>
          </m:num>
          <m:den>
            <m:r>
              <w:rPr>
                <w:rFonts w:ascii="Cambria Math" w:eastAsiaTheme="minorEastAsia" w:hAnsi="Cambria Math"/>
              </w:rPr>
              <m:t>p×(1+τp)</m:t>
            </m:r>
          </m:den>
        </m:f>
      </m:oMath>
      <w:r w:rsidR="00B60ABC">
        <w:rPr>
          <w:rFonts w:eastAsiaTheme="minorEastAsia"/>
        </w:rPr>
        <w:t>.</w:t>
      </w:r>
    </w:p>
    <w:p w14:paraId="5C317039" w14:textId="0679F20A" w:rsidR="009B18E6" w:rsidRDefault="00B60ABC" w:rsidP="008069EF">
      <w:pPr>
        <w:rPr>
          <w:rFonts w:eastAsiaTheme="minorEastAsia"/>
        </w:rPr>
      </w:pPr>
      <w:r>
        <w:rPr>
          <w:rFonts w:eastAsiaTheme="minorEastAsia"/>
        </w:rPr>
        <w:t>De plus, d’après le cours de ASNL, on sait que pour une hystérésis</w:t>
      </w:r>
      <w:r w:rsidR="009B18E6">
        <w:rPr>
          <w:rFonts w:eastAsiaTheme="minorEastAsia"/>
        </w:rPr>
        <w:t>,</w:t>
      </w:r>
      <w:r>
        <w:rPr>
          <w:rFonts w:eastAsiaTheme="minorEastAsia"/>
        </w:rPr>
        <w: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4×Sr</m:t>
            </m:r>
          </m:num>
          <m:den>
            <m:r>
              <w:rPr>
                <w:rFonts w:ascii="Cambria Math" w:eastAsiaTheme="minorEastAsia" w:hAnsi="Cambria Math"/>
              </w:rPr>
              <m:t>X×π</m:t>
            </m:r>
          </m:den>
        </m:f>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rad>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oMath>
      <w:r w:rsidR="009B18E6">
        <w:rPr>
          <w:rFonts w:eastAsiaTheme="minorEastAsia"/>
        </w:rPr>
        <w:t xml:space="preserve"> avec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Sr</m:t>
        </m:r>
      </m:oMath>
      <w:r w:rsidR="009B18E6">
        <w:rPr>
          <w:rFonts w:eastAsiaTheme="minorEastAsia"/>
        </w:rPr>
        <w:t xml:space="preserve"> la tension de sortie</w:t>
      </w:r>
      <w:r w:rsidR="006340A6">
        <w:rPr>
          <w:rFonts w:eastAsiaTheme="minorEastAsia"/>
        </w:rPr>
        <w:t xml:space="preserve"> et </w:t>
      </w:r>
      <w:r w:rsidR="009B18E6" w:rsidRPr="009B18E6">
        <w:rPr>
          <w:rFonts w:eastAsiaTheme="minorEastAsia"/>
          <w:i/>
          <w:iCs/>
        </w:rPr>
        <w:t>X</w:t>
      </w:r>
      <w:r w:rsidR="009B18E6">
        <w:rPr>
          <w:rFonts w:eastAsiaTheme="minorEastAsia"/>
        </w:rPr>
        <w:t xml:space="preserve"> l’amplitude.</w:t>
      </w:r>
    </w:p>
    <w:p w14:paraId="33BFD64E" w14:textId="21AAA43B" w:rsidR="00DC1D5A" w:rsidRDefault="00413954" w:rsidP="008069EF">
      <w:pPr>
        <w:rPr>
          <w:rFonts w:eastAsiaTheme="minorEastAsia"/>
        </w:rPr>
      </w:pPr>
      <w:r>
        <w:rPr>
          <w:rFonts w:eastAsiaTheme="minorEastAsia"/>
        </w:rPr>
        <w:t>Grâce à toutes ces données, nous pouvons tracer les lieux critique</w:t>
      </w:r>
      <w:r w:rsidR="00DC1D5A">
        <w:rPr>
          <w:rFonts w:eastAsiaTheme="minorEastAsia"/>
        </w:rPr>
        <w:t>s</w:t>
      </w:r>
      <w:r>
        <w:rPr>
          <w:rFonts w:eastAsiaTheme="minorEastAsia"/>
        </w:rPr>
        <w:t xml:space="preserve"> et linéaire dans le plan de Nyquist et en déduire l’amplitude et la fréquence des auto-oscillations</w:t>
      </w:r>
      <w:r w:rsidR="00DC1D5A">
        <w:rPr>
          <w:rFonts w:eastAsiaTheme="minorEastAsia"/>
        </w:rPr>
        <w:t xml:space="preserve"> pour différentes valeurs de k1</w:t>
      </w:r>
      <w:r>
        <w:rPr>
          <w:rFonts w:eastAsiaTheme="minorEastAsia"/>
        </w:rPr>
        <w:t xml:space="preserve">. Le script Matlab utilisé est donné </w:t>
      </w:r>
      <w:r w:rsidR="006340A6">
        <w:rPr>
          <w:rFonts w:eastAsiaTheme="minorEastAsia"/>
        </w:rPr>
        <w:t xml:space="preserve">en </w:t>
      </w:r>
      <w:r w:rsidR="00A9579D">
        <w:rPr>
          <w:rFonts w:eastAsiaTheme="minorEastAsia"/>
          <w:u w:val="single"/>
        </w:rPr>
        <w:t>A</w:t>
      </w:r>
      <w:r w:rsidR="006340A6" w:rsidRPr="006340A6">
        <w:rPr>
          <w:rFonts w:eastAsiaTheme="minorEastAsia"/>
          <w:u w:val="single"/>
        </w:rPr>
        <w:t>nnexe 2</w:t>
      </w:r>
      <w:r w:rsidR="006340A6">
        <w:rPr>
          <w:rFonts w:eastAsiaTheme="minorEastAsia"/>
        </w:rPr>
        <w:t>.</w:t>
      </w:r>
      <w:r w:rsidR="00DC1D5A">
        <w:rPr>
          <w:rFonts w:eastAsiaTheme="minorEastAsia"/>
        </w:rPr>
        <w:t xml:space="preserve"> On obtient avec ce script les graphiques donnés en </w:t>
      </w:r>
      <w:r w:rsidR="00DC1D5A" w:rsidRPr="00DC1D5A">
        <w:rPr>
          <w:rFonts w:eastAsiaTheme="minorEastAsia"/>
          <w:u w:val="single"/>
        </w:rPr>
        <w:t>annexe 3 et 4</w:t>
      </w:r>
      <w:r w:rsidR="00DC1D5A">
        <w:rPr>
          <w:rFonts w:eastAsiaTheme="minorEastAsia"/>
        </w:rPr>
        <w:t>. La fréquence de pompage est obtenue en plaçant le curseur sur la courbe du lieu linéaire au niveau du point d’intersection avec le lieu critique</w:t>
      </w:r>
      <w:r w:rsidR="00FE1509">
        <w:rPr>
          <w:rFonts w:eastAsiaTheme="minorEastAsia"/>
        </w:rPr>
        <w:t xml:space="preserve"> (voir </w:t>
      </w:r>
      <w:r w:rsidR="00A9579D">
        <w:rPr>
          <w:rFonts w:eastAsiaTheme="minorEastAsia"/>
          <w:u w:val="single"/>
        </w:rPr>
        <w:t>A</w:t>
      </w:r>
      <w:r w:rsidR="00FE1509" w:rsidRPr="00FE1509">
        <w:rPr>
          <w:rFonts w:eastAsiaTheme="minorEastAsia"/>
          <w:u w:val="single"/>
        </w:rPr>
        <w:t>nnexe 4</w:t>
      </w:r>
      <w:r w:rsidR="00FE1509">
        <w:rPr>
          <w:rFonts w:eastAsiaTheme="minorEastAsia"/>
        </w:rPr>
        <w:t>)</w:t>
      </w:r>
      <w:r w:rsidR="00DC1D5A">
        <w:rPr>
          <w:rFonts w:eastAsiaTheme="minorEastAsia"/>
        </w:rPr>
        <w:t xml:space="preserve">. Quant à l’amplitude, on l’obtient en déterminant entre quels </w:t>
      </w:r>
      <w:r w:rsidR="004C0E9E">
        <w:rPr>
          <w:rFonts w:eastAsiaTheme="minorEastAsia"/>
        </w:rPr>
        <w:t>points du lieu critique se situe l’intersection. Chaque point correspond à une amplitude, et on en déduit donc l’amplitude de nos auto-oscillations.</w:t>
      </w:r>
    </w:p>
    <w:p w14:paraId="5D486B49" w14:textId="6F506B7B" w:rsidR="004C0E9E" w:rsidRPr="008069EF" w:rsidRDefault="004421DE" w:rsidP="008069EF">
      <w:pPr>
        <w:rPr>
          <w:rFonts w:eastAsiaTheme="minorEastAsia"/>
        </w:rPr>
      </w:pPr>
      <w:r>
        <w:rPr>
          <w:rFonts w:eastAsiaTheme="minorEastAsia"/>
        </w:rPr>
        <w:t xml:space="preserve">Le tableau des résultats obtenus est présenté en </w:t>
      </w:r>
      <w:r w:rsidR="00A9579D">
        <w:rPr>
          <w:rFonts w:eastAsiaTheme="minorEastAsia"/>
          <w:u w:val="single"/>
        </w:rPr>
        <w:t>A</w:t>
      </w:r>
      <w:r w:rsidRPr="004421DE">
        <w:rPr>
          <w:rFonts w:eastAsiaTheme="minorEastAsia"/>
          <w:u w:val="single"/>
        </w:rPr>
        <w:t>nnexe 5</w:t>
      </w:r>
      <w:r>
        <w:rPr>
          <w:rFonts w:eastAsiaTheme="minorEastAsia"/>
        </w:rPr>
        <w:t>. On remarque que plus k1 est gran</w:t>
      </w:r>
      <w:r w:rsidR="00D202D3">
        <w:rPr>
          <w:rFonts w:eastAsiaTheme="minorEastAsia"/>
        </w:rPr>
        <w:t>d, plus la pulsation de pompage est grande, et plus l’amplitude est grande.</w:t>
      </w:r>
    </w:p>
    <w:p w14:paraId="4EFACD66" w14:textId="7E5542B1" w:rsidR="00152BD4" w:rsidRDefault="00152BD4" w:rsidP="003D6DBF">
      <w:pPr>
        <w:pStyle w:val="Titre2"/>
      </w:pPr>
      <w:bookmarkStart w:id="3" w:name="_Toc130034025"/>
      <w:r>
        <w:t>Étude pratique</w:t>
      </w:r>
      <w:r w:rsidR="003D6DBF">
        <w:t>.</w:t>
      </w:r>
      <w:bookmarkEnd w:id="3"/>
    </w:p>
    <w:p w14:paraId="27EC6F1F" w14:textId="36DAB433" w:rsidR="00C715A6" w:rsidRDefault="00C715A6" w:rsidP="00C715A6">
      <w:r>
        <w:t xml:space="preserve">Avant de pouvoir placer notre relai dans le montage, il faut vérifier </w:t>
      </w:r>
      <w:r w:rsidR="004670D1">
        <w:t>s</w:t>
      </w:r>
      <w:r>
        <w:t>es caractéristiques pour qu’elles correspondent à l’hystérésis désirée.</w:t>
      </w:r>
      <w:r w:rsidR="004670D1">
        <w:t xml:space="preserve"> Pour cela, on branche notre relai à un oscilloscope en mode XY. Après réglage, on obtient l’hystérésis montrée en </w:t>
      </w:r>
      <w:r w:rsidR="00A9579D">
        <w:rPr>
          <w:u w:val="single"/>
        </w:rPr>
        <w:t>A</w:t>
      </w:r>
      <w:r w:rsidR="004670D1" w:rsidRPr="004670D1">
        <w:rPr>
          <w:u w:val="single"/>
        </w:rPr>
        <w:t>nnexe 6</w:t>
      </w:r>
      <w:r w:rsidR="004670D1">
        <w:t>.</w:t>
      </w:r>
      <w:r w:rsidR="00606279">
        <w:t xml:space="preserve"> On peut remarquer que nous avons bien les caractéristiques désirées à savoir l’hystérésis H à la valeur correcte de 1 V sur le module relais simulé et la sortie Sr vaut ±7.25V.</w:t>
      </w:r>
    </w:p>
    <w:p w14:paraId="1F800309" w14:textId="4BB95314" w:rsidR="005E6486" w:rsidRDefault="005E6486" w:rsidP="005E6486">
      <w:r>
        <w:t xml:space="preserve">Une fois le relais calibré, on l’insère dans la boucle du système </w:t>
      </w:r>
      <w:r w:rsidR="0060057B">
        <w:t>et on</w:t>
      </w:r>
      <w:r>
        <w:t xml:space="preserve"> va caractériser les auto-oscillations du moteur</w:t>
      </w:r>
      <w:r w:rsidR="0060057B">
        <w:t xml:space="preserve"> avec ce relais.</w:t>
      </w:r>
    </w:p>
    <w:p w14:paraId="24C20772" w14:textId="4A719FAC" w:rsidR="00047510" w:rsidRDefault="00757587" w:rsidP="00C715A6">
      <w:r>
        <w:lastRenderedPageBreak/>
        <w:t xml:space="preserve">Sur </w:t>
      </w:r>
      <w:r w:rsidRPr="00A9579D">
        <w:rPr>
          <w:u w:val="single"/>
        </w:rPr>
        <w:t>l’Annexe </w:t>
      </w:r>
      <w:r w:rsidR="005E6486" w:rsidRPr="00A9579D">
        <w:rPr>
          <w:u w:val="single"/>
        </w:rPr>
        <w:t>7</w:t>
      </w:r>
      <w:r>
        <w:t>, on peut visualiser notre montage</w:t>
      </w:r>
      <w:r w:rsidR="000B11DA">
        <w:t xml:space="preserve">. On </w:t>
      </w:r>
      <w:r>
        <w:t>peut</w:t>
      </w:r>
      <w:r w:rsidR="000B11DA">
        <w:t xml:space="preserve"> y</w:t>
      </w:r>
      <w:r>
        <w:t xml:space="preserve"> voir que notre gain k1 est réalisé à l’aide d’un potentiomètre qui fonctionnement comme un pont diviseur de tension.</w:t>
      </w:r>
      <w:r w:rsidR="005E6486">
        <w:t xml:space="preserve"> </w:t>
      </w:r>
      <w:r w:rsidR="005E6486" w:rsidRPr="005E6486">
        <w:t>L'auto-oscillation est une technique qui consiste à ajouter une boucle de rétroaction à un système et à augmenter le gain jusqu'à ce que le système commence à osciller spontanément. Ensuite, on peut mesurer les caractéristiques de cette oscillation, telles que la fréquence et l'amplitude, pour déterminer le lieu critique du système.</w:t>
      </w:r>
      <w:r>
        <w:t xml:space="preserve"> </w:t>
      </w:r>
    </w:p>
    <w:p w14:paraId="6158DC9E" w14:textId="3E823898" w:rsidR="00757587" w:rsidRDefault="00757587" w:rsidP="00C715A6">
      <w:r>
        <w:t xml:space="preserve">On peut voir aussi notre </w:t>
      </w:r>
      <w:r w:rsidR="005E6486">
        <w:t>boucle est</w:t>
      </w:r>
      <w:r>
        <w:t xml:space="preserve"> réalisé à l’aide d’un montage AOP. On peut remarquer</w:t>
      </w:r>
      <w:r w:rsidR="005E6486">
        <w:t xml:space="preserve"> aussi</w:t>
      </w:r>
      <w:r>
        <w:t xml:space="preserve"> que nous n’avons pas de signal à l’entrée + de notre soustracteur, nous cherchons juste à tracer le lieu critique de notre relais.</w:t>
      </w:r>
      <w:r w:rsidR="005E6486">
        <w:t xml:space="preserve"> </w:t>
      </w:r>
    </w:p>
    <w:p w14:paraId="390197A9" w14:textId="1C19AEEA" w:rsidR="00047510" w:rsidRDefault="00047510" w:rsidP="00C715A6">
      <w:r>
        <w:t>Grâce à ce montage, nous avons pu récupérer les valeurs pratiques d'amplitude et de gain pour différents k1 donnés, noté</w:t>
      </w:r>
      <w:r w:rsidR="000B11DA">
        <w:t>es</w:t>
      </w:r>
      <w:r>
        <w:t xml:space="preserve"> dans l’</w:t>
      </w:r>
      <w:r w:rsidRPr="00047510">
        <w:rPr>
          <w:u w:val="single"/>
        </w:rPr>
        <w:t>Annexe 8</w:t>
      </w:r>
      <w:r>
        <w:t>.</w:t>
      </w:r>
      <w:r w:rsidR="000E2783">
        <w:t xml:space="preserve"> </w:t>
      </w:r>
      <w:r w:rsidR="0059634D">
        <w:t xml:space="preserve"> Nous remarquons que l’amplitude et les pulsations des auto-oscillations de notre système augmentent avec le gain, ce qui est en adéquation avec la théorie.</w:t>
      </w:r>
      <w:r w:rsidR="000B11DA">
        <w:t xml:space="preserve"> Les valeurs obtenues sont proches des valeurs théoriques.</w:t>
      </w:r>
      <w:r w:rsidR="0059634D">
        <w:t xml:space="preserve"> </w:t>
      </w:r>
      <w:r w:rsidR="000E2783">
        <w:t>Ces mesures nous permettent</w:t>
      </w:r>
      <w:r w:rsidR="000B11DA">
        <w:t xml:space="preserve"> alors</w:t>
      </w:r>
      <w:r w:rsidR="000E2783">
        <w:t xml:space="preserve"> de tracer le lieu critique de notre relais</w:t>
      </w:r>
      <w:r w:rsidR="000B11DA">
        <w:t>.</w:t>
      </w:r>
      <w:r w:rsidR="00E828D0">
        <w:t xml:space="preserve"> </w:t>
      </w:r>
      <w:r w:rsidR="000B11DA">
        <w:t>P</w:t>
      </w:r>
      <w:r w:rsidR="00E828D0">
        <w:t>our cela</w:t>
      </w:r>
      <w:r w:rsidR="000B11DA">
        <w:t>,</w:t>
      </w:r>
      <w:r w:rsidR="00E828D0">
        <w:t xml:space="preserve"> </w:t>
      </w:r>
      <w:r w:rsidR="000B11DA">
        <w:t>o</w:t>
      </w:r>
      <w:r w:rsidR="00E828D0" w:rsidRPr="00E828D0">
        <w:t>n</w:t>
      </w:r>
      <w:r w:rsidR="00E828D0">
        <w:t xml:space="preserve"> trace</w:t>
      </w:r>
      <w:r w:rsidR="00E828D0" w:rsidRPr="00E828D0">
        <w:t xml:space="preserve"> </w:t>
      </w:r>
      <w:r w:rsidR="000B11DA" w:rsidRPr="00E828D0">
        <w:t>les différents lieux linéaires</w:t>
      </w:r>
      <w:r w:rsidR="00E828D0" w:rsidRPr="00E828D0">
        <w:t xml:space="preserve"> correspondant à chaque valeur de gain testée</w:t>
      </w:r>
      <w:r w:rsidR="000B11DA">
        <w:t>s</w:t>
      </w:r>
      <w:r w:rsidR="00E828D0" w:rsidRPr="00E828D0">
        <w:t>.</w:t>
      </w:r>
      <w:r w:rsidR="00E828D0">
        <w:t xml:space="preserve"> </w:t>
      </w:r>
      <w:r w:rsidR="000B11DA">
        <w:t xml:space="preserve">Pour chaque courbe, on place un marqueur sur </w:t>
      </w:r>
      <w:r w:rsidR="00855038">
        <w:t xml:space="preserve">le point dont la fréquence correspond à la pulsation de pompage. Puis, </w:t>
      </w:r>
      <w:r w:rsidR="0049202B" w:rsidRPr="0049202B">
        <w:t>en reliant les différents points trouvés, nous pouvons ainsi identifier le point critique du relais</w:t>
      </w:r>
      <w:r w:rsidR="0049202B">
        <w:t>.</w:t>
      </w:r>
    </w:p>
    <w:p w14:paraId="2E226D51" w14:textId="79E76895" w:rsidR="00152BD4" w:rsidRDefault="0049202B" w:rsidP="00152BD4">
      <w:r>
        <w:t xml:space="preserve">Dans notre tableau donné dans </w:t>
      </w:r>
      <w:r w:rsidRPr="00A9579D">
        <w:rPr>
          <w:u w:val="single"/>
        </w:rPr>
        <w:t>l’Annexe 8</w:t>
      </w:r>
      <w:r>
        <w:t>, on remarque des % d’erreur entre nos valeurs théoriques et expérimentale</w:t>
      </w:r>
      <w:r w:rsidR="00136D45">
        <w:t>s</w:t>
      </w:r>
      <w:r>
        <w:t>. Cela s’explique notamment par les caractéristiques du moteur en pratique qui ne sont pas les mêmes que celle en simulation. De plus nous effectuons des « mesures », il est donc normal d’avoir des différences</w:t>
      </w:r>
      <w:r w:rsidR="00136D45">
        <w:t xml:space="preserve"> dues aux précisions des appareils</w:t>
      </w:r>
      <w:r>
        <w:t>.</w:t>
      </w:r>
      <w:r w:rsidR="0059634D">
        <w:t xml:space="preserve"> Néanmoins </w:t>
      </w:r>
      <w:r w:rsidR="003270E4">
        <w:t>les résultats obtenus</w:t>
      </w:r>
      <w:r w:rsidR="0059634D">
        <w:t xml:space="preserve"> sont </w:t>
      </w:r>
      <w:r w:rsidR="008C3994">
        <w:t xml:space="preserve">dans </w:t>
      </w:r>
      <w:r w:rsidR="005B30A4">
        <w:t>les mêmes ordres</w:t>
      </w:r>
      <w:r w:rsidR="0059634D">
        <w:t xml:space="preserve"> de grandeurs.</w:t>
      </w:r>
    </w:p>
    <w:p w14:paraId="12000D68" w14:textId="39920004" w:rsidR="00152BD4" w:rsidRDefault="00152BD4" w:rsidP="00152BD4">
      <w:pPr>
        <w:pStyle w:val="Titre1"/>
      </w:pPr>
      <w:bookmarkStart w:id="4" w:name="_Toc130034026"/>
      <w:r>
        <w:t>Linéarisation par balayage</w:t>
      </w:r>
      <w:r w:rsidR="003D6DBF">
        <w:t>.</w:t>
      </w:r>
      <w:bookmarkEnd w:id="4"/>
    </w:p>
    <w:p w14:paraId="5465F661" w14:textId="2712E7FA" w:rsidR="00152BD4" w:rsidRDefault="00152BD4" w:rsidP="003D6DBF">
      <w:pPr>
        <w:pStyle w:val="Titre2"/>
      </w:pPr>
      <w:bookmarkStart w:id="5" w:name="_Toc130034027"/>
      <w:r>
        <w:t>Étude pratique</w:t>
      </w:r>
      <w:r w:rsidR="003D6DBF">
        <w:t>.</w:t>
      </w:r>
      <w:bookmarkEnd w:id="5"/>
    </w:p>
    <w:p w14:paraId="3B5AE8B3" w14:textId="3F576B3D" w:rsidR="005B30A4" w:rsidRDefault="007136F8" w:rsidP="007D20F2">
      <w:r>
        <w:t>Maintenant,</w:t>
      </w:r>
      <w:r w:rsidR="007D20F2">
        <w:t xml:space="preserve"> nous cherchons à </w:t>
      </w:r>
      <w:r>
        <w:t>atténuer ces auto-oscillations qui peuvent être gênantes dans l’industrie</w:t>
      </w:r>
      <w:r w:rsidR="00B237C3">
        <w:t>.</w:t>
      </w:r>
      <w:r w:rsidR="007D20F2">
        <w:t xml:space="preserve"> </w:t>
      </w:r>
      <w:r w:rsidR="00B237C3">
        <w:t>P</w:t>
      </w:r>
      <w:r w:rsidR="007D20F2">
        <w:t xml:space="preserve">our cela nous allons </w:t>
      </w:r>
      <w:r w:rsidR="005B30A4">
        <w:t>réaliser</w:t>
      </w:r>
      <w:r w:rsidR="007D20F2">
        <w:t xml:space="preserve"> une linéarisation par </w:t>
      </w:r>
      <w:r w:rsidR="00B237C3">
        <w:t>b</w:t>
      </w:r>
      <w:r w:rsidR="007D20F2">
        <w:t>alayage</w:t>
      </w:r>
      <w:r w:rsidR="00B237C3">
        <w:t>.</w:t>
      </w:r>
      <w:r w:rsidR="00A52BE8" w:rsidRPr="00A52BE8">
        <w:rPr>
          <w:rFonts w:ascii="Segoe UI" w:hAnsi="Segoe UI" w:cs="Segoe UI"/>
          <w:color w:val="374151"/>
          <w:shd w:val="clear" w:color="auto" w:fill="F7F7F8"/>
        </w:rPr>
        <w:t xml:space="preserve"> </w:t>
      </w:r>
      <w:r w:rsidR="00A52BE8" w:rsidRPr="00A52BE8">
        <w:t>La linéarisation par balayage est une méthode utilisée en automatique pour approximer le comportement non-linéaire d'un système par un modèle linéaire. Cette technique consiste à appliquer une entrée sinusoïdale à fréquence variable sur le système et à mesurer sa réponse en sortie</w:t>
      </w:r>
      <w:r w:rsidR="007D20F2">
        <w:t>. On fixe notre relais à H=1 et notre gain k1</w:t>
      </w:r>
      <w:r w:rsidR="005B30A4">
        <w:t>=0,5.</w:t>
      </w:r>
    </w:p>
    <w:p w14:paraId="21C2DD3A" w14:textId="35D37663" w:rsidR="005B30A4" w:rsidRPr="007D20F2" w:rsidRDefault="005B30A4" w:rsidP="007D20F2">
      <w:r>
        <w:t>Dans un premier temps, nous avons réglé le GBF pour avoir une sortie sinusoïdale fréquence 50 Hz et d’amplitude 0.2 V. Le système étant en auto-oscillation, nous avons ajouté un signal d’erreur sur une autre entrée du relais</w:t>
      </w:r>
      <w:r w:rsidR="003F5166">
        <w:t>, pour notre montage sur l’entrée + de notre montage AOP vu s</w:t>
      </w:r>
      <w:r w:rsidR="00A9579D">
        <w:t xml:space="preserve">ur </w:t>
      </w:r>
      <w:r w:rsidR="00A9579D" w:rsidRPr="00A9579D">
        <w:rPr>
          <w:u w:val="single"/>
        </w:rPr>
        <w:t>l’Annexe 7</w:t>
      </w:r>
      <w:r>
        <w:t>. Nous avons augmenté progressivement l’amplitude sur notre GBF, et nous avons observé que les auto-oscillations disparaissent au bout d’une amplitude de 1,2Vpp.</w:t>
      </w:r>
    </w:p>
    <w:p w14:paraId="1A9FFF96" w14:textId="19BF0BC7" w:rsidR="00152BD4" w:rsidRDefault="00152BD4" w:rsidP="003D6DBF">
      <w:pPr>
        <w:pStyle w:val="Titre2"/>
      </w:pPr>
      <w:bookmarkStart w:id="6" w:name="_Toc130034028"/>
      <w:r>
        <w:t xml:space="preserve">Vérification sous </w:t>
      </w:r>
      <w:r w:rsidR="003D6DBF">
        <w:t>M</w:t>
      </w:r>
      <w:r>
        <w:t>atlab</w:t>
      </w:r>
      <w:r w:rsidR="003D6DBF">
        <w:t>.</w:t>
      </w:r>
      <w:bookmarkEnd w:id="6"/>
    </w:p>
    <w:p w14:paraId="51339C12" w14:textId="5394C534" w:rsidR="00A6061A" w:rsidRPr="00A6061A" w:rsidRDefault="00A6061A" w:rsidP="00A6061A">
      <w:r>
        <w:t xml:space="preserve">Afin de vérifier ces observations sous Matlab, </w:t>
      </w:r>
      <w:r w:rsidR="00132F32">
        <w:t>n</w:t>
      </w:r>
      <w:r>
        <w:t xml:space="preserve">ous allons utiliser le schéma Simulink présenté en </w:t>
      </w:r>
      <w:r w:rsidR="00A9579D">
        <w:rPr>
          <w:u w:val="single"/>
        </w:rPr>
        <w:t>A</w:t>
      </w:r>
      <w:r w:rsidRPr="00A6061A">
        <w:rPr>
          <w:u w:val="single"/>
        </w:rPr>
        <w:t>nnexe </w:t>
      </w:r>
      <w:r w:rsidR="00A9579D">
        <w:rPr>
          <w:u w:val="single"/>
        </w:rPr>
        <w:t>9</w:t>
      </w:r>
      <w:r>
        <w:t>.</w:t>
      </w:r>
      <w:r w:rsidR="00BB43CF">
        <w:t xml:space="preserve"> On observe que dès que la tension d’entrée du GBF dépasse 0.5, les auto-oscillations ne sont plus présentent. On </w:t>
      </w:r>
      <w:r w:rsidR="005B30A4">
        <w:t>peut</w:t>
      </w:r>
      <w:r w:rsidR="00BB43CF">
        <w:t xml:space="preserve"> faire cette observation grâce aux </w:t>
      </w:r>
      <w:r w:rsidR="0050449B" w:rsidRPr="0050449B">
        <w:rPr>
          <w:u w:val="single"/>
        </w:rPr>
        <w:t>A</w:t>
      </w:r>
      <w:r w:rsidR="00BB43CF" w:rsidRPr="0050449B">
        <w:rPr>
          <w:u w:val="single"/>
        </w:rPr>
        <w:t>nnexes </w:t>
      </w:r>
      <w:r w:rsidR="00DC3188" w:rsidRPr="0050449B">
        <w:rPr>
          <w:u w:val="single"/>
        </w:rPr>
        <w:t>9 et 10</w:t>
      </w:r>
      <w:r w:rsidR="00BB43CF">
        <w:t xml:space="preserve">. Cela est dû aux caractéristiques de notre hystérésis. Dès que l’amplitude du GBF dépasse la </w:t>
      </w:r>
      <w:r w:rsidR="002F284E">
        <w:t>demi-</w:t>
      </w:r>
      <w:r w:rsidR="00BB43CF">
        <w:t>largeur de l’hystérésis (</w:t>
      </w:r>
      <w:r w:rsidR="002F284E">
        <w:t>0.5), les auto-oscillations sont atténuées.</w:t>
      </w:r>
    </w:p>
    <w:p w14:paraId="4C8EBC48" w14:textId="14BA20DE" w:rsidR="00685E79" w:rsidRDefault="00A6061A" w:rsidP="00152BD4">
      <w:r>
        <w:t>AUGMENTER PETIT A PETIT LE GBF EN SIMU</w:t>
      </w:r>
      <w:r w:rsidR="00685E79">
        <w:t>.</w:t>
      </w:r>
    </w:p>
    <w:p w14:paraId="7AF5C6F6" w14:textId="3BD9602D" w:rsidR="00685E79" w:rsidRDefault="00685E79" w:rsidP="00152BD4">
      <w:r>
        <w:t>EXPLIQUER LA THEORIE A L’AIDE DES AUTRES COMPTES RENDUS.</w:t>
      </w:r>
    </w:p>
    <w:p w14:paraId="1D4B8168" w14:textId="03FFC298" w:rsidR="00AC05A3" w:rsidRDefault="00AC05A3" w:rsidP="00152BD4">
      <w:r w:rsidRPr="00AC05A3">
        <w:lastRenderedPageBreak/>
        <w:t>En résumé, l'utilité de la linéarisation par balayage en automatique est de faciliter la conception de régulateurs pour des systèmes non-linéaires en approximant le comportement non-linéaire du système par un modèle linéaire.</w:t>
      </w:r>
    </w:p>
    <w:p w14:paraId="1DB88544" w14:textId="08AAB8F3" w:rsidR="00152BD4" w:rsidRDefault="00152BD4" w:rsidP="00152BD4">
      <w:pPr>
        <w:pStyle w:val="Titre1"/>
      </w:pPr>
      <w:bookmarkStart w:id="7" w:name="_Toc130034029"/>
      <w:r>
        <w:t>Correction par boucle secondaire tachymétrique</w:t>
      </w:r>
      <w:r w:rsidR="003D6DBF">
        <w:t>.</w:t>
      </w:r>
      <w:bookmarkEnd w:id="7"/>
    </w:p>
    <w:p w14:paraId="7AE7235E" w14:textId="001987A7" w:rsidR="00152BD4" w:rsidRDefault="00152BD4" w:rsidP="003D6DBF">
      <w:pPr>
        <w:pStyle w:val="Titre2"/>
      </w:pPr>
      <w:bookmarkStart w:id="8" w:name="_Toc130034030"/>
      <w:r>
        <w:t>Étude pratique</w:t>
      </w:r>
      <w:r w:rsidR="003D6DBF">
        <w:t>.</w:t>
      </w:r>
      <w:bookmarkEnd w:id="8"/>
    </w:p>
    <w:p w14:paraId="6E75B269" w14:textId="33892898" w:rsidR="00F22903" w:rsidRPr="00F22903" w:rsidRDefault="00F22903" w:rsidP="00F22903">
      <w:r w:rsidRPr="00F22903">
        <w:t>Ce paragraphe décrit l'utilisation d'un type de correcteur qui implique l'ajout d'une boucle de rétroaction supplémentaire dans le système d'asservissement. Dans ce cas précis, cette boucle de rétroaction</w:t>
      </w:r>
      <w:r w:rsidR="003F5166">
        <w:t>, réalis</w:t>
      </w:r>
      <w:r w:rsidR="009C51DE">
        <w:t>ée</w:t>
      </w:r>
      <w:r w:rsidR="003F5166">
        <w:t xml:space="preserve"> à l’aide d’un deuxième montage AOP, </w:t>
      </w:r>
      <w:r w:rsidRPr="00F22903">
        <w:t xml:space="preserve">permet de mesurer la vitesse du moteur et de l'utiliser pour effectuer la régulation de ce dernier. Pour cela, on utilise un capteur de vitesse du moteur, dont le signal est amplifié par un gain k2 </w:t>
      </w:r>
      <w:r>
        <w:t xml:space="preserve">(à l’aide d’un nouveau potentiomètre) </w:t>
      </w:r>
      <w:r w:rsidRPr="00F22903">
        <w:t>avant d'être utilisé dans le processus de régulation.</w:t>
      </w:r>
    </w:p>
    <w:p w14:paraId="7322DC62" w14:textId="31C22BA9" w:rsidR="00222B6C" w:rsidRPr="00222B6C" w:rsidRDefault="00222B6C" w:rsidP="00222B6C">
      <w:r>
        <w:t>Tout d’abord, on garde H = 1V et on règle k1 = 0.5.</w:t>
      </w:r>
      <w:r w:rsidRPr="00222B6C">
        <w:rPr>
          <w:rFonts w:ascii="Segoe UI" w:eastAsia="Times New Roman" w:hAnsi="Segoe UI" w:cs="Segoe UI"/>
          <w:color w:val="374151"/>
          <w:sz w:val="24"/>
          <w:szCs w:val="24"/>
          <w:lang w:eastAsia="fr-FR"/>
        </w:rPr>
        <w:t xml:space="preserve"> </w:t>
      </w:r>
      <w:r w:rsidRPr="00222B6C">
        <w:t>Initialement, lorsque le taux de contre-réaction tachymétrique était réglé sur 0, le système continuait à présenter des auto-oscillations</w:t>
      </w:r>
      <w:r w:rsidR="00541062">
        <w:t>, avec une amplitude de 0.845 Vpp</w:t>
      </w:r>
      <w:r w:rsidRPr="00222B6C">
        <w:t>. Cependant, dès que nous avons augmenté le taux de contre-réaction tachymétrique, l'amplitude, la forme et la fréquence des oscillations ont été altérées. En effet, une augmentation du taux de contre-réaction est associée à une diminution de l'amplitude et à une augmentation de la fréquence.</w:t>
      </w:r>
    </w:p>
    <w:p w14:paraId="1044D453" w14:textId="60A84A27" w:rsidR="00152BD4" w:rsidRDefault="00222B6C" w:rsidP="00152BD4">
      <w:r w:rsidRPr="00222B6C">
        <w:t>Ensuite, nous avons déterminé expérimentalement la valeur du taux de contre-réaction tachymétrique permettant de diviser par deux l'amplitude de l'auto-oscillation. Nous avons obtenu comme résultat un taux de contre-réaction tachymétrique k2 égal à 0,</w:t>
      </w:r>
      <w:r>
        <w:t>6</w:t>
      </w:r>
      <w:r w:rsidRPr="00222B6C">
        <w:t>.</w:t>
      </w:r>
    </w:p>
    <w:p w14:paraId="034B084E" w14:textId="2348457E" w:rsidR="007E074C" w:rsidRPr="007E074C" w:rsidRDefault="00152BD4" w:rsidP="007E074C">
      <w:pPr>
        <w:pStyle w:val="Titre2"/>
      </w:pPr>
      <w:bookmarkStart w:id="9" w:name="_Toc130034031"/>
      <w:r>
        <w:t xml:space="preserve">Vérification sous </w:t>
      </w:r>
      <w:r w:rsidR="003D6DBF">
        <w:t>M</w:t>
      </w:r>
      <w:r>
        <w:t>atlab</w:t>
      </w:r>
      <w:r w:rsidR="003D6DBF">
        <w:t>.</w:t>
      </w:r>
      <w:bookmarkEnd w:id="9"/>
    </w:p>
    <w:p w14:paraId="54D50EF1" w14:textId="1DBE19ED" w:rsidR="00152BD4" w:rsidRDefault="007E074C" w:rsidP="00152BD4">
      <w:r>
        <w:t>Afin des vérifier ces observations sous Matlab, nous devons trouver les nouvelles limites de stabilité de notre nouveau système. Ces nouvelles limites de stabilité sont obtenues avec l’équation :</w:t>
      </w:r>
    </w:p>
    <w:p w14:paraId="5F77D7B4" w14:textId="7B4148FF" w:rsidR="007E074C" w:rsidRPr="004B6DAB" w:rsidRDefault="00000000" w:rsidP="007E074C">
      <w:pPr>
        <w:jc w:val="center"/>
        <w:rPr>
          <w:rFonts w:eastAsiaTheme="minorEastAsia"/>
        </w:rPr>
      </w:pPr>
      <m:oMathPara>
        <m:oMath>
          <m:f>
            <m:fPr>
              <m:ctrlPr>
                <w:rPr>
                  <w:rFonts w:ascii="Cambria Math" w:hAnsi="Cambria Math"/>
                  <w:i/>
                </w:rPr>
              </m:ctrlPr>
            </m:fPr>
            <m:num>
              <m:r>
                <w:rPr>
                  <w:rFonts w:ascii="Cambria Math" w:hAnsi="Cambria Math"/>
                </w:rPr>
                <m:t>k1×Km×Rr×Ps</m:t>
              </m:r>
            </m:num>
            <m:den>
              <m:r>
                <w:rPr>
                  <w:rFonts w:ascii="Cambria Math" w:hAnsi="Cambria Math"/>
                </w:rPr>
                <m:t>p×(1+τp)</m:t>
              </m:r>
            </m:den>
          </m:f>
          <m:r>
            <w:rPr>
              <w:rFonts w:ascii="Cambria Math" w:hAnsi="Cambria Math"/>
            </w:rPr>
            <m:t>+</m:t>
          </m:r>
          <m:f>
            <m:fPr>
              <m:ctrlPr>
                <w:rPr>
                  <w:rFonts w:ascii="Cambria Math" w:hAnsi="Cambria Math"/>
                  <w:i/>
                </w:rPr>
              </m:ctrlPr>
            </m:fPr>
            <m:num>
              <m:r>
                <w:rPr>
                  <w:rFonts w:ascii="Cambria Math" w:hAnsi="Cambria Math"/>
                </w:rPr>
                <m:t>k1×Km×Rr×k2×β</m:t>
              </m:r>
            </m:num>
            <m:den>
              <m:r>
                <w:rPr>
                  <w:rFonts w:ascii="Cambria Math" w:hAnsi="Cambria Math"/>
                </w:rPr>
                <m:t>1+τp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N(X)</m:t>
              </m:r>
            </m:den>
          </m:f>
        </m:oMath>
      </m:oMathPara>
    </w:p>
    <w:p w14:paraId="129A49B6" w14:textId="6246EC5E" w:rsidR="004B6DAB" w:rsidRDefault="004B6DAB" w:rsidP="004B6DAB">
      <w:pPr>
        <w:rPr>
          <w:rFonts w:eastAsiaTheme="minorEastAsia"/>
        </w:rPr>
      </w:pPr>
      <w:r>
        <w:t xml:space="preserve">On trace alors les lieux critiques et linéaires dans le plan de Nyquist pour différentes valeurs de k2. Le graphique obtenu est présenté en </w:t>
      </w:r>
      <w:r w:rsidRPr="004B6DAB">
        <w:rPr>
          <w:u w:val="single"/>
        </w:rPr>
        <w:t>annexe ?</w:t>
      </w:r>
      <w:r w:rsidR="00B524F5">
        <w:rPr>
          <w:u w:val="single"/>
        </w:rPr>
        <w:t xml:space="preserve"> et ?</w:t>
      </w:r>
      <w:r>
        <w:t>.</w:t>
      </w:r>
      <w:r w:rsidR="00154300">
        <w:t xml:space="preserve"> Le but est d’identifier sur ce graphique pour quelle valeur de k2 le point d’intersection diminue par 2 l’amplitude des auto-oscillations, càd </w:t>
      </w:r>
      <m:oMath>
        <m:r>
          <w:rPr>
            <w:rFonts w:ascii="Cambria Math" w:hAnsi="Cambria Math"/>
          </w:rPr>
          <m:t>X0=</m:t>
        </m:r>
        <m:f>
          <m:fPr>
            <m:ctrlPr>
              <w:rPr>
                <w:rFonts w:ascii="Cambria Math" w:hAnsi="Cambria Math"/>
                <w:i/>
              </w:rPr>
            </m:ctrlPr>
          </m:fPr>
          <m:num>
            <m:r>
              <w:rPr>
                <w:rFonts w:ascii="Cambria Math" w:hAnsi="Cambria Math"/>
              </w:rPr>
              <m:t>1.27</m:t>
            </m:r>
          </m:num>
          <m:den>
            <m:r>
              <w:rPr>
                <w:rFonts w:ascii="Cambria Math" w:hAnsi="Cambria Math"/>
              </w:rPr>
              <m:t>2</m:t>
            </m:r>
          </m:den>
        </m:f>
        <m:r>
          <w:rPr>
            <w:rFonts w:ascii="Cambria Math" w:hAnsi="Cambria Math"/>
          </w:rPr>
          <m:t>=0.635.</m:t>
        </m:r>
      </m:oMath>
    </w:p>
    <w:p w14:paraId="55E6CB15" w14:textId="2E1BD618" w:rsidR="00154300" w:rsidRDefault="00154300" w:rsidP="004B6DAB">
      <w:pPr>
        <w:rPr>
          <w:rFonts w:eastAsiaTheme="minorEastAsia"/>
        </w:rPr>
      </w:pPr>
      <w:r>
        <w:rPr>
          <w:rFonts w:eastAsiaTheme="minorEastAsia"/>
        </w:rPr>
        <w:t xml:space="preserve">Sur le graphique, on trouve que pour k2 = 0.7, l’amplitude est environ égale à </w:t>
      </w:r>
      <w:r w:rsidR="000C2C82">
        <w:rPr>
          <w:rFonts w:eastAsiaTheme="minorEastAsia"/>
        </w:rPr>
        <w:t>0.63.</w:t>
      </w:r>
    </w:p>
    <w:p w14:paraId="7CF120E5" w14:textId="057861E7" w:rsidR="007B38D9" w:rsidRDefault="007B38D9" w:rsidP="004B6DAB">
      <w:r w:rsidRPr="007B38D9">
        <w:t>En utilisant le retour tachymétrique, il est possible de mesurer avec précision la vitesse du moteur et de l'ajuster en temps réel pour compenser les perturbations qui pourraient affecter la vitesse du moteur. Cela permet d'obtenir un contrôle plus précis du moteur et d'améliorer sa performance.</w:t>
      </w:r>
    </w:p>
    <w:p w14:paraId="19E85E99" w14:textId="13741F78" w:rsidR="00152BD4" w:rsidRDefault="00152BD4" w:rsidP="003D6DBF">
      <w:pPr>
        <w:pStyle w:val="Titre1"/>
      </w:pPr>
      <w:bookmarkStart w:id="10" w:name="_Toc130034032"/>
      <w:r>
        <w:t>Conclusion</w:t>
      </w:r>
      <w:r w:rsidR="003D6DBF">
        <w:t>.</w:t>
      </w:r>
      <w:bookmarkEnd w:id="10"/>
    </w:p>
    <w:p w14:paraId="68E7E8DA" w14:textId="37B6855D" w:rsidR="003D6DBF" w:rsidRDefault="003D6DBF" w:rsidP="003D6DBF"/>
    <w:p w14:paraId="7027239D" w14:textId="288E2E48" w:rsidR="00274C93" w:rsidRDefault="00274C93" w:rsidP="003D6DBF"/>
    <w:p w14:paraId="71923787" w14:textId="186AD80D" w:rsidR="00274C93" w:rsidRDefault="00274C93" w:rsidP="003D6DBF"/>
    <w:p w14:paraId="55EF36EC" w14:textId="5BD90D82" w:rsidR="00274C93" w:rsidRDefault="00274C93" w:rsidP="003D6DBF"/>
    <w:p w14:paraId="30E81B1B" w14:textId="37944D37" w:rsidR="00274C93" w:rsidRDefault="00274C93" w:rsidP="003D6DBF"/>
    <w:p w14:paraId="0FFED37A" w14:textId="77777777" w:rsidR="00274C93" w:rsidRDefault="00274C93" w:rsidP="003D6DBF"/>
    <w:p w14:paraId="6B420674" w14:textId="3C510550" w:rsidR="003D6DBF" w:rsidRPr="003D6DBF" w:rsidRDefault="003D6DBF" w:rsidP="003D6DBF">
      <w:pPr>
        <w:pStyle w:val="Titre1"/>
      </w:pPr>
      <w:bookmarkStart w:id="11" w:name="_Toc130034033"/>
      <w:r>
        <w:lastRenderedPageBreak/>
        <w:t>Annexes</w:t>
      </w:r>
      <w:bookmarkEnd w:id="11"/>
    </w:p>
    <w:p w14:paraId="26707717" w14:textId="696FF074" w:rsidR="00152BD4" w:rsidRDefault="00152BD4" w:rsidP="00152BD4"/>
    <w:p w14:paraId="0EA0D373" w14:textId="63167787" w:rsidR="0069487D" w:rsidRDefault="00DF704D" w:rsidP="0069487D">
      <w:pPr>
        <w:keepNext/>
        <w:jc w:val="center"/>
      </w:pPr>
      <w:r w:rsidRPr="00DF704D">
        <w:rPr>
          <w:noProof/>
        </w:rPr>
        <w:drawing>
          <wp:inline distT="0" distB="0" distL="0" distR="0" wp14:anchorId="2FBB055E" wp14:editId="203B8C2D">
            <wp:extent cx="5759450" cy="162433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stretch>
                      <a:fillRect/>
                    </a:stretch>
                  </pic:blipFill>
                  <pic:spPr>
                    <a:xfrm>
                      <a:off x="0" y="0"/>
                      <a:ext cx="5759450" cy="1624330"/>
                    </a:xfrm>
                    <a:prstGeom prst="rect">
                      <a:avLst/>
                    </a:prstGeom>
                  </pic:spPr>
                </pic:pic>
              </a:graphicData>
            </a:graphic>
          </wp:inline>
        </w:drawing>
      </w:r>
    </w:p>
    <w:p w14:paraId="0FD3A749" w14:textId="0FE5E096" w:rsidR="0069487D" w:rsidRDefault="0069487D" w:rsidP="0069487D">
      <w:pPr>
        <w:jc w:val="center"/>
      </w:pPr>
      <w:r w:rsidRPr="004525F4">
        <w:rPr>
          <w:u w:val="single"/>
        </w:rPr>
        <w:t xml:space="preserve">Annexe </w:t>
      </w:r>
      <w:r>
        <w:rPr>
          <w:u w:val="single"/>
        </w:rPr>
        <w:t>1</w:t>
      </w:r>
      <w:r>
        <w:t> : Schéma simulink du système étudié</w:t>
      </w:r>
    </w:p>
    <w:p w14:paraId="6FF47259" w14:textId="77777777" w:rsidR="0069487D" w:rsidRDefault="0069487D" w:rsidP="0069487D">
      <w:pPr>
        <w:keepNext/>
        <w:jc w:val="center"/>
      </w:pPr>
    </w:p>
    <w:p w14:paraId="6C336264" w14:textId="34CCCFEE" w:rsidR="00630FD6" w:rsidRDefault="00630FD6" w:rsidP="00DF704D">
      <w:pPr>
        <w:jc w:val="center"/>
      </w:pPr>
      <w:r w:rsidRPr="00630FD6">
        <w:rPr>
          <w:noProof/>
        </w:rPr>
        <w:drawing>
          <wp:inline distT="0" distB="0" distL="0" distR="0" wp14:anchorId="3051B98D" wp14:editId="069761F0">
            <wp:extent cx="5043007" cy="4484914"/>
            <wp:effectExtent l="0" t="0" r="571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074239" cy="4512689"/>
                    </a:xfrm>
                    <a:prstGeom prst="rect">
                      <a:avLst/>
                    </a:prstGeom>
                  </pic:spPr>
                </pic:pic>
              </a:graphicData>
            </a:graphic>
          </wp:inline>
        </w:drawing>
      </w:r>
    </w:p>
    <w:p w14:paraId="60696E79" w14:textId="2D13DA96" w:rsidR="00DF704D" w:rsidRDefault="004525F4" w:rsidP="00DF704D">
      <w:pPr>
        <w:jc w:val="center"/>
      </w:pPr>
      <w:r w:rsidRPr="004525F4">
        <w:rPr>
          <w:u w:val="single"/>
        </w:rPr>
        <w:t>Annexe 2</w:t>
      </w:r>
      <w:r>
        <w:t> : Script Matlab pour afficher les lieux dans le plan de Nyquist</w:t>
      </w:r>
    </w:p>
    <w:p w14:paraId="6DB56596" w14:textId="63071510" w:rsidR="00630FD6" w:rsidRDefault="00630FD6" w:rsidP="00DF704D">
      <w:pPr>
        <w:jc w:val="center"/>
      </w:pPr>
    </w:p>
    <w:p w14:paraId="21C00478" w14:textId="492AD972" w:rsidR="00630FD6" w:rsidRDefault="00630FD6" w:rsidP="00DF704D">
      <w:pPr>
        <w:jc w:val="center"/>
      </w:pPr>
      <w:r w:rsidRPr="00630FD6">
        <w:rPr>
          <w:noProof/>
        </w:rPr>
        <w:lastRenderedPageBreak/>
        <w:drawing>
          <wp:inline distT="0" distB="0" distL="0" distR="0" wp14:anchorId="5DC808F6" wp14:editId="24DD0D61">
            <wp:extent cx="3951515" cy="3220983"/>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3961134" cy="3228824"/>
                    </a:xfrm>
                    <a:prstGeom prst="rect">
                      <a:avLst/>
                    </a:prstGeom>
                  </pic:spPr>
                </pic:pic>
              </a:graphicData>
            </a:graphic>
          </wp:inline>
        </w:drawing>
      </w:r>
    </w:p>
    <w:p w14:paraId="125505FE" w14:textId="77777777" w:rsidR="00630FD6" w:rsidRDefault="00630FD6" w:rsidP="00630FD6">
      <w:pPr>
        <w:spacing w:after="0"/>
        <w:jc w:val="center"/>
      </w:pPr>
      <w:r>
        <w:t>Valeurs de k1 selon les couleurs : bleu/0.3 orange/0.4 jaune/0.5 violet/0.6 vert/0.7</w:t>
      </w:r>
    </w:p>
    <w:p w14:paraId="22629C26" w14:textId="7BD0BFA5" w:rsidR="00630FD6" w:rsidRDefault="00630FD6" w:rsidP="00630FD6">
      <w:pPr>
        <w:jc w:val="center"/>
      </w:pPr>
      <w:r>
        <w:t>Courbe rouge : Lieu critique</w:t>
      </w:r>
    </w:p>
    <w:p w14:paraId="4A44368C" w14:textId="14C4495A" w:rsidR="00630FD6" w:rsidRDefault="00630FD6" w:rsidP="00DF704D">
      <w:pPr>
        <w:jc w:val="center"/>
      </w:pPr>
      <w:r w:rsidRPr="005007B4">
        <w:rPr>
          <w:u w:val="single"/>
        </w:rPr>
        <w:t>Annexe3</w:t>
      </w:r>
      <w:r>
        <w:t xml:space="preserve"> : </w:t>
      </w:r>
      <w:r w:rsidRPr="00630FD6">
        <w:t>Tracé des lieux</w:t>
      </w:r>
      <w:r w:rsidR="00E073D7">
        <w:t xml:space="preserve"> critique et linéaire</w:t>
      </w:r>
      <w:r w:rsidRPr="00630FD6">
        <w:t xml:space="preserve"> dans le plan de Nyquist pour différents k1</w:t>
      </w:r>
    </w:p>
    <w:p w14:paraId="23D21CFD" w14:textId="4EAEDBAB" w:rsidR="005007B4" w:rsidRDefault="005007B4" w:rsidP="00DF704D">
      <w:pPr>
        <w:jc w:val="center"/>
      </w:pPr>
    </w:p>
    <w:p w14:paraId="252E0D15" w14:textId="4224EDFA" w:rsidR="005007B4" w:rsidRDefault="005007B4" w:rsidP="00DF704D">
      <w:pPr>
        <w:jc w:val="center"/>
      </w:pPr>
      <w:r w:rsidRPr="005007B4">
        <w:rPr>
          <w:noProof/>
        </w:rPr>
        <w:drawing>
          <wp:inline distT="0" distB="0" distL="0" distR="0" wp14:anchorId="4B095604" wp14:editId="02689219">
            <wp:extent cx="4822371" cy="3691198"/>
            <wp:effectExtent l="0" t="0" r="0" b="508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10;&#10;Description générée automatiquement"/>
                    <pic:cNvPicPr/>
                  </pic:nvPicPr>
                  <pic:blipFill>
                    <a:blip r:embed="rId13"/>
                    <a:stretch>
                      <a:fillRect/>
                    </a:stretch>
                  </pic:blipFill>
                  <pic:spPr>
                    <a:xfrm>
                      <a:off x="0" y="0"/>
                      <a:ext cx="4834089" cy="3700167"/>
                    </a:xfrm>
                    <a:prstGeom prst="rect">
                      <a:avLst/>
                    </a:prstGeom>
                  </pic:spPr>
                </pic:pic>
              </a:graphicData>
            </a:graphic>
          </wp:inline>
        </w:drawing>
      </w:r>
    </w:p>
    <w:p w14:paraId="772AC23F" w14:textId="77777777" w:rsidR="005007B4" w:rsidRDefault="005007B4" w:rsidP="005007B4">
      <w:pPr>
        <w:spacing w:after="0"/>
        <w:jc w:val="center"/>
      </w:pPr>
      <w:r>
        <w:t>Valeurs de k1 selon les couleurs : bleu/0.3 orange/0.4 jaune/0.5 violet/0.6 vert/0.7</w:t>
      </w:r>
    </w:p>
    <w:p w14:paraId="1DCA5BA6" w14:textId="2739BE23" w:rsidR="005007B4" w:rsidRDefault="005007B4" w:rsidP="005007B4">
      <w:pPr>
        <w:jc w:val="center"/>
      </w:pPr>
      <w:r>
        <w:t>Courbe rouge : Lieu critique</w:t>
      </w:r>
    </w:p>
    <w:p w14:paraId="1BE3395C" w14:textId="368F0D88" w:rsidR="005007B4" w:rsidRDefault="005007B4" w:rsidP="00DF704D">
      <w:pPr>
        <w:jc w:val="center"/>
      </w:pPr>
      <w:r w:rsidRPr="005007B4">
        <w:rPr>
          <w:u w:val="single"/>
        </w:rPr>
        <w:t>Annexe 4</w:t>
      </w:r>
      <w:r>
        <w:t> : Zoom sur</w:t>
      </w:r>
      <w:r w:rsidR="002E36B5">
        <w:t xml:space="preserve"> les points d’intersection de l</w:t>
      </w:r>
      <w:r>
        <w:t>’annexe 3</w:t>
      </w:r>
    </w:p>
    <w:p w14:paraId="2906DED1" w14:textId="079ECB8D" w:rsidR="00FE1509" w:rsidRDefault="00FE1509" w:rsidP="00DF704D">
      <w:pPr>
        <w:jc w:val="center"/>
      </w:pPr>
    </w:p>
    <w:tbl>
      <w:tblPr>
        <w:tblStyle w:val="Grilledutableau"/>
        <w:tblW w:w="9492" w:type="dxa"/>
        <w:tblLook w:val="04A0" w:firstRow="1" w:lastRow="0" w:firstColumn="1" w:lastColumn="0" w:noHBand="0" w:noVBand="1"/>
      </w:tblPr>
      <w:tblGrid>
        <w:gridCol w:w="3164"/>
        <w:gridCol w:w="3164"/>
        <w:gridCol w:w="3164"/>
      </w:tblGrid>
      <w:tr w:rsidR="00FE1509" w14:paraId="416144E4" w14:textId="77777777" w:rsidTr="00FE1509">
        <w:trPr>
          <w:trHeight w:val="858"/>
        </w:trPr>
        <w:tc>
          <w:tcPr>
            <w:tcW w:w="3164" w:type="dxa"/>
            <w:vAlign w:val="center"/>
          </w:tcPr>
          <w:p w14:paraId="5B3A3F50" w14:textId="42D8E5F3" w:rsidR="00FE1509" w:rsidRDefault="00FE1509" w:rsidP="00FE1509">
            <w:pPr>
              <w:jc w:val="center"/>
            </w:pPr>
            <w:r>
              <w:t>k1</w:t>
            </w:r>
          </w:p>
        </w:tc>
        <w:tc>
          <w:tcPr>
            <w:tcW w:w="3164" w:type="dxa"/>
            <w:vAlign w:val="center"/>
          </w:tcPr>
          <w:p w14:paraId="36C0E6C6" w14:textId="1979C4A7" w:rsidR="00FE1509" w:rsidRDefault="00FE1509" w:rsidP="00FE1509">
            <w:pPr>
              <w:jc w:val="center"/>
            </w:pPr>
            <w:r>
              <w:t>Pulsation de pompage w0</w:t>
            </w:r>
          </w:p>
          <w:p w14:paraId="649BC729" w14:textId="21F7B3FE" w:rsidR="00FE1509" w:rsidRDefault="00FE1509" w:rsidP="00FE1509">
            <w:pPr>
              <w:jc w:val="center"/>
            </w:pPr>
            <w:r>
              <w:t>(en rad/s)</w:t>
            </w:r>
          </w:p>
        </w:tc>
        <w:tc>
          <w:tcPr>
            <w:tcW w:w="3164" w:type="dxa"/>
            <w:vAlign w:val="center"/>
          </w:tcPr>
          <w:p w14:paraId="47346DB3" w14:textId="70D6667C" w:rsidR="00FE1509" w:rsidRDefault="00FE1509" w:rsidP="00FE1509">
            <w:pPr>
              <w:jc w:val="center"/>
            </w:pPr>
            <w:r>
              <w:t>Amplitude</w:t>
            </w:r>
          </w:p>
        </w:tc>
      </w:tr>
      <w:tr w:rsidR="00FE1509" w14:paraId="486FBB25" w14:textId="77777777" w:rsidTr="00FE1509">
        <w:trPr>
          <w:trHeight w:val="405"/>
        </w:trPr>
        <w:tc>
          <w:tcPr>
            <w:tcW w:w="3164" w:type="dxa"/>
          </w:tcPr>
          <w:p w14:paraId="4B9CC900" w14:textId="14A58651" w:rsidR="00FE1509" w:rsidRDefault="00FE1509" w:rsidP="00DF704D">
            <w:pPr>
              <w:jc w:val="center"/>
            </w:pPr>
            <w:r>
              <w:t>0.3</w:t>
            </w:r>
          </w:p>
        </w:tc>
        <w:tc>
          <w:tcPr>
            <w:tcW w:w="3164" w:type="dxa"/>
          </w:tcPr>
          <w:p w14:paraId="58D7ED99" w14:textId="6F79EC45" w:rsidR="00FE1509" w:rsidRDefault="00FE1509" w:rsidP="00DF704D">
            <w:pPr>
              <w:jc w:val="center"/>
            </w:pPr>
            <w:r>
              <w:t>9</w:t>
            </w:r>
          </w:p>
        </w:tc>
        <w:tc>
          <w:tcPr>
            <w:tcW w:w="3164" w:type="dxa"/>
          </w:tcPr>
          <w:p w14:paraId="6EC2F64C" w14:textId="4961FF93" w:rsidR="00FE1509" w:rsidRDefault="00FE1509" w:rsidP="00DF704D">
            <w:pPr>
              <w:jc w:val="center"/>
            </w:pPr>
            <w:r>
              <w:t>1.08</w:t>
            </w:r>
          </w:p>
        </w:tc>
      </w:tr>
      <w:tr w:rsidR="00FE1509" w14:paraId="153A0594" w14:textId="77777777" w:rsidTr="00FE1509">
        <w:trPr>
          <w:trHeight w:val="427"/>
        </w:trPr>
        <w:tc>
          <w:tcPr>
            <w:tcW w:w="3164" w:type="dxa"/>
          </w:tcPr>
          <w:p w14:paraId="016B45E6" w14:textId="6FB3F94D" w:rsidR="00FE1509" w:rsidRDefault="00FE1509" w:rsidP="00DF704D">
            <w:pPr>
              <w:jc w:val="center"/>
            </w:pPr>
            <w:r>
              <w:t>0.4</w:t>
            </w:r>
          </w:p>
        </w:tc>
        <w:tc>
          <w:tcPr>
            <w:tcW w:w="3164" w:type="dxa"/>
          </w:tcPr>
          <w:p w14:paraId="0B6538AA" w14:textId="5A7EE5A9" w:rsidR="00FE1509" w:rsidRDefault="00FE1509" w:rsidP="00DF704D">
            <w:pPr>
              <w:jc w:val="center"/>
            </w:pPr>
            <w:r>
              <w:t>10</w:t>
            </w:r>
          </w:p>
        </w:tc>
        <w:tc>
          <w:tcPr>
            <w:tcW w:w="3164" w:type="dxa"/>
          </w:tcPr>
          <w:p w14:paraId="453B7666" w14:textId="42A687EF" w:rsidR="00FE1509" w:rsidRDefault="00FE1509" w:rsidP="00DF704D">
            <w:pPr>
              <w:jc w:val="center"/>
            </w:pPr>
            <w:r>
              <w:t>1.18</w:t>
            </w:r>
          </w:p>
        </w:tc>
      </w:tr>
      <w:tr w:rsidR="00FE1509" w14:paraId="2ECC78FD" w14:textId="77777777" w:rsidTr="00FE1509">
        <w:trPr>
          <w:trHeight w:val="427"/>
        </w:trPr>
        <w:tc>
          <w:tcPr>
            <w:tcW w:w="3164" w:type="dxa"/>
          </w:tcPr>
          <w:p w14:paraId="6DF4CABE" w14:textId="2AD83344" w:rsidR="00FE1509" w:rsidRDefault="00FE1509" w:rsidP="00DF704D">
            <w:pPr>
              <w:jc w:val="center"/>
            </w:pPr>
            <w:r>
              <w:t>0.5</w:t>
            </w:r>
          </w:p>
        </w:tc>
        <w:tc>
          <w:tcPr>
            <w:tcW w:w="3164" w:type="dxa"/>
          </w:tcPr>
          <w:p w14:paraId="6312BBE7" w14:textId="53C52008" w:rsidR="00FE1509" w:rsidRDefault="00FE1509" w:rsidP="00DF704D">
            <w:pPr>
              <w:jc w:val="center"/>
            </w:pPr>
            <w:r>
              <w:t>10.9</w:t>
            </w:r>
          </w:p>
        </w:tc>
        <w:tc>
          <w:tcPr>
            <w:tcW w:w="3164" w:type="dxa"/>
          </w:tcPr>
          <w:p w14:paraId="60BF87E0" w14:textId="3EAE8F47" w:rsidR="00FE1509" w:rsidRDefault="00FE1509" w:rsidP="00DF704D">
            <w:pPr>
              <w:jc w:val="center"/>
            </w:pPr>
            <w:r>
              <w:t>1.27</w:t>
            </w:r>
          </w:p>
        </w:tc>
      </w:tr>
      <w:tr w:rsidR="00FE1509" w14:paraId="1875D2FF" w14:textId="77777777" w:rsidTr="00FE1509">
        <w:trPr>
          <w:trHeight w:val="427"/>
        </w:trPr>
        <w:tc>
          <w:tcPr>
            <w:tcW w:w="3164" w:type="dxa"/>
          </w:tcPr>
          <w:p w14:paraId="754A48DD" w14:textId="24C768B3" w:rsidR="00FE1509" w:rsidRDefault="00FE1509" w:rsidP="00DF704D">
            <w:pPr>
              <w:jc w:val="center"/>
            </w:pPr>
            <w:r>
              <w:t>0.6</w:t>
            </w:r>
          </w:p>
        </w:tc>
        <w:tc>
          <w:tcPr>
            <w:tcW w:w="3164" w:type="dxa"/>
          </w:tcPr>
          <w:p w14:paraId="3DDA4703" w14:textId="2345C79D" w:rsidR="00FE1509" w:rsidRDefault="00FE1509" w:rsidP="00DF704D">
            <w:pPr>
              <w:jc w:val="center"/>
            </w:pPr>
            <w:r>
              <w:t>11.7</w:t>
            </w:r>
          </w:p>
        </w:tc>
        <w:tc>
          <w:tcPr>
            <w:tcW w:w="3164" w:type="dxa"/>
          </w:tcPr>
          <w:p w14:paraId="79E31A53" w14:textId="406AAD9C" w:rsidR="00FE1509" w:rsidRDefault="00FE1509" w:rsidP="00DF704D">
            <w:pPr>
              <w:jc w:val="center"/>
            </w:pPr>
            <w:r>
              <w:t>1.34</w:t>
            </w:r>
          </w:p>
        </w:tc>
      </w:tr>
      <w:tr w:rsidR="00FE1509" w14:paraId="3F56A192" w14:textId="77777777" w:rsidTr="00FE1509">
        <w:trPr>
          <w:trHeight w:val="405"/>
        </w:trPr>
        <w:tc>
          <w:tcPr>
            <w:tcW w:w="3164" w:type="dxa"/>
          </w:tcPr>
          <w:p w14:paraId="7B2C4964" w14:textId="0F40E992" w:rsidR="00FE1509" w:rsidRDefault="00FE1509" w:rsidP="00DF704D">
            <w:pPr>
              <w:jc w:val="center"/>
            </w:pPr>
            <w:r>
              <w:t>0.7</w:t>
            </w:r>
          </w:p>
        </w:tc>
        <w:tc>
          <w:tcPr>
            <w:tcW w:w="3164" w:type="dxa"/>
          </w:tcPr>
          <w:p w14:paraId="6D08697A" w14:textId="7332E3BD" w:rsidR="00FE1509" w:rsidRDefault="00FE1509" w:rsidP="00DF704D">
            <w:pPr>
              <w:jc w:val="center"/>
            </w:pPr>
            <w:r>
              <w:t>12.3</w:t>
            </w:r>
          </w:p>
        </w:tc>
        <w:tc>
          <w:tcPr>
            <w:tcW w:w="3164" w:type="dxa"/>
          </w:tcPr>
          <w:p w14:paraId="76C359BD" w14:textId="2B316CB7" w:rsidR="00FE1509" w:rsidRDefault="00FE1509" w:rsidP="00DF704D">
            <w:pPr>
              <w:jc w:val="center"/>
            </w:pPr>
            <w:r>
              <w:t>1.41</w:t>
            </w:r>
          </w:p>
        </w:tc>
      </w:tr>
    </w:tbl>
    <w:p w14:paraId="771A1ABE" w14:textId="77777777" w:rsidR="00FE1509" w:rsidRDefault="00FE1509" w:rsidP="00FE1509">
      <w:pPr>
        <w:spacing w:after="0"/>
        <w:jc w:val="center"/>
      </w:pPr>
    </w:p>
    <w:p w14:paraId="5091C6DD" w14:textId="10EBF5C7" w:rsidR="004525F4" w:rsidRDefault="00FE1509" w:rsidP="00DF704D">
      <w:pPr>
        <w:jc w:val="center"/>
      </w:pPr>
      <w:r w:rsidRPr="00FE1509">
        <w:rPr>
          <w:u w:val="single"/>
        </w:rPr>
        <w:t>Annexe 5</w:t>
      </w:r>
      <w:r>
        <w:t> : Tableau récapitulatif des pulsations et amplitudes des auto-oscillation en fonction de k1</w:t>
      </w:r>
    </w:p>
    <w:p w14:paraId="47409A06" w14:textId="1728D8D1" w:rsidR="005739A8" w:rsidRDefault="001F4114" w:rsidP="00DF704D">
      <w:pPr>
        <w:jc w:val="center"/>
      </w:pPr>
      <w:r>
        <w:rPr>
          <w:noProof/>
        </w:rPr>
        <w:drawing>
          <wp:inline distT="0" distB="0" distL="0" distR="0" wp14:anchorId="1512887E" wp14:editId="04838690">
            <wp:extent cx="3162300" cy="3149050"/>
            <wp:effectExtent l="0" t="0" r="0" b="0"/>
            <wp:docPr id="8" name="Image 8" descr="Une image contenant texte, écran, intérieur, micro-ond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écran, intérieur, micro-ondes&#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71655" cy="3158366"/>
                    </a:xfrm>
                    <a:prstGeom prst="rect">
                      <a:avLst/>
                    </a:prstGeom>
                  </pic:spPr>
                </pic:pic>
              </a:graphicData>
            </a:graphic>
          </wp:inline>
        </w:drawing>
      </w:r>
    </w:p>
    <w:p w14:paraId="5257094B" w14:textId="074CEC6A" w:rsidR="005739A8" w:rsidRDefault="005739A8" w:rsidP="00DF704D">
      <w:pPr>
        <w:jc w:val="center"/>
      </w:pPr>
      <w:r w:rsidRPr="005739A8">
        <w:rPr>
          <w:u w:val="single"/>
        </w:rPr>
        <w:t xml:space="preserve">Annexe </w:t>
      </w:r>
      <w:r w:rsidR="00544A94">
        <w:rPr>
          <w:u w:val="single"/>
        </w:rPr>
        <w:t>6</w:t>
      </w:r>
      <w:r>
        <w:t> : Hystérésis obtenue après calibration</w:t>
      </w:r>
    </w:p>
    <w:p w14:paraId="4E1FED87" w14:textId="77777777" w:rsidR="0069487D" w:rsidRDefault="0069487D" w:rsidP="009C51DE">
      <w:pPr>
        <w:jc w:val="center"/>
      </w:pPr>
      <w:r>
        <w:rPr>
          <w:noProof/>
        </w:rPr>
        <w:drawing>
          <wp:inline distT="0" distB="0" distL="0" distR="0" wp14:anchorId="1A0FD5F8" wp14:editId="1A4ACE4F">
            <wp:extent cx="4274127" cy="2407554"/>
            <wp:effectExtent l="0" t="0" r="0" b="0"/>
            <wp:docPr id="10" name="Image 10"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ppareils électroniques&#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6379" cy="2431354"/>
                    </a:xfrm>
                    <a:prstGeom prst="rect">
                      <a:avLst/>
                    </a:prstGeom>
                  </pic:spPr>
                </pic:pic>
              </a:graphicData>
            </a:graphic>
          </wp:inline>
        </w:drawing>
      </w:r>
    </w:p>
    <w:p w14:paraId="39E8263D" w14:textId="2F77CB42" w:rsidR="0069487D" w:rsidRDefault="0069487D" w:rsidP="0069487D">
      <w:pPr>
        <w:jc w:val="center"/>
      </w:pPr>
      <w:r w:rsidRPr="005007B4">
        <w:rPr>
          <w:u w:val="single"/>
        </w:rPr>
        <w:t xml:space="preserve">Annexe </w:t>
      </w:r>
      <w:r>
        <w:rPr>
          <w:u w:val="single"/>
        </w:rPr>
        <w:t>7</w:t>
      </w:r>
      <w:r>
        <w:t xml:space="preserve"> : Montage </w:t>
      </w:r>
      <w:r w:rsidR="009C51DE">
        <w:t>pour observer des auto-oscillations</w:t>
      </w:r>
    </w:p>
    <w:p w14:paraId="2D165DF9" w14:textId="77777777" w:rsidR="0069487D" w:rsidRDefault="0069487D" w:rsidP="00DF704D">
      <w:pPr>
        <w:jc w:val="center"/>
      </w:pPr>
    </w:p>
    <w:p w14:paraId="1C2E7C75" w14:textId="0DC3CD06" w:rsidR="00C631E5" w:rsidRDefault="00C631E5" w:rsidP="00DF704D">
      <w:pPr>
        <w:jc w:val="center"/>
      </w:pPr>
    </w:p>
    <w:tbl>
      <w:tblPr>
        <w:tblStyle w:val="Grilledutableau"/>
        <w:tblW w:w="9270" w:type="dxa"/>
        <w:tblLook w:val="04A0" w:firstRow="1" w:lastRow="0" w:firstColumn="1" w:lastColumn="0" w:noHBand="0" w:noVBand="1"/>
      </w:tblPr>
      <w:tblGrid>
        <w:gridCol w:w="1324"/>
        <w:gridCol w:w="1324"/>
        <w:gridCol w:w="1324"/>
        <w:gridCol w:w="1324"/>
        <w:gridCol w:w="1324"/>
        <w:gridCol w:w="1325"/>
        <w:gridCol w:w="1325"/>
      </w:tblGrid>
      <w:tr w:rsidR="00C631E5" w14:paraId="3B18F349" w14:textId="77777777" w:rsidTr="00C631E5">
        <w:trPr>
          <w:trHeight w:val="658"/>
        </w:trPr>
        <w:tc>
          <w:tcPr>
            <w:tcW w:w="1324" w:type="dxa"/>
            <w:vAlign w:val="center"/>
          </w:tcPr>
          <w:p w14:paraId="390FF1F1" w14:textId="638417C2" w:rsidR="00C631E5" w:rsidRDefault="00C631E5" w:rsidP="00C631E5">
            <w:pPr>
              <w:jc w:val="center"/>
            </w:pPr>
            <w:r>
              <w:t>k1</w:t>
            </w:r>
          </w:p>
        </w:tc>
        <w:tc>
          <w:tcPr>
            <w:tcW w:w="1324" w:type="dxa"/>
            <w:vAlign w:val="center"/>
          </w:tcPr>
          <w:p w14:paraId="33C1739B" w14:textId="45A162E0" w:rsidR="00C631E5" w:rsidRDefault="00C631E5" w:rsidP="00C631E5">
            <w:pPr>
              <w:jc w:val="center"/>
            </w:pPr>
            <w:r>
              <w:t>w théorique (en rad/s)</w:t>
            </w:r>
          </w:p>
        </w:tc>
        <w:tc>
          <w:tcPr>
            <w:tcW w:w="1324" w:type="dxa"/>
            <w:vAlign w:val="center"/>
          </w:tcPr>
          <w:p w14:paraId="4C5CF23D" w14:textId="77777777" w:rsidR="00C631E5" w:rsidRDefault="00C631E5" w:rsidP="00C631E5">
            <w:pPr>
              <w:jc w:val="center"/>
            </w:pPr>
            <w:r>
              <w:t>w réel</w:t>
            </w:r>
          </w:p>
          <w:p w14:paraId="1F7CDEF9" w14:textId="7945E5CD" w:rsidR="00C631E5" w:rsidRDefault="00C631E5" w:rsidP="00C631E5">
            <w:pPr>
              <w:jc w:val="center"/>
            </w:pPr>
            <w:r>
              <w:t>(en rad/sec)</w:t>
            </w:r>
          </w:p>
        </w:tc>
        <w:tc>
          <w:tcPr>
            <w:tcW w:w="1324" w:type="dxa"/>
            <w:vAlign w:val="center"/>
          </w:tcPr>
          <w:p w14:paraId="1482ABE2" w14:textId="5CCBD580" w:rsidR="00C631E5" w:rsidRDefault="00C631E5" w:rsidP="00C631E5">
            <w:pPr>
              <w:jc w:val="center"/>
            </w:pPr>
            <w:r>
              <w:t>% d’erreur</w:t>
            </w:r>
          </w:p>
        </w:tc>
        <w:tc>
          <w:tcPr>
            <w:tcW w:w="1324" w:type="dxa"/>
            <w:vAlign w:val="center"/>
          </w:tcPr>
          <w:p w14:paraId="7408C421" w14:textId="2F5E298A" w:rsidR="00C631E5" w:rsidRDefault="00C631E5" w:rsidP="00C631E5">
            <w:pPr>
              <w:jc w:val="center"/>
            </w:pPr>
            <w:r>
              <w:t>Amplitude théorique</w:t>
            </w:r>
          </w:p>
        </w:tc>
        <w:tc>
          <w:tcPr>
            <w:tcW w:w="1325" w:type="dxa"/>
            <w:vAlign w:val="center"/>
          </w:tcPr>
          <w:p w14:paraId="0F592DB0" w14:textId="0742FD7F" w:rsidR="00C631E5" w:rsidRDefault="00C631E5" w:rsidP="00C631E5">
            <w:pPr>
              <w:jc w:val="center"/>
            </w:pPr>
            <w:r>
              <w:t>Amplitude réelle</w:t>
            </w:r>
          </w:p>
        </w:tc>
        <w:tc>
          <w:tcPr>
            <w:tcW w:w="1325" w:type="dxa"/>
            <w:vAlign w:val="center"/>
          </w:tcPr>
          <w:p w14:paraId="6B3A6A9D" w14:textId="1F2FDBA1" w:rsidR="00C631E5" w:rsidRDefault="00C631E5" w:rsidP="00C631E5">
            <w:pPr>
              <w:jc w:val="center"/>
            </w:pPr>
            <w:r>
              <w:t>% d’erreur</w:t>
            </w:r>
          </w:p>
        </w:tc>
      </w:tr>
      <w:tr w:rsidR="00C631E5" w14:paraId="288CC711" w14:textId="77777777" w:rsidTr="00A463F9">
        <w:trPr>
          <w:trHeight w:val="311"/>
        </w:trPr>
        <w:tc>
          <w:tcPr>
            <w:tcW w:w="1324" w:type="dxa"/>
            <w:vAlign w:val="center"/>
          </w:tcPr>
          <w:p w14:paraId="48D51372" w14:textId="09805206" w:rsidR="00C631E5" w:rsidRDefault="00C631E5" w:rsidP="00C631E5">
            <w:pPr>
              <w:jc w:val="center"/>
            </w:pPr>
            <w:r>
              <w:t>0.3</w:t>
            </w:r>
          </w:p>
        </w:tc>
        <w:tc>
          <w:tcPr>
            <w:tcW w:w="1324" w:type="dxa"/>
          </w:tcPr>
          <w:p w14:paraId="3157D774" w14:textId="04FC7D0A" w:rsidR="00C631E5" w:rsidRDefault="00C631E5" w:rsidP="00C631E5">
            <w:pPr>
              <w:jc w:val="center"/>
            </w:pPr>
            <w:r>
              <w:t>9</w:t>
            </w:r>
          </w:p>
        </w:tc>
        <w:tc>
          <w:tcPr>
            <w:tcW w:w="1324" w:type="dxa"/>
            <w:vAlign w:val="center"/>
          </w:tcPr>
          <w:p w14:paraId="11F14B38" w14:textId="0DA28314" w:rsidR="00C631E5" w:rsidRDefault="00A968C5" w:rsidP="00C631E5">
            <w:pPr>
              <w:jc w:val="center"/>
            </w:pPr>
            <w:r w:rsidRPr="00A968C5">
              <w:t>8.48</w:t>
            </w:r>
          </w:p>
        </w:tc>
        <w:tc>
          <w:tcPr>
            <w:tcW w:w="1324" w:type="dxa"/>
            <w:vAlign w:val="center"/>
          </w:tcPr>
          <w:p w14:paraId="70DF6128" w14:textId="1BF516C6" w:rsidR="00C631E5" w:rsidRDefault="00047510" w:rsidP="00C631E5">
            <w:pPr>
              <w:jc w:val="center"/>
            </w:pPr>
            <w:r>
              <w:t>5,78%</w:t>
            </w:r>
          </w:p>
        </w:tc>
        <w:tc>
          <w:tcPr>
            <w:tcW w:w="1324" w:type="dxa"/>
          </w:tcPr>
          <w:p w14:paraId="449F361D" w14:textId="2251B1A9" w:rsidR="00C631E5" w:rsidRDefault="00C631E5" w:rsidP="00C631E5">
            <w:pPr>
              <w:jc w:val="center"/>
            </w:pPr>
            <w:r>
              <w:t>1.08</w:t>
            </w:r>
          </w:p>
        </w:tc>
        <w:tc>
          <w:tcPr>
            <w:tcW w:w="1325" w:type="dxa"/>
            <w:vAlign w:val="center"/>
          </w:tcPr>
          <w:p w14:paraId="2AEBD6AB" w14:textId="57A74CF9" w:rsidR="00C631E5" w:rsidRDefault="00A968C5" w:rsidP="00C631E5">
            <w:pPr>
              <w:jc w:val="center"/>
            </w:pPr>
            <w:r>
              <w:t>1.35</w:t>
            </w:r>
          </w:p>
        </w:tc>
        <w:tc>
          <w:tcPr>
            <w:tcW w:w="1325" w:type="dxa"/>
            <w:vAlign w:val="center"/>
          </w:tcPr>
          <w:p w14:paraId="349739AF" w14:textId="0CCD7596" w:rsidR="00C631E5" w:rsidRDefault="0036593A" w:rsidP="00C631E5">
            <w:pPr>
              <w:jc w:val="center"/>
            </w:pPr>
            <w:r>
              <w:t>25%</w:t>
            </w:r>
          </w:p>
        </w:tc>
      </w:tr>
      <w:tr w:rsidR="00C631E5" w14:paraId="74B0351E" w14:textId="77777777" w:rsidTr="00A463F9">
        <w:trPr>
          <w:trHeight w:val="328"/>
        </w:trPr>
        <w:tc>
          <w:tcPr>
            <w:tcW w:w="1324" w:type="dxa"/>
            <w:vAlign w:val="center"/>
          </w:tcPr>
          <w:p w14:paraId="266C2ACF" w14:textId="0D6C2BBE" w:rsidR="00C631E5" w:rsidRDefault="00C631E5" w:rsidP="00C631E5">
            <w:pPr>
              <w:jc w:val="center"/>
            </w:pPr>
            <w:r>
              <w:t>0.4</w:t>
            </w:r>
          </w:p>
        </w:tc>
        <w:tc>
          <w:tcPr>
            <w:tcW w:w="1324" w:type="dxa"/>
          </w:tcPr>
          <w:p w14:paraId="1EB30B29" w14:textId="65559D4E" w:rsidR="00C631E5" w:rsidRDefault="00C631E5" w:rsidP="00C631E5">
            <w:pPr>
              <w:jc w:val="center"/>
            </w:pPr>
            <w:r>
              <w:t>10</w:t>
            </w:r>
          </w:p>
        </w:tc>
        <w:tc>
          <w:tcPr>
            <w:tcW w:w="1324" w:type="dxa"/>
            <w:vAlign w:val="center"/>
          </w:tcPr>
          <w:p w14:paraId="55BFF411" w14:textId="7E81C0DE" w:rsidR="00C631E5" w:rsidRDefault="00A968C5" w:rsidP="00C631E5">
            <w:pPr>
              <w:jc w:val="center"/>
            </w:pPr>
            <w:r w:rsidRPr="00A968C5">
              <w:t>9.36</w:t>
            </w:r>
          </w:p>
        </w:tc>
        <w:tc>
          <w:tcPr>
            <w:tcW w:w="1324" w:type="dxa"/>
            <w:vAlign w:val="center"/>
          </w:tcPr>
          <w:p w14:paraId="400317A7" w14:textId="437A7CE6" w:rsidR="00C631E5" w:rsidRDefault="0036593A" w:rsidP="00C631E5">
            <w:pPr>
              <w:jc w:val="center"/>
            </w:pPr>
            <w:r>
              <w:t>6.4%</w:t>
            </w:r>
          </w:p>
        </w:tc>
        <w:tc>
          <w:tcPr>
            <w:tcW w:w="1324" w:type="dxa"/>
          </w:tcPr>
          <w:p w14:paraId="51AF3596" w14:textId="3319681A" w:rsidR="00C631E5" w:rsidRDefault="00C631E5" w:rsidP="00C631E5">
            <w:pPr>
              <w:jc w:val="center"/>
            </w:pPr>
            <w:r>
              <w:t>1.18</w:t>
            </w:r>
          </w:p>
        </w:tc>
        <w:tc>
          <w:tcPr>
            <w:tcW w:w="1325" w:type="dxa"/>
            <w:vAlign w:val="center"/>
          </w:tcPr>
          <w:p w14:paraId="49A7A61D" w14:textId="774A0F55" w:rsidR="00C631E5" w:rsidRDefault="00A968C5" w:rsidP="00C631E5">
            <w:pPr>
              <w:jc w:val="center"/>
            </w:pPr>
            <w:r>
              <w:t>1.55</w:t>
            </w:r>
          </w:p>
        </w:tc>
        <w:tc>
          <w:tcPr>
            <w:tcW w:w="1325" w:type="dxa"/>
            <w:vAlign w:val="center"/>
          </w:tcPr>
          <w:p w14:paraId="3F9C9295" w14:textId="3BA195B6" w:rsidR="00C631E5" w:rsidRDefault="0036593A" w:rsidP="00C631E5">
            <w:pPr>
              <w:jc w:val="center"/>
            </w:pPr>
            <w:r>
              <w:t>31,36%</w:t>
            </w:r>
          </w:p>
        </w:tc>
      </w:tr>
      <w:tr w:rsidR="00C631E5" w14:paraId="0B588C92" w14:textId="77777777" w:rsidTr="00A463F9">
        <w:trPr>
          <w:trHeight w:val="328"/>
        </w:trPr>
        <w:tc>
          <w:tcPr>
            <w:tcW w:w="1324" w:type="dxa"/>
            <w:vAlign w:val="center"/>
          </w:tcPr>
          <w:p w14:paraId="5F274023" w14:textId="469CDF83" w:rsidR="00C631E5" w:rsidRDefault="00C631E5" w:rsidP="00C631E5">
            <w:pPr>
              <w:jc w:val="center"/>
            </w:pPr>
            <w:r>
              <w:t>0.5</w:t>
            </w:r>
          </w:p>
        </w:tc>
        <w:tc>
          <w:tcPr>
            <w:tcW w:w="1324" w:type="dxa"/>
          </w:tcPr>
          <w:p w14:paraId="7FD46763" w14:textId="2080ADC7" w:rsidR="00C631E5" w:rsidRDefault="00C631E5" w:rsidP="00C631E5">
            <w:pPr>
              <w:jc w:val="center"/>
            </w:pPr>
            <w:r>
              <w:t>10.9</w:t>
            </w:r>
          </w:p>
        </w:tc>
        <w:tc>
          <w:tcPr>
            <w:tcW w:w="1324" w:type="dxa"/>
            <w:vAlign w:val="center"/>
          </w:tcPr>
          <w:p w14:paraId="128F37A8" w14:textId="671E3B53" w:rsidR="00C631E5" w:rsidRDefault="004C3959" w:rsidP="00C631E5">
            <w:pPr>
              <w:jc w:val="center"/>
            </w:pPr>
            <w:r w:rsidRPr="004C3959">
              <w:t>10.05</w:t>
            </w:r>
          </w:p>
        </w:tc>
        <w:tc>
          <w:tcPr>
            <w:tcW w:w="1324" w:type="dxa"/>
            <w:vAlign w:val="center"/>
          </w:tcPr>
          <w:p w14:paraId="1B56D0B8" w14:textId="44BAF0A6" w:rsidR="00C631E5" w:rsidRDefault="0036593A" w:rsidP="00C631E5">
            <w:pPr>
              <w:jc w:val="center"/>
            </w:pPr>
            <w:r>
              <w:t>7.80%</w:t>
            </w:r>
          </w:p>
        </w:tc>
        <w:tc>
          <w:tcPr>
            <w:tcW w:w="1324" w:type="dxa"/>
          </w:tcPr>
          <w:p w14:paraId="6C91EE85" w14:textId="70BB80C3" w:rsidR="00C631E5" w:rsidRDefault="00C631E5" w:rsidP="00C631E5">
            <w:pPr>
              <w:jc w:val="center"/>
            </w:pPr>
            <w:r>
              <w:t>1.27</w:t>
            </w:r>
          </w:p>
        </w:tc>
        <w:tc>
          <w:tcPr>
            <w:tcW w:w="1325" w:type="dxa"/>
            <w:vAlign w:val="center"/>
          </w:tcPr>
          <w:p w14:paraId="35784FB1" w14:textId="5F7ADA68" w:rsidR="00C631E5" w:rsidRDefault="00A968C5" w:rsidP="00C631E5">
            <w:pPr>
              <w:jc w:val="center"/>
            </w:pPr>
            <w:r>
              <w:t>1.69</w:t>
            </w:r>
          </w:p>
        </w:tc>
        <w:tc>
          <w:tcPr>
            <w:tcW w:w="1325" w:type="dxa"/>
            <w:vAlign w:val="center"/>
          </w:tcPr>
          <w:p w14:paraId="6395F804" w14:textId="4E7E03AA" w:rsidR="00C631E5" w:rsidRDefault="0036593A" w:rsidP="00C631E5">
            <w:pPr>
              <w:jc w:val="center"/>
            </w:pPr>
            <w:r>
              <w:t>33,07%</w:t>
            </w:r>
          </w:p>
        </w:tc>
      </w:tr>
      <w:tr w:rsidR="00C631E5" w14:paraId="5E62CA20" w14:textId="77777777" w:rsidTr="00A463F9">
        <w:trPr>
          <w:trHeight w:val="328"/>
        </w:trPr>
        <w:tc>
          <w:tcPr>
            <w:tcW w:w="1324" w:type="dxa"/>
            <w:vAlign w:val="center"/>
          </w:tcPr>
          <w:p w14:paraId="21072B53" w14:textId="5FCACB32" w:rsidR="00C631E5" w:rsidRDefault="00C631E5" w:rsidP="00C631E5">
            <w:pPr>
              <w:jc w:val="center"/>
            </w:pPr>
            <w:r>
              <w:t>0.6</w:t>
            </w:r>
          </w:p>
        </w:tc>
        <w:tc>
          <w:tcPr>
            <w:tcW w:w="1324" w:type="dxa"/>
          </w:tcPr>
          <w:p w14:paraId="2B15D3F1" w14:textId="0397691D" w:rsidR="00C631E5" w:rsidRDefault="00C631E5" w:rsidP="00C631E5">
            <w:pPr>
              <w:jc w:val="center"/>
            </w:pPr>
            <w:r>
              <w:t>11.7</w:t>
            </w:r>
          </w:p>
        </w:tc>
        <w:tc>
          <w:tcPr>
            <w:tcW w:w="1324" w:type="dxa"/>
            <w:vAlign w:val="center"/>
          </w:tcPr>
          <w:p w14:paraId="7F708549" w14:textId="72355A62" w:rsidR="00C631E5" w:rsidRDefault="00A968C5" w:rsidP="00C631E5">
            <w:pPr>
              <w:jc w:val="center"/>
            </w:pPr>
            <w:r w:rsidRPr="00A968C5">
              <w:t>10.3</w:t>
            </w:r>
            <w:r>
              <w:t>7</w:t>
            </w:r>
          </w:p>
        </w:tc>
        <w:tc>
          <w:tcPr>
            <w:tcW w:w="1324" w:type="dxa"/>
            <w:vAlign w:val="center"/>
          </w:tcPr>
          <w:p w14:paraId="1AB63F54" w14:textId="4CEAEAB9" w:rsidR="00C631E5" w:rsidRDefault="0036593A" w:rsidP="00C631E5">
            <w:pPr>
              <w:jc w:val="center"/>
            </w:pPr>
            <w:r>
              <w:t>11,37%</w:t>
            </w:r>
          </w:p>
        </w:tc>
        <w:tc>
          <w:tcPr>
            <w:tcW w:w="1324" w:type="dxa"/>
          </w:tcPr>
          <w:p w14:paraId="5CA82C17" w14:textId="6447B871" w:rsidR="00C631E5" w:rsidRDefault="00C631E5" w:rsidP="00C631E5">
            <w:pPr>
              <w:jc w:val="center"/>
            </w:pPr>
            <w:r>
              <w:t>1.34</w:t>
            </w:r>
          </w:p>
        </w:tc>
        <w:tc>
          <w:tcPr>
            <w:tcW w:w="1325" w:type="dxa"/>
            <w:vAlign w:val="center"/>
          </w:tcPr>
          <w:p w14:paraId="3AB05F7F" w14:textId="4D3E4431" w:rsidR="00C631E5" w:rsidRDefault="00A968C5" w:rsidP="00C631E5">
            <w:pPr>
              <w:jc w:val="center"/>
            </w:pPr>
            <w:r>
              <w:t>1.83</w:t>
            </w:r>
          </w:p>
        </w:tc>
        <w:tc>
          <w:tcPr>
            <w:tcW w:w="1325" w:type="dxa"/>
            <w:vAlign w:val="center"/>
          </w:tcPr>
          <w:p w14:paraId="1B4C6F9E" w14:textId="7EDCC9D5" w:rsidR="00C631E5" w:rsidRDefault="0036593A" w:rsidP="00C631E5">
            <w:pPr>
              <w:jc w:val="center"/>
            </w:pPr>
            <w:r>
              <w:t>36.57%</w:t>
            </w:r>
          </w:p>
        </w:tc>
      </w:tr>
      <w:tr w:rsidR="00C631E5" w14:paraId="745E6502" w14:textId="77777777" w:rsidTr="00A463F9">
        <w:trPr>
          <w:trHeight w:val="311"/>
        </w:trPr>
        <w:tc>
          <w:tcPr>
            <w:tcW w:w="1324" w:type="dxa"/>
            <w:vAlign w:val="center"/>
          </w:tcPr>
          <w:p w14:paraId="3BD0D121" w14:textId="344485A3" w:rsidR="00C631E5" w:rsidRDefault="00C631E5" w:rsidP="00C631E5">
            <w:pPr>
              <w:jc w:val="center"/>
            </w:pPr>
            <w:r>
              <w:t>0.7</w:t>
            </w:r>
          </w:p>
        </w:tc>
        <w:tc>
          <w:tcPr>
            <w:tcW w:w="1324" w:type="dxa"/>
          </w:tcPr>
          <w:p w14:paraId="54F3C09E" w14:textId="62A82B64" w:rsidR="00C631E5" w:rsidRDefault="00C631E5" w:rsidP="00C631E5">
            <w:pPr>
              <w:jc w:val="center"/>
            </w:pPr>
            <w:r>
              <w:t>12.3</w:t>
            </w:r>
          </w:p>
        </w:tc>
        <w:tc>
          <w:tcPr>
            <w:tcW w:w="1324" w:type="dxa"/>
            <w:vAlign w:val="center"/>
          </w:tcPr>
          <w:p w14:paraId="2631613D" w14:textId="62363C98" w:rsidR="00C631E5" w:rsidRDefault="00A968C5" w:rsidP="00C631E5">
            <w:pPr>
              <w:jc w:val="center"/>
            </w:pPr>
            <w:r w:rsidRPr="00A968C5">
              <w:t>10.43</w:t>
            </w:r>
          </w:p>
        </w:tc>
        <w:tc>
          <w:tcPr>
            <w:tcW w:w="1324" w:type="dxa"/>
            <w:vAlign w:val="center"/>
          </w:tcPr>
          <w:p w14:paraId="4F6C33F5" w14:textId="2DCDCA9F" w:rsidR="00C631E5" w:rsidRDefault="0036593A" w:rsidP="00C631E5">
            <w:pPr>
              <w:jc w:val="center"/>
            </w:pPr>
            <w:r>
              <w:t>15.20%</w:t>
            </w:r>
          </w:p>
        </w:tc>
        <w:tc>
          <w:tcPr>
            <w:tcW w:w="1324" w:type="dxa"/>
          </w:tcPr>
          <w:p w14:paraId="05120CD5" w14:textId="2E7BADC7" w:rsidR="00C631E5" w:rsidRDefault="00C631E5" w:rsidP="00C631E5">
            <w:pPr>
              <w:jc w:val="center"/>
            </w:pPr>
            <w:r>
              <w:t>1.41</w:t>
            </w:r>
          </w:p>
        </w:tc>
        <w:tc>
          <w:tcPr>
            <w:tcW w:w="1325" w:type="dxa"/>
            <w:vAlign w:val="center"/>
          </w:tcPr>
          <w:p w14:paraId="2082FE27" w14:textId="0A6C7AFB" w:rsidR="00C631E5" w:rsidRDefault="00A968C5" w:rsidP="00C631E5">
            <w:pPr>
              <w:jc w:val="center"/>
            </w:pPr>
            <w:r>
              <w:t>1.97</w:t>
            </w:r>
          </w:p>
        </w:tc>
        <w:tc>
          <w:tcPr>
            <w:tcW w:w="1325" w:type="dxa"/>
            <w:vAlign w:val="center"/>
          </w:tcPr>
          <w:p w14:paraId="5C5CEF8A" w14:textId="007DE286" w:rsidR="00C631E5" w:rsidRDefault="0036593A" w:rsidP="00C631E5">
            <w:pPr>
              <w:jc w:val="center"/>
            </w:pPr>
            <w:r>
              <w:t>39,72%</w:t>
            </w:r>
          </w:p>
        </w:tc>
      </w:tr>
    </w:tbl>
    <w:p w14:paraId="6A625E2D" w14:textId="471F366B" w:rsidR="00C631E5" w:rsidRDefault="00C631E5" w:rsidP="00C631E5">
      <w:pPr>
        <w:spacing w:after="0"/>
        <w:jc w:val="center"/>
      </w:pPr>
    </w:p>
    <w:p w14:paraId="1455CAE6" w14:textId="6E13EE9E" w:rsidR="00544A94" w:rsidRDefault="00C631E5" w:rsidP="00544A94">
      <w:pPr>
        <w:jc w:val="center"/>
      </w:pPr>
      <w:r w:rsidRPr="00C631E5">
        <w:rPr>
          <w:u w:val="single"/>
        </w:rPr>
        <w:t>Annexe </w:t>
      </w:r>
      <w:r w:rsidR="00DC3188">
        <w:rPr>
          <w:u w:val="single"/>
        </w:rPr>
        <w:t>8</w:t>
      </w:r>
      <w:r>
        <w:t> : Tableau comparatif des valeurs de w et d’amplitude réelles et théoriques</w:t>
      </w:r>
    </w:p>
    <w:p w14:paraId="096FFE18" w14:textId="2873A275" w:rsidR="00544A94" w:rsidRDefault="00544A94" w:rsidP="00544A94">
      <w:pPr>
        <w:jc w:val="center"/>
      </w:pPr>
    </w:p>
    <w:p w14:paraId="5A00E060" w14:textId="413FD428" w:rsidR="0042440C" w:rsidRDefault="0042440C" w:rsidP="00544A94">
      <w:pPr>
        <w:jc w:val="center"/>
      </w:pPr>
      <w:r w:rsidRPr="0042440C">
        <w:rPr>
          <w:noProof/>
        </w:rPr>
        <w:drawing>
          <wp:inline distT="0" distB="0" distL="0" distR="0" wp14:anchorId="6EDCABF6" wp14:editId="22BDE917">
            <wp:extent cx="4915586" cy="372479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3724795"/>
                    </a:xfrm>
                    <a:prstGeom prst="rect">
                      <a:avLst/>
                    </a:prstGeom>
                  </pic:spPr>
                </pic:pic>
              </a:graphicData>
            </a:graphic>
          </wp:inline>
        </w:drawing>
      </w:r>
    </w:p>
    <w:p w14:paraId="69C09227" w14:textId="77777777" w:rsidR="0042440C" w:rsidRDefault="0042440C" w:rsidP="0042440C">
      <w:pPr>
        <w:spacing w:after="0"/>
        <w:jc w:val="center"/>
      </w:pPr>
      <w:r>
        <w:t>Valeurs de k1 selon les couleurs : bleu/0.3 orange/0.4 jaune/0.5 violet/0.6 vert/0.7</w:t>
      </w:r>
    </w:p>
    <w:p w14:paraId="48BAE3DD" w14:textId="5E95CCF8" w:rsidR="0042440C" w:rsidRDefault="0042440C" w:rsidP="0042440C">
      <w:pPr>
        <w:jc w:val="center"/>
      </w:pPr>
      <w:r>
        <w:t>Courbe rouge : Lieu critique</w:t>
      </w:r>
    </w:p>
    <w:p w14:paraId="2FDA5198" w14:textId="1D58B586" w:rsidR="00544A94" w:rsidRDefault="00544A94" w:rsidP="00544A94">
      <w:pPr>
        <w:jc w:val="center"/>
      </w:pPr>
      <w:r w:rsidRPr="00544A94">
        <w:rPr>
          <w:u w:val="single"/>
        </w:rPr>
        <w:t xml:space="preserve">Annexe </w:t>
      </w:r>
      <w:r w:rsidR="00DC3188">
        <w:rPr>
          <w:u w:val="single"/>
        </w:rPr>
        <w:t>9</w:t>
      </w:r>
      <w:r>
        <w:t> : Tracé du lieu critique du relai sous Matlab</w:t>
      </w:r>
    </w:p>
    <w:p w14:paraId="64A1DE58" w14:textId="30DBBC66" w:rsidR="00A6061A" w:rsidRDefault="00A6061A" w:rsidP="00DF704D">
      <w:pPr>
        <w:jc w:val="center"/>
      </w:pPr>
    </w:p>
    <w:p w14:paraId="78D75424" w14:textId="7E71307C" w:rsidR="00A6061A" w:rsidRDefault="00206B4C" w:rsidP="00DF704D">
      <w:pPr>
        <w:jc w:val="center"/>
      </w:pPr>
      <w:r w:rsidRPr="00206B4C">
        <w:rPr>
          <w:noProof/>
        </w:rPr>
        <w:drawing>
          <wp:inline distT="0" distB="0" distL="0" distR="0" wp14:anchorId="1C506A2C" wp14:editId="5405D2B4">
            <wp:extent cx="4541914" cy="876376"/>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7"/>
                    <a:stretch>
                      <a:fillRect/>
                    </a:stretch>
                  </pic:blipFill>
                  <pic:spPr>
                    <a:xfrm>
                      <a:off x="0" y="0"/>
                      <a:ext cx="4541914" cy="876376"/>
                    </a:xfrm>
                    <a:prstGeom prst="rect">
                      <a:avLst/>
                    </a:prstGeom>
                  </pic:spPr>
                </pic:pic>
              </a:graphicData>
            </a:graphic>
          </wp:inline>
        </w:drawing>
      </w:r>
    </w:p>
    <w:p w14:paraId="575DF0DE" w14:textId="55451EDB" w:rsidR="00206B4C" w:rsidRDefault="00206B4C" w:rsidP="00DF704D">
      <w:pPr>
        <w:jc w:val="center"/>
      </w:pPr>
      <w:r w:rsidRPr="00206B4C">
        <w:rPr>
          <w:u w:val="single"/>
        </w:rPr>
        <w:t>Annexe </w:t>
      </w:r>
      <w:r w:rsidR="00DC3188">
        <w:rPr>
          <w:u w:val="single"/>
        </w:rPr>
        <w:t>10</w:t>
      </w:r>
      <w:r>
        <w:t> : Schéma Simulink du montage avec le GBF</w:t>
      </w:r>
    </w:p>
    <w:p w14:paraId="5F6CC423" w14:textId="6AAD4BA7" w:rsidR="00E073D7" w:rsidRDefault="00E073D7" w:rsidP="00DF704D">
      <w:pPr>
        <w:jc w:val="center"/>
      </w:pPr>
    </w:p>
    <w:p w14:paraId="153C36D0" w14:textId="4B1970CF" w:rsidR="00E073D7" w:rsidRDefault="00E073D7" w:rsidP="00DF704D">
      <w:pPr>
        <w:jc w:val="center"/>
      </w:pPr>
      <w:r w:rsidRPr="00E073D7">
        <w:rPr>
          <w:noProof/>
        </w:rPr>
        <w:drawing>
          <wp:inline distT="0" distB="0" distL="0" distR="0" wp14:anchorId="3D4A4F01" wp14:editId="66C5BE11">
            <wp:extent cx="4686706" cy="3711262"/>
            <wp:effectExtent l="0" t="0" r="0" b="3810"/>
            <wp:docPr id="7"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iagramme&#10;&#10;Description générée automatiquement"/>
                    <pic:cNvPicPr/>
                  </pic:nvPicPr>
                  <pic:blipFill>
                    <a:blip r:embed="rId18"/>
                    <a:stretch>
                      <a:fillRect/>
                    </a:stretch>
                  </pic:blipFill>
                  <pic:spPr>
                    <a:xfrm>
                      <a:off x="0" y="0"/>
                      <a:ext cx="4686706" cy="3711262"/>
                    </a:xfrm>
                    <a:prstGeom prst="rect">
                      <a:avLst/>
                    </a:prstGeom>
                  </pic:spPr>
                </pic:pic>
              </a:graphicData>
            </a:graphic>
          </wp:inline>
        </w:drawing>
      </w:r>
    </w:p>
    <w:p w14:paraId="17809EB9" w14:textId="77777777" w:rsidR="00E073D7" w:rsidRDefault="00E073D7" w:rsidP="00E073D7">
      <w:pPr>
        <w:spacing w:after="0"/>
        <w:jc w:val="center"/>
      </w:pPr>
      <w:r>
        <w:t>Valeurs de k2 : k2 va de 0.1 à 1 par pas de 0.1 en partant de la gauche (bleu) vers la droite (jaune)</w:t>
      </w:r>
    </w:p>
    <w:p w14:paraId="2A099EDA" w14:textId="3CC88600" w:rsidR="00E073D7" w:rsidRDefault="00E073D7" w:rsidP="00E073D7">
      <w:pPr>
        <w:jc w:val="center"/>
      </w:pPr>
      <w:r>
        <w:t>Courbe rouge : Lieu critique</w:t>
      </w:r>
    </w:p>
    <w:p w14:paraId="73C9910D" w14:textId="0346FF8C" w:rsidR="00E073D7" w:rsidRDefault="00E073D7" w:rsidP="00E073D7">
      <w:pPr>
        <w:jc w:val="center"/>
      </w:pPr>
      <w:r w:rsidRPr="00E073D7">
        <w:rPr>
          <w:u w:val="single"/>
        </w:rPr>
        <w:t>Annexe </w:t>
      </w:r>
      <w:r w:rsidR="0069487D">
        <w:rPr>
          <w:u w:val="single"/>
        </w:rPr>
        <w:t>11</w:t>
      </w:r>
      <w:r>
        <w:t xml:space="preserve"> : </w:t>
      </w:r>
      <w:r w:rsidRPr="00630FD6">
        <w:t>Tracé des lieux</w:t>
      </w:r>
      <w:r>
        <w:t xml:space="preserve"> critique et linéaire</w:t>
      </w:r>
      <w:r w:rsidRPr="00630FD6">
        <w:t xml:space="preserve"> dans le plan de Nyquist pour différents k</w:t>
      </w:r>
      <w:r>
        <w:t>2</w:t>
      </w:r>
    </w:p>
    <w:p w14:paraId="6411B6A1" w14:textId="16983195" w:rsidR="00154300" w:rsidRDefault="00154300" w:rsidP="00DF704D">
      <w:pPr>
        <w:jc w:val="center"/>
      </w:pPr>
    </w:p>
    <w:p w14:paraId="67B2D49A" w14:textId="5E925D01" w:rsidR="00154300" w:rsidRDefault="00154300" w:rsidP="00DF704D">
      <w:pPr>
        <w:jc w:val="center"/>
      </w:pPr>
      <w:r w:rsidRPr="00154300">
        <w:rPr>
          <w:noProof/>
        </w:rPr>
        <w:drawing>
          <wp:inline distT="0" distB="0" distL="0" distR="0" wp14:anchorId="2BB7731F" wp14:editId="37C841E8">
            <wp:extent cx="4801016" cy="3696020"/>
            <wp:effectExtent l="0" t="0" r="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9"/>
                    <a:stretch>
                      <a:fillRect/>
                    </a:stretch>
                  </pic:blipFill>
                  <pic:spPr>
                    <a:xfrm>
                      <a:off x="0" y="0"/>
                      <a:ext cx="4801016" cy="3696020"/>
                    </a:xfrm>
                    <a:prstGeom prst="rect">
                      <a:avLst/>
                    </a:prstGeom>
                  </pic:spPr>
                </pic:pic>
              </a:graphicData>
            </a:graphic>
          </wp:inline>
        </w:drawing>
      </w:r>
    </w:p>
    <w:p w14:paraId="3006C768" w14:textId="14EA5A41" w:rsidR="00E073D7" w:rsidRDefault="00E073D7" w:rsidP="00E073D7">
      <w:pPr>
        <w:spacing w:after="0"/>
        <w:jc w:val="center"/>
      </w:pPr>
      <w:r>
        <w:lastRenderedPageBreak/>
        <w:t>Valeurs de k2 : k2 va de 0.1 à 1 par pas de 0.1 en partant de la gauche (bleu) vers la droite (jaune)</w:t>
      </w:r>
    </w:p>
    <w:p w14:paraId="732A34DE" w14:textId="779243EC" w:rsidR="00E073D7" w:rsidRDefault="00E073D7" w:rsidP="00DF704D">
      <w:pPr>
        <w:jc w:val="center"/>
      </w:pPr>
      <w:r>
        <w:t>Courbe rouge : Lieu critique</w:t>
      </w:r>
    </w:p>
    <w:p w14:paraId="2DD39F6A" w14:textId="538398C7" w:rsidR="00154300" w:rsidRDefault="00154300" w:rsidP="00DF704D">
      <w:pPr>
        <w:jc w:val="center"/>
      </w:pPr>
      <w:r w:rsidRPr="00154300">
        <w:rPr>
          <w:u w:val="single"/>
        </w:rPr>
        <w:t>Annexe </w:t>
      </w:r>
      <w:r w:rsidR="0069487D">
        <w:rPr>
          <w:u w:val="single"/>
        </w:rPr>
        <w:t>12</w:t>
      </w:r>
      <w:r>
        <w:t> : Zoom sur les points d’intersection de l’annexe </w:t>
      </w:r>
      <w:r w:rsidR="00527074">
        <w:t>11</w:t>
      </w:r>
      <w:r>
        <w:t>.</w:t>
      </w:r>
    </w:p>
    <w:p w14:paraId="4EF0602C" w14:textId="0DB24D8E" w:rsidR="00FE1509" w:rsidRDefault="00FE1509" w:rsidP="006521EC"/>
    <w:p w14:paraId="6CF74019" w14:textId="00CD8C04" w:rsidR="004525F4" w:rsidRDefault="000573EB" w:rsidP="00DF704D">
      <w:pPr>
        <w:jc w:val="center"/>
      </w:pPr>
      <w:r w:rsidRPr="000573EB">
        <w:rPr>
          <w:noProof/>
        </w:rPr>
        <w:drawing>
          <wp:inline distT="0" distB="0" distL="0" distR="0" wp14:anchorId="68812ED9" wp14:editId="3EEF19EB">
            <wp:extent cx="5315692" cy="369621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3696216"/>
                    </a:xfrm>
                    <a:prstGeom prst="rect">
                      <a:avLst/>
                    </a:prstGeom>
                  </pic:spPr>
                </pic:pic>
              </a:graphicData>
            </a:graphic>
          </wp:inline>
        </w:drawing>
      </w:r>
    </w:p>
    <w:p w14:paraId="2E8EA79F" w14:textId="479FBAD3" w:rsidR="00920666" w:rsidRDefault="00920666" w:rsidP="00DF704D">
      <w:pPr>
        <w:jc w:val="center"/>
      </w:pPr>
      <w:r>
        <w:t>Amplitude GBF = 0.2V</w:t>
      </w:r>
    </w:p>
    <w:p w14:paraId="55CEFA3B" w14:textId="00629183" w:rsidR="00920666" w:rsidRDefault="00920666" w:rsidP="00DF704D">
      <w:pPr>
        <w:jc w:val="center"/>
      </w:pPr>
    </w:p>
    <w:p w14:paraId="60750D87" w14:textId="7DD9948C" w:rsidR="00920666" w:rsidRDefault="000573EB" w:rsidP="00DF704D">
      <w:pPr>
        <w:jc w:val="center"/>
      </w:pPr>
      <w:r w:rsidRPr="000573EB">
        <w:rPr>
          <w:noProof/>
        </w:rPr>
        <w:lastRenderedPageBreak/>
        <w:drawing>
          <wp:inline distT="0" distB="0" distL="0" distR="0" wp14:anchorId="1F24C25C" wp14:editId="604114DE">
            <wp:extent cx="5268060" cy="3715268"/>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3715268"/>
                    </a:xfrm>
                    <a:prstGeom prst="rect">
                      <a:avLst/>
                    </a:prstGeom>
                  </pic:spPr>
                </pic:pic>
              </a:graphicData>
            </a:graphic>
          </wp:inline>
        </w:drawing>
      </w:r>
    </w:p>
    <w:p w14:paraId="6124F5D1" w14:textId="331B847B" w:rsidR="00920666" w:rsidRDefault="00920666" w:rsidP="00DF704D">
      <w:pPr>
        <w:jc w:val="center"/>
      </w:pPr>
      <w:r>
        <w:t>Amplitude GBF = 0.</w:t>
      </w:r>
      <w:r w:rsidR="000573EB">
        <w:t>4</w:t>
      </w:r>
      <w:r>
        <w:t>V</w:t>
      </w:r>
    </w:p>
    <w:p w14:paraId="6335D60D" w14:textId="23619E58" w:rsidR="00920666" w:rsidRDefault="00920666" w:rsidP="00DF704D">
      <w:pPr>
        <w:jc w:val="center"/>
      </w:pPr>
    </w:p>
    <w:p w14:paraId="730465D7" w14:textId="6E5ADAA7" w:rsidR="00920666" w:rsidRDefault="000573EB" w:rsidP="00DF704D">
      <w:pPr>
        <w:jc w:val="center"/>
      </w:pPr>
      <w:r w:rsidRPr="000573EB">
        <w:rPr>
          <w:noProof/>
        </w:rPr>
        <w:drawing>
          <wp:inline distT="0" distB="0" distL="0" distR="0" wp14:anchorId="2E83381F" wp14:editId="7B0CD60C">
            <wp:extent cx="5287113" cy="3734321"/>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3734321"/>
                    </a:xfrm>
                    <a:prstGeom prst="rect">
                      <a:avLst/>
                    </a:prstGeom>
                  </pic:spPr>
                </pic:pic>
              </a:graphicData>
            </a:graphic>
          </wp:inline>
        </w:drawing>
      </w:r>
    </w:p>
    <w:p w14:paraId="696D0216" w14:textId="04EDFA84" w:rsidR="00920666" w:rsidRDefault="00920666" w:rsidP="00920666">
      <w:pPr>
        <w:jc w:val="center"/>
      </w:pPr>
      <w:r>
        <w:t>Amplitude GBF = 0.</w:t>
      </w:r>
      <w:r w:rsidR="000573EB">
        <w:t>51</w:t>
      </w:r>
      <w:r>
        <w:t>V</w:t>
      </w:r>
    </w:p>
    <w:p w14:paraId="169EB6A2" w14:textId="61D130E7" w:rsidR="00920666" w:rsidRDefault="00920666" w:rsidP="00920666">
      <w:pPr>
        <w:jc w:val="center"/>
      </w:pPr>
    </w:p>
    <w:p w14:paraId="314DF5C5" w14:textId="77777777" w:rsidR="00920666" w:rsidRDefault="00920666" w:rsidP="00920666">
      <w:pPr>
        <w:jc w:val="center"/>
      </w:pPr>
    </w:p>
    <w:p w14:paraId="3DB4FE53" w14:textId="77777777" w:rsidR="00920666" w:rsidRPr="00152BD4" w:rsidRDefault="00920666" w:rsidP="00DF704D">
      <w:pPr>
        <w:jc w:val="center"/>
      </w:pPr>
    </w:p>
    <w:sectPr w:rsidR="00920666" w:rsidRPr="00152B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4943" w14:textId="77777777" w:rsidR="00172717" w:rsidRDefault="00172717" w:rsidP="00B53A03">
      <w:pPr>
        <w:spacing w:after="0" w:line="240" w:lineRule="auto"/>
      </w:pPr>
      <w:r>
        <w:separator/>
      </w:r>
    </w:p>
  </w:endnote>
  <w:endnote w:type="continuationSeparator" w:id="0">
    <w:p w14:paraId="15A31247" w14:textId="77777777" w:rsidR="00172717" w:rsidRDefault="00172717"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92D5" w14:textId="77777777" w:rsidR="00172717" w:rsidRDefault="00172717" w:rsidP="00B53A03">
      <w:pPr>
        <w:spacing w:after="0" w:line="240" w:lineRule="auto"/>
      </w:pPr>
      <w:r>
        <w:separator/>
      </w:r>
    </w:p>
  </w:footnote>
  <w:footnote w:type="continuationSeparator" w:id="0">
    <w:p w14:paraId="130C26A2" w14:textId="77777777" w:rsidR="00172717" w:rsidRDefault="00172717"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58419073">
    <w:abstractNumId w:val="5"/>
  </w:num>
  <w:num w:numId="2" w16cid:durableId="261423318">
    <w:abstractNumId w:val="0"/>
  </w:num>
  <w:num w:numId="3" w16cid:durableId="1939829030">
    <w:abstractNumId w:val="3"/>
  </w:num>
  <w:num w:numId="4" w16cid:durableId="1621452254">
    <w:abstractNumId w:val="1"/>
  </w:num>
  <w:num w:numId="5" w16cid:durableId="855532813">
    <w:abstractNumId w:val="7"/>
  </w:num>
  <w:num w:numId="6" w16cid:durableId="500783105">
    <w:abstractNumId w:val="6"/>
  </w:num>
  <w:num w:numId="7" w16cid:durableId="622544776">
    <w:abstractNumId w:val="4"/>
  </w:num>
  <w:num w:numId="8" w16cid:durableId="148724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16710"/>
    <w:rsid w:val="00031894"/>
    <w:rsid w:val="00034166"/>
    <w:rsid w:val="00047510"/>
    <w:rsid w:val="000526CA"/>
    <w:rsid w:val="000573EB"/>
    <w:rsid w:val="000647D4"/>
    <w:rsid w:val="0008301D"/>
    <w:rsid w:val="000B11DA"/>
    <w:rsid w:val="000C213A"/>
    <w:rsid w:val="000C2C82"/>
    <w:rsid w:val="000D16B1"/>
    <w:rsid w:val="000D1E84"/>
    <w:rsid w:val="000D2100"/>
    <w:rsid w:val="000D7A5A"/>
    <w:rsid w:val="000E2783"/>
    <w:rsid w:val="001004BC"/>
    <w:rsid w:val="00112744"/>
    <w:rsid w:val="00121EAD"/>
    <w:rsid w:val="00132F32"/>
    <w:rsid w:val="00136D45"/>
    <w:rsid w:val="00142018"/>
    <w:rsid w:val="00142345"/>
    <w:rsid w:val="00152BD4"/>
    <w:rsid w:val="00154300"/>
    <w:rsid w:val="00172717"/>
    <w:rsid w:val="0019686D"/>
    <w:rsid w:val="001A22EE"/>
    <w:rsid w:val="001B69AD"/>
    <w:rsid w:val="001C6CE8"/>
    <w:rsid w:val="001E3DE9"/>
    <w:rsid w:val="001E4E35"/>
    <w:rsid w:val="001F4114"/>
    <w:rsid w:val="00206B4C"/>
    <w:rsid w:val="002151DF"/>
    <w:rsid w:val="00222B6C"/>
    <w:rsid w:val="002477DB"/>
    <w:rsid w:val="00274C93"/>
    <w:rsid w:val="00296A83"/>
    <w:rsid w:val="0029792A"/>
    <w:rsid w:val="002C19FD"/>
    <w:rsid w:val="002E3113"/>
    <w:rsid w:val="002E36B5"/>
    <w:rsid w:val="002F284E"/>
    <w:rsid w:val="00317D75"/>
    <w:rsid w:val="003270E4"/>
    <w:rsid w:val="003448E1"/>
    <w:rsid w:val="0036593A"/>
    <w:rsid w:val="003D6DBF"/>
    <w:rsid w:val="003F5166"/>
    <w:rsid w:val="004059D2"/>
    <w:rsid w:val="00413954"/>
    <w:rsid w:val="004217E7"/>
    <w:rsid w:val="0042440C"/>
    <w:rsid w:val="00437C67"/>
    <w:rsid w:val="004421DE"/>
    <w:rsid w:val="00452044"/>
    <w:rsid w:val="004525F4"/>
    <w:rsid w:val="004670D1"/>
    <w:rsid w:val="0049202B"/>
    <w:rsid w:val="004B6DAB"/>
    <w:rsid w:val="004C0E9E"/>
    <w:rsid w:val="004C3959"/>
    <w:rsid w:val="004D4E1D"/>
    <w:rsid w:val="005007B4"/>
    <w:rsid w:val="0050449B"/>
    <w:rsid w:val="00521C44"/>
    <w:rsid w:val="00527074"/>
    <w:rsid w:val="00541062"/>
    <w:rsid w:val="00544A94"/>
    <w:rsid w:val="005739A8"/>
    <w:rsid w:val="0059634D"/>
    <w:rsid w:val="00596C2B"/>
    <w:rsid w:val="005A2FA1"/>
    <w:rsid w:val="005B30A4"/>
    <w:rsid w:val="005E6486"/>
    <w:rsid w:val="0060057B"/>
    <w:rsid w:val="006042BA"/>
    <w:rsid w:val="00606279"/>
    <w:rsid w:val="00614652"/>
    <w:rsid w:val="00630FD6"/>
    <w:rsid w:val="006340A6"/>
    <w:rsid w:val="006521EC"/>
    <w:rsid w:val="00685E79"/>
    <w:rsid w:val="0069487D"/>
    <w:rsid w:val="006A1679"/>
    <w:rsid w:val="00711510"/>
    <w:rsid w:val="007136F8"/>
    <w:rsid w:val="00724F50"/>
    <w:rsid w:val="00757587"/>
    <w:rsid w:val="007B38D9"/>
    <w:rsid w:val="007C70F1"/>
    <w:rsid w:val="007D20F2"/>
    <w:rsid w:val="007E074C"/>
    <w:rsid w:val="008069EF"/>
    <w:rsid w:val="00855038"/>
    <w:rsid w:val="00874C4C"/>
    <w:rsid w:val="00894E1E"/>
    <w:rsid w:val="008B6A68"/>
    <w:rsid w:val="008C3994"/>
    <w:rsid w:val="008C3AFD"/>
    <w:rsid w:val="008D5DE4"/>
    <w:rsid w:val="009131A0"/>
    <w:rsid w:val="00914EFE"/>
    <w:rsid w:val="00917A89"/>
    <w:rsid w:val="00920666"/>
    <w:rsid w:val="00922085"/>
    <w:rsid w:val="0092667B"/>
    <w:rsid w:val="009B18E6"/>
    <w:rsid w:val="009B2122"/>
    <w:rsid w:val="009B4D0C"/>
    <w:rsid w:val="009C51DE"/>
    <w:rsid w:val="00A255F9"/>
    <w:rsid w:val="00A52BE8"/>
    <w:rsid w:val="00A6061A"/>
    <w:rsid w:val="00A809C3"/>
    <w:rsid w:val="00A9579D"/>
    <w:rsid w:val="00A968C5"/>
    <w:rsid w:val="00AB3EAA"/>
    <w:rsid w:val="00AC05A3"/>
    <w:rsid w:val="00AC5DFE"/>
    <w:rsid w:val="00AF182F"/>
    <w:rsid w:val="00AF61E3"/>
    <w:rsid w:val="00B237C3"/>
    <w:rsid w:val="00B524F5"/>
    <w:rsid w:val="00B53A03"/>
    <w:rsid w:val="00B60ABC"/>
    <w:rsid w:val="00B6284E"/>
    <w:rsid w:val="00B90CAD"/>
    <w:rsid w:val="00B91848"/>
    <w:rsid w:val="00B9714A"/>
    <w:rsid w:val="00BB43CF"/>
    <w:rsid w:val="00C04952"/>
    <w:rsid w:val="00C1098D"/>
    <w:rsid w:val="00C1755B"/>
    <w:rsid w:val="00C631E5"/>
    <w:rsid w:val="00C715A6"/>
    <w:rsid w:val="00C97E56"/>
    <w:rsid w:val="00D00C1A"/>
    <w:rsid w:val="00D202D3"/>
    <w:rsid w:val="00D263B4"/>
    <w:rsid w:val="00D44515"/>
    <w:rsid w:val="00D50AF2"/>
    <w:rsid w:val="00D678D5"/>
    <w:rsid w:val="00DA044E"/>
    <w:rsid w:val="00DA47C9"/>
    <w:rsid w:val="00DC1D5A"/>
    <w:rsid w:val="00DC3188"/>
    <w:rsid w:val="00DD315D"/>
    <w:rsid w:val="00DF511C"/>
    <w:rsid w:val="00DF704D"/>
    <w:rsid w:val="00E073D7"/>
    <w:rsid w:val="00E4275C"/>
    <w:rsid w:val="00E440BB"/>
    <w:rsid w:val="00E5476E"/>
    <w:rsid w:val="00E60CE7"/>
    <w:rsid w:val="00E828D0"/>
    <w:rsid w:val="00E95725"/>
    <w:rsid w:val="00EB195B"/>
    <w:rsid w:val="00EB5699"/>
    <w:rsid w:val="00ED697B"/>
    <w:rsid w:val="00F159A8"/>
    <w:rsid w:val="00F22903"/>
    <w:rsid w:val="00F268C5"/>
    <w:rsid w:val="00F36F45"/>
    <w:rsid w:val="00F66A75"/>
    <w:rsid w:val="00F725C1"/>
    <w:rsid w:val="00F7407A"/>
    <w:rsid w:val="00F80665"/>
    <w:rsid w:val="00FB58E3"/>
    <w:rsid w:val="00FD3F1C"/>
    <w:rsid w:val="00FD5C08"/>
    <w:rsid w:val="00FE1509"/>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B6C"/>
    <w:rPr>
      <w:rFonts w:cs="Times New Roman"/>
      <w:sz w:val="24"/>
      <w:szCs w:val="24"/>
    </w:rPr>
  </w:style>
  <w:style w:type="paragraph" w:styleId="Notedefin">
    <w:name w:val="endnote text"/>
    <w:basedOn w:val="Normal"/>
    <w:link w:val="NotedefinCar"/>
    <w:uiPriority w:val="99"/>
    <w:semiHidden/>
    <w:unhideWhenUsed/>
    <w:rsid w:val="0069487D"/>
    <w:pPr>
      <w:spacing w:after="0" w:line="240" w:lineRule="auto"/>
    </w:pPr>
    <w:rPr>
      <w:sz w:val="20"/>
      <w:szCs w:val="20"/>
    </w:rPr>
  </w:style>
  <w:style w:type="character" w:customStyle="1" w:styleId="NotedefinCar">
    <w:name w:val="Note de fin Car"/>
    <w:basedOn w:val="Policepardfaut"/>
    <w:link w:val="Notedefin"/>
    <w:uiPriority w:val="99"/>
    <w:semiHidden/>
    <w:rsid w:val="0069487D"/>
    <w:rPr>
      <w:rFonts w:ascii="Times New Roman" w:hAnsi="Times New Roman"/>
      <w:sz w:val="20"/>
      <w:szCs w:val="20"/>
      <w:lang w:val="fr-FR"/>
    </w:rPr>
  </w:style>
  <w:style w:type="character" w:styleId="Appeldenotedefin">
    <w:name w:val="endnote reference"/>
    <w:basedOn w:val="Policepardfaut"/>
    <w:uiPriority w:val="99"/>
    <w:semiHidden/>
    <w:unhideWhenUsed/>
    <w:rsid w:val="0069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1400">
      <w:bodyDiv w:val="1"/>
      <w:marLeft w:val="0"/>
      <w:marRight w:val="0"/>
      <w:marTop w:val="0"/>
      <w:marBottom w:val="0"/>
      <w:divBdr>
        <w:top w:val="none" w:sz="0" w:space="0" w:color="auto"/>
        <w:left w:val="none" w:sz="0" w:space="0" w:color="auto"/>
        <w:bottom w:val="none" w:sz="0" w:space="0" w:color="auto"/>
        <w:right w:val="none" w:sz="0" w:space="0" w:color="auto"/>
      </w:divBdr>
    </w:div>
    <w:div w:id="18162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D6CF-71D0-4D52-AA43-935D6819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13</Pages>
  <Words>1829</Words>
  <Characters>10426</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64</cp:revision>
  <dcterms:created xsi:type="dcterms:W3CDTF">2023-03-18T11:01:00Z</dcterms:created>
  <dcterms:modified xsi:type="dcterms:W3CDTF">2023-03-29T15:51:00Z</dcterms:modified>
</cp:coreProperties>
</file>