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24B" w:rsidRDefault="0092524B" w:rsidP="001039B1">
      <w:pPr>
        <w:pStyle w:val="Titre"/>
        <w:rPr>
          <w:rStyle w:val="Titredulivre"/>
        </w:rPr>
      </w:pPr>
      <w:r>
        <w:t xml:space="preserve"> </w:t>
      </w:r>
      <w:r w:rsidR="001039B1" w:rsidRPr="001039B1">
        <w:rPr>
          <w:rStyle w:val="Titredulivre"/>
        </w:rPr>
        <w:t>Thème</w:t>
      </w:r>
      <w:r w:rsidRPr="001039B1">
        <w:rPr>
          <w:rStyle w:val="Titredulivre"/>
        </w:rPr>
        <w:t> : ETUDE ET REALISATION D’UN</w:t>
      </w:r>
      <w:r w:rsidR="001039B1">
        <w:rPr>
          <w:rStyle w:val="Titredulivre"/>
        </w:rPr>
        <w:t>E</w:t>
      </w:r>
      <w:r w:rsidR="001039B1" w:rsidRPr="001039B1">
        <w:rPr>
          <w:rStyle w:val="Titredulivre"/>
        </w:rPr>
        <w:t xml:space="preserve"> REGULATION PID PAR ARDUINO</w:t>
      </w:r>
    </w:p>
    <w:p w:rsidR="001039B1" w:rsidRDefault="001039B1" w:rsidP="001039B1"/>
    <w:p w:rsidR="001039B1" w:rsidRDefault="001039B1" w:rsidP="001039B1"/>
    <w:p w:rsidR="001039B1" w:rsidRDefault="009E1D22" w:rsidP="001039B1">
      <w:r>
        <w:t>Procédé de travail dans un premier temp il faudrait récolter toutes les informations possibles pour notre sujet</w:t>
      </w:r>
    </w:p>
    <w:p w:rsidR="009E1D22" w:rsidRDefault="009E1D22" w:rsidP="001039B1"/>
    <w:p w:rsidR="009E1D22" w:rsidRDefault="009E1D22" w:rsidP="001039B1">
      <w:r>
        <w:t xml:space="preserve">Notre thème parle de régulation il est important de savoir ce qu’est une régulation </w:t>
      </w:r>
    </w:p>
    <w:p w:rsidR="009E1D22" w:rsidRDefault="009E1D22" w:rsidP="001039B1">
      <w:r>
        <w:t xml:space="preserve">Donc l’ensemble de notre </w:t>
      </w:r>
      <w:r w:rsidR="00CD67CA">
        <w:t>travail</w:t>
      </w:r>
      <w:r>
        <w:t xml:space="preserve"> consistera dans </w:t>
      </w:r>
      <w:r w:rsidR="00CD67CA">
        <w:t>l’étude</w:t>
      </w:r>
      <w:r>
        <w:t xml:space="preserve"> des correcteurs PID et en particulier dans un asservissement et en troisième point comment raccorder un correcteur PID a un ARDDUINO </w:t>
      </w:r>
    </w:p>
    <w:p w:rsidR="009E30EA" w:rsidRDefault="009E1D22" w:rsidP="001039B1">
      <w:r>
        <w:t xml:space="preserve"> </w:t>
      </w:r>
      <w:r>
        <w:tab/>
      </w:r>
      <w:r>
        <w:tab/>
      </w:r>
      <w:r w:rsidR="009E30EA">
        <w:t xml:space="preserve">Partie 1 : ETUDE du sujet </w:t>
      </w:r>
    </w:p>
    <w:p w:rsidR="009E30EA" w:rsidRDefault="009E30EA" w:rsidP="009E30EA">
      <w:pPr>
        <w:pStyle w:val="Paragraphedeliste"/>
        <w:numPr>
          <w:ilvl w:val="0"/>
          <w:numId w:val="2"/>
        </w:numPr>
      </w:pPr>
      <w:r>
        <w:t>Etude des termes</w:t>
      </w:r>
    </w:p>
    <w:p w:rsidR="00CD67CA" w:rsidRDefault="009E30EA" w:rsidP="009E30EA">
      <w:pPr>
        <w:pStyle w:val="Paragraphedeliste"/>
        <w:numPr>
          <w:ilvl w:val="0"/>
          <w:numId w:val="4"/>
        </w:numPr>
      </w:pPr>
      <w:r>
        <w:t xml:space="preserve">REGULATION :  c’est un processus de contrôle qui permet de maintenir des variables a des valeurs cibles. Le processus est souvent </w:t>
      </w:r>
      <w:r w:rsidR="00CD67CA">
        <w:t>de comparé</w:t>
      </w:r>
      <w:r>
        <w:t xml:space="preserve"> une valeur de </w:t>
      </w:r>
      <w:r w:rsidR="00CD67CA">
        <w:t>référence</w:t>
      </w:r>
      <w:r>
        <w:t xml:space="preserve"> qui est la valeur attendu ou demandé </w:t>
      </w:r>
      <w:r w:rsidR="00CD67CA">
        <w:t>à une valeur réel et en ajustant le signal de sortie en fonction des erreurs les correcteurs PID sont les types de régulateur les plus courant.</w:t>
      </w:r>
    </w:p>
    <w:p w:rsidR="009E30EA" w:rsidRDefault="00CD67CA" w:rsidP="008A5EA0">
      <w:pPr>
        <w:pStyle w:val="Paragraphedeliste"/>
        <w:numPr>
          <w:ilvl w:val="0"/>
          <w:numId w:val="4"/>
        </w:numPr>
      </w:pPr>
      <w:r>
        <w:t xml:space="preserve">REGULATEUR PID </w:t>
      </w:r>
      <w:r w:rsidR="00944D28" w:rsidRPr="00944D28">
        <w:t>Le correcteur PID est une méthode de régulation utilisée pour optimiser la conduite d'un système. Il est constitué d'un gain proportionnel, d'un gain intégrateur et d'un gain dérivateur qui permet d'ajuster les paramètres du système pour obtenir la performance désirée. Un dispositif PID est un dispositif physique qui intègre cette méthode de régulation et peut être utilisé pour contrôler un système automatisé</w:t>
      </w:r>
      <w:r w:rsidR="008A5EA0">
        <w:t xml:space="preserve">. Le sigle PID en lui-même signifie </w:t>
      </w:r>
      <w:r w:rsidR="0053343B">
        <w:t>(Proportionnel</w:t>
      </w:r>
      <w:r w:rsidR="008A5EA0">
        <w:t xml:space="preserve">, Intégral, </w:t>
      </w:r>
      <w:r w:rsidR="0053343B">
        <w:t>Dérivé)</w:t>
      </w:r>
    </w:p>
    <w:p w:rsidR="0053343B" w:rsidRDefault="0053343B" w:rsidP="0053343B"/>
    <w:p w:rsidR="0053343B" w:rsidRDefault="000737BC" w:rsidP="00CD67CA">
      <w:pPr>
        <w:rPr>
          <w:rFonts w:eastAsiaTheme="minorEastAsia"/>
        </w:rPr>
      </w:pPr>
      <w:r>
        <w:t xml:space="preserve"> </w:t>
      </w:r>
      <w:r w:rsidR="0053343B">
        <w:t xml:space="preserve">Il </w:t>
      </w:r>
      <w:r w:rsidR="00B90911">
        <w:t>s’agit</w:t>
      </w:r>
      <w:r w:rsidR="0053343B">
        <w:t xml:space="preserve"> donc en gros dans notre ou o</w:t>
      </w:r>
      <w:r w:rsidR="00B90911">
        <w:t>ù</w:t>
      </w:r>
      <w:r w:rsidR="0053343B">
        <w:t xml:space="preserve"> l’on devra utiliser un Arduino com</w:t>
      </w:r>
      <w:r w:rsidR="00B90911">
        <w:t>me</w:t>
      </w:r>
      <w:r w:rsidR="0053343B">
        <w:t xml:space="preserve"> système </w:t>
      </w:r>
      <w:r w:rsidR="00B90911">
        <w:t>intelligent il</w:t>
      </w:r>
      <w:r w:rsidR="0053343B">
        <w:t xml:space="preserve"> faudra simplement </w:t>
      </w:r>
      <w:r w:rsidR="00B90911">
        <w:t>raccorder</w:t>
      </w:r>
      <w:r w:rsidR="0053343B">
        <w:t xml:space="preserve"> les entrées et les sorties de notre système a </w:t>
      </w:r>
      <w:r w:rsidR="00B90911">
        <w:t>contrôler</w:t>
      </w:r>
      <w:r w:rsidR="0053343B">
        <w:t xml:space="preserve"> </w:t>
      </w:r>
      <w:r w:rsidR="00B90911">
        <w:t xml:space="preserve">et </w:t>
      </w:r>
      <w:r w:rsidR="0053343B">
        <w:t xml:space="preserve">la consigne sera donc donner a </w:t>
      </w:r>
      <w:r w:rsidR="00B90911">
        <w:t>l’Arduino</w:t>
      </w:r>
      <w:r w:rsidR="0053343B">
        <w:t xml:space="preserve"> qui va faire la comparaison entre les valeurs donner en entre et la valeur de consigne. Pour faire la comparaison l’on devra utiliser la </w:t>
      </w:r>
      <w:r w:rsidR="00B90911">
        <w:t>méthode</w:t>
      </w:r>
      <w:r w:rsidR="0053343B">
        <w:t xml:space="preserve"> PID qui se traduit </w:t>
      </w:r>
      <w:r w:rsidR="00B90911">
        <w:t>mathématiquement</w:t>
      </w:r>
      <w:r w:rsidR="0053343B">
        <w:t xml:space="preserve"> par</w:t>
      </w:r>
      <w:r w:rsidR="00B90911">
        <w:t> : </w:t>
      </w:r>
      <w:r w:rsidR="00D53A6C">
        <w:rPr>
          <w:rFonts w:eastAsiaTheme="minorEastAsia"/>
        </w:rPr>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ϵ</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ϵ</m:t>
            </m:r>
            <m:d>
              <m:dPr>
                <m:ctrlPr>
                  <w:rPr>
                    <w:rFonts w:ascii="Cambria Math" w:hAnsi="Cambria Math"/>
                    <w:i/>
                  </w:rPr>
                </m:ctrlPr>
              </m:dPr>
              <m:e>
                <m:r>
                  <w:rPr>
                    <w:rFonts w:ascii="Cambria Math" w:hAnsi="Cambria Math"/>
                  </w:rPr>
                  <m:t>τ</m:t>
                </m:r>
              </m:e>
            </m:d>
            <m:r>
              <w:rPr>
                <w:rFonts w:ascii="Cambria Math" w:hAnsi="Cambria Math"/>
              </w:rPr>
              <m:t>dτ+</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ϵ</m:t>
                    </m:r>
                  </m:sub>
                </m:sSub>
                <m:r>
                  <w:rPr>
                    <w:rFonts w:ascii="Cambria Math" w:hAnsi="Cambria Math"/>
                  </w:rPr>
                  <m:t>(t)</m:t>
                </m:r>
              </m:num>
              <m:den>
                <m:r>
                  <w:rPr>
                    <w:rFonts w:ascii="Cambria Math" w:hAnsi="Cambria Math"/>
                  </w:rPr>
                  <m:t>dt</m:t>
                </m:r>
              </m:den>
            </m:f>
          </m:e>
        </m:nary>
      </m:oMath>
    </w:p>
    <w:p w:rsidR="00B90911" w:rsidRDefault="00B90911" w:rsidP="00CD67CA">
      <w:pPr>
        <w:rPr>
          <w:rFonts w:eastAsiaTheme="minorEastAsia"/>
        </w:rPr>
      </w:pPr>
      <w:r>
        <w:rPr>
          <w:rFonts w:eastAsiaTheme="minorEastAsia"/>
        </w:rPr>
        <w:t>Avec :</w:t>
      </w:r>
    </w:p>
    <w:p w:rsidR="00B90911" w:rsidRDefault="00195C7F" w:rsidP="00B90911">
      <w:pPr>
        <w:pStyle w:val="Paragraphedeliste"/>
        <w:numPr>
          <w:ilvl w:val="0"/>
          <w:numId w:val="5"/>
        </w:numPr>
        <w:rPr>
          <w:rFonts w:eastAsiaTheme="minorEastAsia"/>
        </w:rPr>
      </w:pPr>
      <w:r>
        <w:rPr>
          <w:rFonts w:eastAsiaTheme="minorEastAsia"/>
        </w:rPr>
        <w:t>L</w:t>
      </w:r>
      <w:r w:rsidR="00B90911" w:rsidRPr="00B90911">
        <w:rPr>
          <w:rFonts w:eastAsiaTheme="minorEastAsia"/>
        </w:rPr>
        <w:t>e gain proportionnel</w:t>
      </w:r>
      <w:r>
        <w:rPr>
          <w:rFonts w:eastAsiaTheme="minorEastAsia"/>
        </w:rPr>
        <w:t xml:space="preserve"> </w:t>
      </w:r>
      <w:r w:rsidRPr="00195C7F">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p>
    <w:p w:rsidR="00B90911" w:rsidRDefault="00195C7F" w:rsidP="00B90911">
      <w:pPr>
        <w:pStyle w:val="Paragraphedeliste"/>
        <w:numPr>
          <w:ilvl w:val="0"/>
          <w:numId w:val="5"/>
        </w:numPr>
        <w:rPr>
          <w:rFonts w:eastAsiaTheme="minorEastAsia"/>
        </w:rPr>
      </w:pPr>
      <w:r>
        <w:rPr>
          <w:rFonts w:eastAsiaTheme="minorEastAsia"/>
        </w:rPr>
        <w:t>L</w:t>
      </w:r>
      <w:r w:rsidR="00B90911">
        <w:rPr>
          <w:rFonts w:eastAsiaTheme="minorEastAsia"/>
        </w:rPr>
        <w:t>e gain statique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B90911">
        <w:rPr>
          <w:rFonts w:eastAsiaTheme="minorEastAsia"/>
        </w:rPr>
        <w:t xml:space="preserve"> (on utilise souvent</w:t>
      </w:r>
      <w:r>
        <w:rPr>
          <w:rFonts w:eastAsiaTheme="minorEastAsia"/>
        </w:rPr>
        <w:t xml:space="preserve">  </w:t>
      </w:r>
      <w:r w:rsidR="00B9091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oMath>
      <w:r>
        <w:rPr>
          <w:rFonts w:eastAsiaTheme="minorEastAsia"/>
        </w:rPr>
        <w:t xml:space="preserve">  qui représente le temps d’intégration)</w:t>
      </w:r>
    </w:p>
    <w:p w:rsidR="00B90911" w:rsidRDefault="00B90911" w:rsidP="00B90911">
      <w:pPr>
        <w:pStyle w:val="Paragraphedeliste"/>
        <w:numPr>
          <w:ilvl w:val="0"/>
          <w:numId w:val="5"/>
        </w:numPr>
        <w:rPr>
          <w:rFonts w:eastAsiaTheme="minorEastAsia"/>
        </w:rPr>
      </w:pPr>
      <w:r>
        <w:rPr>
          <w:rFonts w:eastAsiaTheme="minorEastAsia"/>
        </w:rPr>
        <w:t>Le</w:t>
      </w:r>
      <w:r w:rsidR="00195C7F">
        <w:rPr>
          <w:rFonts w:eastAsiaTheme="minorEastAsia"/>
        </w:rPr>
        <w:t xml:space="preserve"> </w:t>
      </w:r>
      <w:r>
        <w:rPr>
          <w:rFonts w:eastAsiaTheme="minorEastAsia"/>
        </w:rPr>
        <w:t>gain</w:t>
      </w:r>
      <w:r w:rsidR="00195C7F">
        <w:rPr>
          <w:rFonts w:eastAsiaTheme="minorEastAsia"/>
        </w:rPr>
        <w:t xml:space="preserve"> </w:t>
      </w:r>
      <w:r>
        <w:rPr>
          <w:rFonts w:eastAsiaTheme="minorEastAsia"/>
        </w:rPr>
        <w:t>dérivé</w:t>
      </w:r>
      <w:r w:rsidR="00195C7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p>
    <w:p w:rsidR="00B90911" w:rsidRDefault="00B90911" w:rsidP="00B90911">
      <w:pPr>
        <w:pStyle w:val="Paragraphedeliste"/>
        <w:numPr>
          <w:ilvl w:val="0"/>
          <w:numId w:val="5"/>
        </w:numPr>
        <w:rPr>
          <w:rFonts w:eastAsiaTheme="minorEastAsia"/>
        </w:rPr>
      </w:pPr>
      <w:r>
        <w:rPr>
          <w:rFonts w:eastAsiaTheme="minorEastAsia"/>
        </w:rPr>
        <w:t xml:space="preserve">La fonction erreur ou la </w:t>
      </w:r>
      <w:r w:rsidR="00195C7F">
        <w:rPr>
          <w:rFonts w:eastAsiaTheme="minorEastAsia"/>
        </w:rPr>
        <w:t xml:space="preserve">fonction mesuré  </w:t>
      </w:r>
      <m:oMath>
        <m:r>
          <w:rPr>
            <w:rFonts w:ascii="Cambria Math" w:eastAsiaTheme="minorEastAsia" w:hAnsi="Cambria Math"/>
          </w:rPr>
          <m:t>ϵ(t)</m:t>
        </m:r>
      </m:oMath>
    </w:p>
    <w:p w:rsidR="00195C7F" w:rsidRDefault="00195C7F" w:rsidP="00B90911">
      <w:pPr>
        <w:pStyle w:val="Paragraphedeliste"/>
        <w:numPr>
          <w:ilvl w:val="0"/>
          <w:numId w:val="5"/>
        </w:numPr>
        <w:rPr>
          <w:rFonts w:eastAsiaTheme="minorEastAsia"/>
        </w:rPr>
      </w:pPr>
      <w:r>
        <w:rPr>
          <w:rFonts w:eastAsiaTheme="minorEastAsia"/>
        </w:rPr>
        <w:t xml:space="preserve">La fonction de commende ou encore la consigne  </w:t>
      </w:r>
      <m:oMath>
        <m:r>
          <w:rPr>
            <w:rFonts w:ascii="Cambria Math" w:eastAsiaTheme="minorEastAsia" w:hAnsi="Cambria Math"/>
          </w:rPr>
          <m:t>u(t)</m:t>
        </m:r>
      </m:oMath>
      <w:r>
        <w:rPr>
          <w:rFonts w:eastAsiaTheme="minorEastAsia"/>
        </w:rPr>
        <w:t xml:space="preserve"> </w:t>
      </w:r>
    </w:p>
    <w:p w:rsidR="00195C7F" w:rsidRPr="00195C7F" w:rsidRDefault="006250E6" w:rsidP="00195C7F">
      <w:pPr>
        <w:rPr>
          <w:rFonts w:eastAsiaTheme="minorEastAsia"/>
        </w:rPr>
      </w:pPr>
      <w:r>
        <w:rPr>
          <w:rFonts w:eastAsiaTheme="minorEastAsia"/>
        </w:rPr>
        <w:t xml:space="preserve"> </w:t>
      </w:r>
      <w:r w:rsidR="00A436B1">
        <w:rPr>
          <w:rFonts w:eastAsiaTheme="minorEastAsia"/>
        </w:rPr>
        <w:t xml:space="preserve"> </w:t>
      </w:r>
      <w:r w:rsidR="00FE3D7C">
        <w:rPr>
          <w:rFonts w:eastAsiaTheme="minorEastAsia"/>
        </w:rPr>
        <w:t xml:space="preserve"> </w:t>
      </w:r>
      <w:r w:rsidR="00886930">
        <w:rPr>
          <w:rFonts w:eastAsiaTheme="minorEastAsia"/>
        </w:rPr>
        <w:t xml:space="preserve"> </w:t>
      </w:r>
    </w:p>
    <w:p w:rsidR="00B90911" w:rsidRPr="004B2AE2" w:rsidRDefault="00BA289A" w:rsidP="00BA289A">
      <w:pPr>
        <w:pStyle w:val="Titre1"/>
        <w:rPr>
          <w:b/>
          <w:bCs/>
          <w:i/>
          <w:iCs/>
        </w:rPr>
      </w:pPr>
      <w:r w:rsidRPr="004B2AE2">
        <w:rPr>
          <w:b/>
          <w:bCs/>
          <w:i/>
          <w:iCs/>
        </w:rPr>
        <w:lastRenderedPageBreak/>
        <w:t xml:space="preserve">                                       La petite histoire</w:t>
      </w:r>
    </w:p>
    <w:p w:rsidR="00BA289A" w:rsidRDefault="00BA289A" w:rsidP="00BA289A"/>
    <w:p w:rsidR="00BA289A" w:rsidRPr="001B5366" w:rsidRDefault="00BA289A" w:rsidP="00BA289A">
      <w:pPr>
        <w:pStyle w:val="Sous-titre"/>
        <w:rPr>
          <w:rFonts w:asciiTheme="majorHAnsi" w:eastAsiaTheme="majorEastAsia" w:hAnsiTheme="majorHAnsi" w:cstheme="majorBidi"/>
          <w:spacing w:val="-10"/>
          <w:kern w:val="28"/>
          <w:sz w:val="56"/>
          <w:szCs w:val="56"/>
        </w:rPr>
      </w:pPr>
      <w:r w:rsidRPr="00BA289A">
        <w:rPr>
          <w:rFonts w:eastAsia="Times New Roman"/>
          <w:lang w:eastAsia="fr-FR"/>
        </w:rPr>
        <w:t>Ce n'est qu'en 1922 que </w:t>
      </w:r>
      <w:hyperlink r:id="rId5" w:tooltip="Nicolas Minorsky (page inexistante)" w:history="1">
        <w:r w:rsidRPr="001B5366">
          <w:rPr>
            <w:rFonts w:eastAsia="Times New Roman"/>
            <w:b/>
            <w:bCs/>
            <w:color w:val="1F3864" w:themeColor="accent1" w:themeShade="80"/>
            <w:u w:val="single"/>
            <w:lang w:eastAsia="fr-FR"/>
          </w:rPr>
          <w:t>Nicolas Minorsky</w:t>
        </w:r>
      </w:hyperlink>
      <w:r w:rsidRPr="00BA289A">
        <w:rPr>
          <w:rFonts w:eastAsia="Times New Roman"/>
          <w:lang w:eastAsia="fr-FR"/>
        </w:rPr>
        <w:t>  publie un article où il étudie un système de pilotage automatique des navires pour la U.S. Navy. Il envisage 3 classes de correcteurs</w:t>
      </w:r>
      <w:r w:rsidR="001B5366">
        <w:rPr>
          <w:rFonts w:eastAsia="Times New Roman"/>
          <w:lang w:eastAsia="fr-FR"/>
        </w:rPr>
        <w:t> ;</w:t>
      </w:r>
      <w:r w:rsidRPr="00BA289A">
        <w:rPr>
          <w:rFonts w:eastAsia="Times New Roman"/>
          <w:lang w:eastAsia="fr-FR"/>
        </w:rPr>
        <w:t> </w:t>
      </w:r>
      <w:r w:rsidRPr="001B5366">
        <w:rPr>
          <w:rStyle w:val="Titredulivre"/>
        </w:rPr>
        <w:t>P,</w:t>
      </w:r>
      <w:r w:rsidR="004B2AE2">
        <w:rPr>
          <w:rStyle w:val="Titredulivre"/>
        </w:rPr>
        <w:t xml:space="preserve"> </w:t>
      </w:r>
      <w:r w:rsidRPr="001B5366">
        <w:rPr>
          <w:rStyle w:val="Titredulivre"/>
        </w:rPr>
        <w:t>D,</w:t>
      </w:r>
      <w:r w:rsidR="004B2AE2">
        <w:rPr>
          <w:rStyle w:val="Titredulivre"/>
        </w:rPr>
        <w:t xml:space="preserve"> </w:t>
      </w:r>
      <w:r w:rsidRPr="001B5366">
        <w:rPr>
          <w:rStyle w:val="Titredulivre"/>
        </w:rPr>
        <w:t>D’</w:t>
      </w:r>
      <w:r w:rsidR="004B2AE2">
        <w:rPr>
          <w:rStyle w:val="Titredulivre"/>
        </w:rPr>
        <w:t xml:space="preserve"> </w:t>
      </w:r>
      <w:r w:rsidRPr="00BA289A">
        <w:rPr>
          <w:rFonts w:eastAsia="Times New Roman"/>
          <w:lang w:eastAsia="fr-FR"/>
        </w:rPr>
        <w:t>; </w:t>
      </w:r>
      <w:r w:rsidRPr="001B5366">
        <w:rPr>
          <w:rFonts w:eastAsia="Times New Roman"/>
          <w:b/>
          <w:bCs/>
          <w:i/>
          <w:iCs/>
          <w:vanish/>
          <w:lang w:eastAsia="fr-FR"/>
        </w:rPr>
        <w:t>{\displaystyle P.I.D}</w:t>
      </w:r>
      <w:r w:rsidR="001B5366" w:rsidRPr="001B5366">
        <w:rPr>
          <w:rFonts w:eastAsia="Times New Roman"/>
          <w:b/>
          <w:bCs/>
          <w:i/>
          <w:iCs/>
          <w:noProof/>
          <w:lang w:eastAsia="fr-FR"/>
        </w:rPr>
        <w:t>P,I,D</w:t>
      </w:r>
      <w:r w:rsidR="001B5366">
        <w:rPr>
          <w:rFonts w:eastAsia="Times New Roman"/>
          <w:noProof/>
          <w:lang w:eastAsia="fr-FR"/>
        </w:rPr>
        <w:t xml:space="preserve"> </w:t>
      </w:r>
      <w:r w:rsidRPr="00BA289A">
        <w:rPr>
          <w:rFonts w:eastAsia="Times New Roman"/>
          <w:lang w:eastAsia="fr-FR"/>
        </w:rPr>
        <w:t>; </w:t>
      </w:r>
      <w:r w:rsidRPr="00BA289A">
        <w:rPr>
          <w:rFonts w:eastAsia="Times New Roman"/>
          <w:vanish/>
          <w:lang w:eastAsia="fr-FR"/>
        </w:rPr>
        <w:t>{\displaystyle I_{2}.I.P}</w:t>
      </w:r>
      <m:oMath>
        <m:sSub>
          <m:sSubPr>
            <m:ctrlPr>
              <w:rPr>
                <w:rFonts w:ascii="Cambria Math" w:eastAsia="Times New Roman" w:hAnsi="Cambria Math"/>
                <w:i/>
                <w:vanish/>
                <w:lang w:eastAsia="fr-FR"/>
              </w:rPr>
            </m:ctrlPr>
          </m:sSubPr>
          <m:e/>
          <m:sub/>
        </m:sSub>
        <m:sSub>
          <m:sSubPr>
            <m:ctrlPr>
              <w:rPr>
                <w:rFonts w:ascii="Cambria Math" w:eastAsia="Times New Roman" w:hAnsi="Cambria Math"/>
                <w:i/>
                <w:lang w:eastAsia="fr-FR"/>
              </w:rPr>
            </m:ctrlPr>
          </m:sSubPr>
          <m:e>
            <m:r>
              <w:rPr>
                <w:rFonts w:ascii="Cambria Math" w:eastAsia="Times New Roman" w:hAnsi="Cambria Math"/>
                <w:lang w:eastAsia="fr-FR"/>
              </w:rPr>
              <m:t>I</m:t>
            </m:r>
          </m:e>
          <m:sub>
            <m:r>
              <w:rPr>
                <w:rFonts w:ascii="Cambria Math" w:eastAsia="Times New Roman" w:hAnsi="Cambria Math"/>
                <w:lang w:eastAsia="fr-FR"/>
              </w:rPr>
              <m:t>2</m:t>
            </m:r>
          </m:sub>
        </m:sSub>
      </m:oMath>
      <w:r w:rsidR="001B5366">
        <w:rPr>
          <w:rFonts w:eastAsia="Times New Roman"/>
          <w:lang w:eastAsia="fr-FR"/>
        </w:rPr>
        <w:t>,</w:t>
      </w:r>
      <w:r w:rsidR="001B5366" w:rsidRPr="001B5366">
        <w:rPr>
          <w:rFonts w:eastAsia="Times New Roman"/>
          <w:b/>
          <w:bCs/>
          <w:i/>
          <w:iCs/>
          <w:lang w:eastAsia="fr-FR"/>
        </w:rPr>
        <w:t xml:space="preserve"> I, P </w:t>
      </w:r>
      <w:r w:rsidRPr="00BA289A">
        <w:rPr>
          <w:rFonts w:eastAsia="Times New Roman"/>
          <w:lang w:eastAsia="fr-FR"/>
        </w:rPr>
        <w:t>où</w:t>
      </w:r>
      <w:r w:rsidRPr="001B5366">
        <w:rPr>
          <w:rFonts w:eastAsia="Times New Roman"/>
          <w:b/>
          <w:bCs/>
          <w:i/>
          <w:iCs/>
          <w:lang w:eastAsia="fr-FR"/>
        </w:rPr>
        <w:t> </w:t>
      </w:r>
      <w:r w:rsidR="001B5366">
        <w:rPr>
          <w:rFonts w:eastAsia="Times New Roman"/>
          <w:b/>
          <w:bCs/>
          <w:i/>
          <w:iCs/>
          <w:lang w:eastAsia="fr-FR"/>
        </w:rPr>
        <w:t>(</w:t>
      </w:r>
      <w:r w:rsidRPr="001B5366">
        <w:rPr>
          <w:rFonts w:eastAsia="Times New Roman"/>
          <w:b/>
          <w:bCs/>
          <w:i/>
          <w:iCs/>
          <w:vanish/>
          <w:lang w:eastAsia="fr-FR"/>
        </w:rPr>
        <w:t>{\displaystyle D'}</w:t>
      </w:r>
      <w:r w:rsidR="001B5366" w:rsidRPr="001B5366">
        <w:rPr>
          <w:rFonts w:eastAsia="Times New Roman"/>
          <w:b/>
          <w:bCs/>
          <w:i/>
          <w:iCs/>
          <w:noProof/>
          <w:lang w:eastAsia="fr-FR"/>
        </w:rPr>
        <w:t>D’</w:t>
      </w:r>
      <w:r w:rsidR="001B5366">
        <w:rPr>
          <w:rFonts w:eastAsia="Times New Roman"/>
          <w:b/>
          <w:bCs/>
          <w:i/>
          <w:iCs/>
          <w:noProof/>
          <w:lang w:eastAsia="fr-FR"/>
        </w:rPr>
        <w:t>)</w:t>
      </w:r>
      <w:r w:rsidRPr="00BA289A">
        <w:rPr>
          <w:rFonts w:eastAsia="Times New Roman"/>
          <w:lang w:eastAsia="fr-FR"/>
        </w:rPr>
        <w:t> représente la dérivée seconde de l'erreur, </w:t>
      </w:r>
      <w:r w:rsidRPr="00BA289A">
        <w:rPr>
          <w:rFonts w:eastAsia="Times New Roman"/>
          <w:vanish/>
          <w:lang w:eastAsia="fr-FR"/>
        </w:rPr>
        <w:t>{\displaystyle I_{2}}</w:t>
      </w:r>
      <w:r w:rsidR="001B5366">
        <w:rPr>
          <w:rFonts w:eastAsia="Times New Roman"/>
          <w:noProof/>
          <w:lang w:eastAsia="fr-FR"/>
        </w:rPr>
        <w:t xml:space="preserve"> </w:t>
      </w:r>
      <m:oMath>
        <m:r>
          <w:rPr>
            <w:rFonts w:ascii="Cambria Math" w:eastAsia="Times New Roman" w:hAnsi="Cambria Math"/>
            <w:noProof/>
            <w:lang w:eastAsia="fr-FR"/>
          </w:rPr>
          <m:t>(</m:t>
        </m:r>
        <m:sSub>
          <m:sSubPr>
            <m:ctrlPr>
              <w:rPr>
                <w:rFonts w:ascii="Cambria Math" w:eastAsia="Times New Roman" w:hAnsi="Cambria Math"/>
                <w:i/>
                <w:lang w:eastAsia="fr-FR"/>
              </w:rPr>
            </m:ctrlPr>
          </m:sSubPr>
          <m:e>
            <m:r>
              <w:rPr>
                <w:rFonts w:ascii="Cambria Math" w:eastAsia="Times New Roman" w:hAnsi="Cambria Math"/>
                <w:lang w:eastAsia="fr-FR"/>
              </w:rPr>
              <m:t>I</m:t>
            </m:r>
          </m:e>
          <m:sub>
            <m:r>
              <w:rPr>
                <w:rFonts w:ascii="Cambria Math" w:eastAsia="Times New Roman" w:hAnsi="Cambria Math"/>
                <w:lang w:eastAsia="fr-FR"/>
              </w:rPr>
              <m:t>2</m:t>
            </m:r>
          </m:sub>
        </m:sSub>
        <m:r>
          <w:rPr>
            <w:rFonts w:ascii="Cambria Math" w:eastAsia="Times New Roman" w:hAnsi="Cambria Math"/>
            <w:lang w:eastAsia="fr-FR"/>
          </w:rPr>
          <m:t>)</m:t>
        </m:r>
      </m:oMath>
      <w:r w:rsidR="001B5366">
        <w:rPr>
          <w:rFonts w:eastAsia="Times New Roman"/>
          <w:lang w:eastAsia="fr-FR"/>
        </w:rPr>
        <w:t xml:space="preserve"> </w:t>
      </w:r>
      <w:r w:rsidRPr="00BA289A">
        <w:rPr>
          <w:rFonts w:eastAsia="Times New Roman"/>
          <w:lang w:eastAsia="fr-FR"/>
        </w:rPr>
        <w:t> la double intégration de l'erreur. Il s’inspire notamment de l'équation du pendule en mouvement pour étudier la stabilité de la correction </w:t>
      </w:r>
      <w:r w:rsidRPr="001B5366">
        <w:rPr>
          <w:rFonts w:eastAsia="Times New Roman"/>
          <w:b/>
          <w:bCs/>
          <w:i/>
          <w:iCs/>
          <w:vanish/>
          <w:lang w:eastAsia="fr-FR"/>
        </w:rPr>
        <w:t>{\displaystyle P,D}</w:t>
      </w:r>
      <w:r w:rsidR="001B5366" w:rsidRPr="001B5366">
        <w:rPr>
          <w:rFonts w:eastAsia="Times New Roman"/>
          <w:b/>
          <w:bCs/>
          <w:i/>
          <w:iCs/>
          <w:noProof/>
          <w:lang w:eastAsia="fr-FR"/>
        </w:rPr>
        <w:t>P,D</w:t>
      </w:r>
      <w:r w:rsidR="001B5366">
        <w:rPr>
          <w:rFonts w:eastAsia="Times New Roman"/>
          <w:b/>
          <w:bCs/>
          <w:i/>
          <w:iCs/>
          <w:noProof/>
          <w:lang w:eastAsia="fr-FR"/>
        </w:rPr>
        <w:t> .</w:t>
      </w:r>
      <w:r w:rsidRPr="00BA289A">
        <w:rPr>
          <w:rFonts w:eastAsia="Times New Roman"/>
          <w:lang w:eastAsia="fr-FR"/>
        </w:rPr>
        <w:t xml:space="preserve"> Il montre également que l'erreur statique est annulée lorsque l'action </w:t>
      </w:r>
      <w:r w:rsidRPr="00BA289A">
        <w:rPr>
          <w:rFonts w:eastAsia="Times New Roman"/>
          <w:i/>
          <w:iCs/>
          <w:lang w:eastAsia="fr-FR"/>
        </w:rPr>
        <w:t>intégrale</w:t>
      </w:r>
      <w:r w:rsidRPr="00BA289A">
        <w:rPr>
          <w:rFonts w:eastAsia="Times New Roman"/>
          <w:lang w:eastAsia="fr-FR"/>
        </w:rPr>
        <w:t> est présente et que les actions relatives à </w:t>
      </w:r>
      <w:r w:rsidRPr="001B5366">
        <w:rPr>
          <w:rFonts w:eastAsia="Times New Roman"/>
          <w:b/>
          <w:bCs/>
          <w:i/>
          <w:iCs/>
          <w:vanish/>
          <w:lang w:eastAsia="fr-FR"/>
        </w:rPr>
        <w:t>{\displaystyle D'}</w:t>
      </w:r>
      <w:r w:rsidR="001B5366" w:rsidRPr="001B5366">
        <w:rPr>
          <w:rFonts w:eastAsia="Times New Roman"/>
          <w:b/>
          <w:bCs/>
          <w:i/>
          <w:iCs/>
          <w:noProof/>
          <w:lang w:eastAsia="fr-FR"/>
        </w:rPr>
        <w:t>D’</w:t>
      </w:r>
      <w:r w:rsidRPr="00BA289A">
        <w:rPr>
          <w:rFonts w:eastAsia="Times New Roman"/>
          <w:lang w:eastAsia="fr-FR"/>
        </w:rPr>
        <w:t> et</w:t>
      </w:r>
      <w:r w:rsidRPr="001B5366">
        <w:rPr>
          <w:rFonts w:eastAsia="Times New Roman"/>
          <w:b/>
          <w:bCs/>
          <w:i/>
          <w:iCs/>
          <w:lang w:eastAsia="fr-FR"/>
        </w:rPr>
        <w:t> </w:t>
      </w:r>
      <w:r w:rsidRPr="001B5366">
        <w:rPr>
          <w:rFonts w:eastAsia="Times New Roman"/>
          <w:b/>
          <w:bCs/>
          <w:i/>
          <w:iCs/>
          <w:vanish/>
          <w:lang w:eastAsia="fr-FR"/>
        </w:rPr>
        <w:t>{\displaystyle I_{2}}</w:t>
      </w:r>
      <w:r w:rsidR="001B5366" w:rsidRPr="001B5366">
        <w:rPr>
          <w:rFonts w:eastAsia="Times New Roman"/>
          <w:b/>
          <w:bCs/>
          <w:i/>
          <w:iCs/>
          <w:noProof/>
          <w:lang w:eastAsia="fr-FR"/>
        </w:rPr>
        <w:t>I</w:t>
      </w:r>
      <w:r w:rsidRPr="00BA289A">
        <w:rPr>
          <w:rFonts w:eastAsia="Times New Roman"/>
          <w:lang w:eastAsia="fr-FR"/>
        </w:rPr>
        <w:t xml:space="preserve"> ne sont pas pertinentes. Les tests de la théorie sont menés sur </w:t>
      </w:r>
      <w:r w:rsidRPr="001B5366">
        <w:rPr>
          <w:rFonts w:eastAsia="Times New Roman"/>
          <w:color w:val="262626" w:themeColor="text1" w:themeTint="D9"/>
          <w:lang w:eastAsia="fr-FR"/>
        </w:rPr>
        <w:t>l'</w:t>
      </w:r>
      <w:hyperlink r:id="rId6" w:tooltip="USS New Mexico (BB-40)" w:history="1">
        <w:r w:rsidRPr="001B5366">
          <w:rPr>
            <w:rFonts w:eastAsia="Times New Roman"/>
            <w:b/>
            <w:bCs/>
            <w:color w:val="262626" w:themeColor="text1" w:themeTint="D9"/>
            <w:u w:val="single"/>
            <w:lang w:eastAsia="fr-FR"/>
          </w:rPr>
          <w:t>USS </w:t>
        </w:r>
        <w:r w:rsidRPr="001B5366">
          <w:rPr>
            <w:rFonts w:eastAsia="Times New Roman"/>
            <w:b/>
            <w:bCs/>
            <w:i/>
            <w:iCs/>
            <w:color w:val="262626" w:themeColor="text1" w:themeTint="D9"/>
            <w:u w:val="single"/>
            <w:lang w:eastAsia="fr-FR"/>
          </w:rPr>
          <w:t>New Mexico</w:t>
        </w:r>
      </w:hyperlink>
      <w:r w:rsidRPr="001B5366">
        <w:rPr>
          <w:rFonts w:eastAsia="Times New Roman"/>
          <w:color w:val="262626" w:themeColor="text1" w:themeTint="D9"/>
          <w:lang w:eastAsia="fr-FR"/>
        </w:rPr>
        <w:t> </w:t>
      </w:r>
      <w:r w:rsidRPr="00BA289A">
        <w:rPr>
          <w:rFonts w:eastAsia="Times New Roman"/>
          <w:lang w:eastAsia="fr-FR"/>
        </w:rPr>
        <w:t>les années suivantes et l'erreur de cap du pilote automatique P.I.D. ne sera que de ~1/3 de degré, ce qui est nettement supérieur aux performances d'un barreur humain Ce système, malgré son succès, sera néanmoins démonté à la suite des tests, l'équipage du navire n'ayant pas confiance en ce procédé automatique.</w:t>
      </w:r>
    </w:p>
    <w:p w:rsidR="00BA289A" w:rsidRPr="00BA289A" w:rsidRDefault="00BA289A" w:rsidP="00BA289A">
      <w:pPr>
        <w:shd w:val="clear" w:color="auto" w:fill="F8F9FA"/>
        <w:spacing w:after="0" w:line="240" w:lineRule="auto"/>
        <w:jc w:val="center"/>
        <w:rPr>
          <w:rFonts w:ascii="Arial" w:eastAsia="Times New Roman" w:hAnsi="Arial" w:cs="Arial"/>
          <w:color w:val="202122"/>
          <w:kern w:val="0"/>
          <w:sz w:val="20"/>
          <w:szCs w:val="20"/>
          <w:lang w:eastAsia="fr-FR"/>
          <w14:ligatures w14:val="none"/>
        </w:rPr>
      </w:pPr>
      <w:r w:rsidRPr="00BA289A">
        <w:rPr>
          <w:rFonts w:ascii="Arial" w:eastAsia="Times New Roman" w:hAnsi="Arial" w:cs="Arial"/>
          <w:noProof/>
          <w:color w:val="3366CC"/>
          <w:kern w:val="0"/>
          <w:sz w:val="20"/>
          <w:szCs w:val="20"/>
          <w:lang w:eastAsia="fr-FR"/>
          <w14:ligatures w14:val="none"/>
        </w:rPr>
        <w:drawing>
          <wp:inline distT="0" distB="0" distL="0" distR="0">
            <wp:extent cx="2095500" cy="2162175"/>
            <wp:effectExtent l="0" t="0" r="0" b="9525"/>
            <wp:docPr id="2" name="Imag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162175"/>
                    </a:xfrm>
                    <a:prstGeom prst="rect">
                      <a:avLst/>
                    </a:prstGeom>
                    <a:noFill/>
                    <a:ln>
                      <a:noFill/>
                    </a:ln>
                  </pic:spPr>
                </pic:pic>
              </a:graphicData>
            </a:graphic>
          </wp:inline>
        </w:drawing>
      </w:r>
    </w:p>
    <w:p w:rsidR="00BA289A" w:rsidRPr="00BA289A" w:rsidRDefault="00BA289A" w:rsidP="00BA289A">
      <w:pPr>
        <w:shd w:val="clear" w:color="auto" w:fill="F8F9FA"/>
        <w:spacing w:line="336" w:lineRule="atLeast"/>
        <w:rPr>
          <w:rFonts w:ascii="Arial" w:eastAsia="Times New Roman" w:hAnsi="Arial" w:cs="Arial"/>
          <w:color w:val="202122"/>
          <w:kern w:val="0"/>
          <w:sz w:val="19"/>
          <w:szCs w:val="19"/>
          <w:lang w:eastAsia="fr-FR"/>
          <w14:ligatures w14:val="none"/>
        </w:rPr>
      </w:pPr>
      <w:r w:rsidRPr="00BA289A">
        <w:rPr>
          <w:rFonts w:ascii="Arial" w:eastAsia="Times New Roman" w:hAnsi="Arial" w:cs="Arial"/>
          <w:color w:val="202122"/>
          <w:kern w:val="0"/>
          <w:sz w:val="19"/>
          <w:szCs w:val="19"/>
          <w:lang w:eastAsia="fr-FR"/>
          <w14:ligatures w14:val="none"/>
        </w:rPr>
        <w:t>Régulateur PID pneumatique. Les 3 valeurs (P, I et D) sont ajustables grâce aux 3 boutons sur le haut de l'appareil.</w:t>
      </w:r>
    </w:p>
    <w:p w:rsidR="00BA289A" w:rsidRPr="00BA289A" w:rsidRDefault="00BA289A" w:rsidP="00BA289A">
      <w:pPr>
        <w:shd w:val="clear" w:color="auto" w:fill="F8F9FA"/>
        <w:spacing w:after="0" w:line="240" w:lineRule="auto"/>
        <w:jc w:val="center"/>
        <w:rPr>
          <w:rFonts w:ascii="Arial" w:eastAsia="Times New Roman" w:hAnsi="Arial" w:cs="Arial"/>
          <w:color w:val="202122"/>
          <w:kern w:val="0"/>
          <w:sz w:val="20"/>
          <w:szCs w:val="20"/>
          <w:lang w:eastAsia="fr-FR"/>
          <w14:ligatures w14:val="none"/>
        </w:rPr>
      </w:pPr>
    </w:p>
    <w:p w:rsidR="00BA289A" w:rsidRPr="00BA289A" w:rsidRDefault="00BA289A" w:rsidP="00BA289A">
      <w:pPr>
        <w:shd w:val="clear" w:color="auto" w:fill="F8F9FA"/>
        <w:spacing w:line="336" w:lineRule="atLeast"/>
        <w:rPr>
          <w:rFonts w:ascii="Arial" w:eastAsia="Times New Roman" w:hAnsi="Arial" w:cs="Arial"/>
          <w:color w:val="202122"/>
          <w:kern w:val="0"/>
          <w:sz w:val="19"/>
          <w:szCs w:val="19"/>
          <w:lang w:eastAsia="fr-FR"/>
          <w14:ligatures w14:val="none"/>
        </w:rPr>
      </w:pPr>
      <w:r w:rsidRPr="00BA289A">
        <w:rPr>
          <w:rFonts w:ascii="Arial" w:eastAsia="Times New Roman" w:hAnsi="Arial" w:cs="Arial"/>
          <w:color w:val="202122"/>
          <w:kern w:val="0"/>
          <w:sz w:val="19"/>
          <w:szCs w:val="19"/>
          <w:lang w:eastAsia="fr-FR"/>
          <w14:ligatures w14:val="none"/>
        </w:rPr>
        <w:t>Schéma de principe d'un PID pneumatique</w:t>
      </w:r>
      <w:hyperlink r:id="rId9" w:anchor="cite_note-5" w:history="1">
        <w:r w:rsidRPr="00BA289A">
          <w:rPr>
            <w:rFonts w:ascii="Arial" w:eastAsia="Times New Roman" w:hAnsi="Arial" w:cs="Arial"/>
            <w:color w:val="3366CC"/>
            <w:kern w:val="0"/>
            <w:sz w:val="15"/>
            <w:szCs w:val="15"/>
            <w:u w:val="single"/>
            <w:vertAlign w:val="superscript"/>
            <w:lang w:eastAsia="fr-FR"/>
            <w14:ligatures w14:val="none"/>
          </w:rPr>
          <w:t>5</w:t>
        </w:r>
      </w:hyperlink>
    </w:p>
    <w:p w:rsidR="00BA289A" w:rsidRPr="00BA289A" w:rsidRDefault="00BA289A" w:rsidP="00BA289A">
      <w:pPr>
        <w:pStyle w:val="Sous-titre"/>
        <w:rPr>
          <w:rFonts w:eastAsia="Times New Roman"/>
          <w:lang w:eastAsia="fr-FR"/>
        </w:rPr>
      </w:pPr>
      <w:r w:rsidRPr="00BA289A">
        <w:rPr>
          <w:rFonts w:eastAsia="Times New Roman"/>
          <w:lang w:eastAsia="fr-FR"/>
        </w:rPr>
        <w:t>C'est en 1939 que les premières implémentations de régulateurs PID mécaniques voient le jour. Les entreprises </w:t>
      </w:r>
      <w:r w:rsidRPr="004B2AE2">
        <w:rPr>
          <w:rFonts w:eastAsia="Times New Roman"/>
          <w:b/>
          <w:bCs/>
          <w:i/>
          <w:iCs/>
          <w:u w:val="single"/>
          <w:lang w:eastAsia="fr-FR"/>
        </w:rPr>
        <w:t>Taylor Instrument</w:t>
      </w:r>
      <w:r w:rsidRPr="00BA289A">
        <w:rPr>
          <w:rFonts w:eastAsia="Times New Roman"/>
          <w:lang w:eastAsia="fr-FR"/>
        </w:rPr>
        <w:t> et </w:t>
      </w:r>
      <w:r w:rsidRPr="004B2AE2">
        <w:rPr>
          <w:rFonts w:eastAsia="Times New Roman"/>
          <w:b/>
          <w:bCs/>
          <w:i/>
          <w:iCs/>
          <w:u w:val="single"/>
          <w:lang w:eastAsia="fr-FR"/>
        </w:rPr>
        <w:t>Foxboro Instrument</w:t>
      </w:r>
      <w:r w:rsidRPr="00BA289A">
        <w:rPr>
          <w:rFonts w:eastAsia="Times New Roman"/>
          <w:lang w:eastAsia="fr-FR"/>
        </w:rPr>
        <w:t> commercialisent des contrôleurs pneumatiques ajustables qui offrent pour la première fois un réel contrôle proportionnel, intégral et dérivateur utilisable par l'industrie. Les industriels appellent, à l'époque, l'action intégrale </w:t>
      </w:r>
      <w:r w:rsidRPr="00BA289A">
        <w:rPr>
          <w:rFonts w:eastAsia="Times New Roman"/>
          <w:i/>
          <w:iCs/>
          <w:lang w:eastAsia="fr-FR"/>
        </w:rPr>
        <w:t>Reset</w:t>
      </w:r>
      <w:r w:rsidRPr="00BA289A">
        <w:rPr>
          <w:rFonts w:eastAsia="Times New Roman"/>
          <w:lang w:eastAsia="fr-FR"/>
        </w:rPr>
        <w:t> ou </w:t>
      </w:r>
      <w:r w:rsidRPr="004B2AE2">
        <w:rPr>
          <w:rFonts w:eastAsia="Times New Roman"/>
          <w:b/>
          <w:bCs/>
          <w:i/>
          <w:iCs/>
          <w:lang w:eastAsia="fr-FR"/>
        </w:rPr>
        <w:t>Automatic Reset</w:t>
      </w:r>
      <w:r w:rsidRPr="00BA289A">
        <w:rPr>
          <w:rFonts w:eastAsia="Times New Roman"/>
          <w:lang w:eastAsia="fr-FR"/>
        </w:rPr>
        <w:t> (La correction proportionnelle est réappliquée avec une certaine fréquence) et l'action dérivée </w:t>
      </w:r>
      <w:r w:rsidRPr="004B2AE2">
        <w:rPr>
          <w:rFonts w:eastAsia="Times New Roman"/>
          <w:b/>
          <w:bCs/>
          <w:i/>
          <w:iCs/>
          <w:lang w:eastAsia="fr-FR"/>
        </w:rPr>
        <w:t>Pre-Act</w:t>
      </w:r>
      <w:r w:rsidRPr="00BA289A">
        <w:rPr>
          <w:rFonts w:eastAsia="Times New Roman"/>
          <w:lang w:eastAsia="fr-FR"/>
        </w:rPr>
        <w:t xml:space="preserve">, on doit la notation actuelle PID à </w:t>
      </w:r>
      <w:r w:rsidRPr="004B2AE2">
        <w:rPr>
          <w:rFonts w:eastAsia="Times New Roman"/>
          <w:b/>
          <w:bCs/>
          <w:u w:val="single"/>
          <w:lang w:eastAsia="fr-FR"/>
        </w:rPr>
        <w:t>S.D. Mitereff</w:t>
      </w:r>
      <w:r w:rsidRPr="00BA289A">
        <w:rPr>
          <w:rFonts w:eastAsia="Times New Roman"/>
          <w:lang w:eastAsia="fr-FR"/>
        </w:rPr>
        <w:t xml:space="preserve"> (</w:t>
      </w:r>
      <w:r w:rsidRPr="004B2AE2">
        <w:rPr>
          <w:rFonts w:eastAsia="Times New Roman"/>
          <w:i/>
          <w:iCs/>
          <w:lang w:eastAsia="fr-FR"/>
        </w:rPr>
        <w:t>1935</w:t>
      </w:r>
      <w:r w:rsidR="004B2AE2">
        <w:rPr>
          <w:rFonts w:eastAsia="Times New Roman"/>
          <w:lang w:eastAsia="fr-FR"/>
        </w:rPr>
        <w:t>)</w:t>
      </w:r>
      <w:r w:rsidRPr="00BA289A">
        <w:rPr>
          <w:rFonts w:eastAsia="Times New Roman"/>
          <w:lang w:eastAsia="fr-FR"/>
        </w:rPr>
        <w:t>. Un standard industriel 0.2-1.0 bar est mis en place pour s'assurer que les correcteurs fonctionnent toujours dans leurs plages optimales. Le zéro est volontairement "élevé" à 0.2 de façon à pouvoir détecter un problème de fonctionnement dû à une fuite. C'est initialement l'entreprise </w:t>
      </w:r>
      <w:r w:rsidRPr="004B2AE2">
        <w:rPr>
          <w:rFonts w:eastAsia="Times New Roman"/>
          <w:b/>
          <w:bCs/>
          <w:i/>
          <w:iCs/>
          <w:u w:val="single"/>
          <w:lang w:eastAsia="fr-FR"/>
        </w:rPr>
        <w:t>Foxboro</w:t>
      </w:r>
      <w:r w:rsidRPr="00BA289A">
        <w:rPr>
          <w:rFonts w:eastAsia="Times New Roman"/>
          <w:lang w:eastAsia="fr-FR"/>
        </w:rPr>
        <w:t> qui met au point un amplificateur pneumatique (similaire à un amplificateur de freinage automobile actuel) permettant une utilisation </w:t>
      </w:r>
      <w:r w:rsidRPr="00BA289A">
        <w:rPr>
          <w:rFonts w:eastAsia="Times New Roman"/>
          <w:i/>
          <w:iCs/>
          <w:lang w:eastAsia="fr-FR"/>
        </w:rPr>
        <w:t>large bande</w:t>
      </w:r>
      <w:r w:rsidRPr="00BA289A">
        <w:rPr>
          <w:rFonts w:eastAsia="Times New Roman"/>
          <w:lang w:eastAsia="fr-FR"/>
        </w:rPr>
        <w:t> de ces PID pneumatiques pour contrôler divers appareils.</w:t>
      </w:r>
    </w:p>
    <w:p w:rsidR="00BA289A" w:rsidRDefault="00BA289A" w:rsidP="00BA289A">
      <w:pPr>
        <w:pStyle w:val="Sous-titre"/>
        <w:rPr>
          <w:rFonts w:eastAsia="Times New Roman"/>
          <w:lang w:eastAsia="fr-FR"/>
        </w:rPr>
      </w:pPr>
      <w:r w:rsidRPr="00BA289A">
        <w:rPr>
          <w:rFonts w:eastAsia="Times New Roman"/>
          <w:lang w:eastAsia="fr-FR"/>
        </w:rPr>
        <w:t>En 1951, l’entreprise </w:t>
      </w:r>
      <w:r w:rsidRPr="004B2AE2">
        <w:rPr>
          <w:rFonts w:eastAsia="Times New Roman"/>
          <w:b/>
          <w:bCs/>
          <w:i/>
          <w:iCs/>
          <w:u w:val="single"/>
          <w:lang w:eastAsia="fr-FR"/>
        </w:rPr>
        <w:t>Swartwout</w:t>
      </w:r>
      <w:r w:rsidRPr="00BA289A">
        <w:rPr>
          <w:rFonts w:eastAsia="Times New Roman"/>
          <w:lang w:eastAsia="fr-FR"/>
        </w:rPr>
        <w:t> commercialise les premiers PID électroniques </w:t>
      </w:r>
      <w:r w:rsidRPr="004B2AE2">
        <w:rPr>
          <w:rFonts w:eastAsia="Times New Roman"/>
          <w:b/>
          <w:bCs/>
          <w:i/>
          <w:iCs/>
          <w:lang w:eastAsia="fr-FR"/>
        </w:rPr>
        <w:t>Autronic</w:t>
      </w:r>
      <w:r w:rsidRPr="004B2AE2">
        <w:rPr>
          <w:rFonts w:eastAsia="Times New Roman"/>
          <w:b/>
          <w:bCs/>
          <w:lang w:eastAsia="fr-FR"/>
        </w:rPr>
        <w:t> </w:t>
      </w:r>
      <w:r w:rsidRPr="00BA289A">
        <w:rPr>
          <w:rFonts w:eastAsia="Times New Roman"/>
          <w:lang w:eastAsia="fr-FR"/>
        </w:rPr>
        <w:t xml:space="preserve">basés sur une technologie </w:t>
      </w:r>
      <w:r w:rsidRPr="004B2AE2">
        <w:rPr>
          <w:rFonts w:eastAsia="Times New Roman"/>
          <w:color w:val="262626" w:themeColor="text1" w:themeTint="D9"/>
          <w:lang w:eastAsia="fr-FR"/>
        </w:rPr>
        <w:t>à </w:t>
      </w:r>
      <w:hyperlink r:id="rId10" w:tooltip="Tube électronique" w:history="1">
        <w:r w:rsidRPr="004B2AE2">
          <w:rPr>
            <w:rFonts w:eastAsia="Times New Roman"/>
            <w:color w:val="262626" w:themeColor="text1" w:themeTint="D9"/>
            <w:u w:val="single"/>
            <w:lang w:eastAsia="fr-FR"/>
          </w:rPr>
          <w:t>tube électronique</w:t>
        </w:r>
      </w:hyperlink>
      <w:r w:rsidRPr="00BA289A">
        <w:rPr>
          <w:rFonts w:eastAsia="Times New Roman"/>
          <w:lang w:eastAsia="fr-FR"/>
        </w:rPr>
        <w:t xml:space="preserve">. Le standard </w:t>
      </w:r>
      <w:r w:rsidRPr="00BA289A">
        <w:rPr>
          <w:rFonts w:eastAsia="Times New Roman"/>
          <w:lang w:eastAsia="fr-FR"/>
        </w:rPr>
        <w:lastRenderedPageBreak/>
        <w:t>pneumatique laissera peu à peu sa place au standard électrique 10-50 mA puis 4–20 mA. Les actuateurs pneumatiques sont néanmoins toujours utilisés aujourd'hui notamment pour le contrôle des vannes rapides.</w:t>
      </w:r>
    </w:p>
    <w:p w:rsidR="00540AE7" w:rsidRPr="00540AE7" w:rsidRDefault="00540AE7" w:rsidP="00540AE7">
      <w:pPr>
        <w:rPr>
          <w:rStyle w:val="Rfrencelgre"/>
          <w:lang w:eastAsia="fr-FR"/>
        </w:rPr>
      </w:pPr>
      <w:r>
        <w:rPr>
          <w:rStyle w:val="Accentuationlgre"/>
        </w:rPr>
        <w:t>(Réf Wikipédia)</w:t>
      </w:r>
    </w:p>
    <w:p w:rsidR="001D0ED0" w:rsidRDefault="001D0ED0" w:rsidP="001D0ED0">
      <w:pPr>
        <w:rPr>
          <w:lang w:eastAsia="fr-FR"/>
        </w:rPr>
      </w:pPr>
    </w:p>
    <w:p w:rsidR="001D0ED0" w:rsidRDefault="001D0ED0" w:rsidP="001D0ED0">
      <w:pPr>
        <w:ind w:firstLine="708"/>
        <w:rPr>
          <w:lang w:eastAsia="fr-FR"/>
        </w:rPr>
      </w:pPr>
    </w:p>
    <w:p w:rsidR="001D0ED0" w:rsidRPr="001D0ED0" w:rsidRDefault="001D0ED0" w:rsidP="001D0ED0">
      <w:pPr>
        <w:ind w:firstLine="708"/>
        <w:rPr>
          <w:lang w:eastAsia="fr-FR"/>
        </w:rPr>
      </w:pPr>
      <w:r>
        <w:rPr>
          <w:lang w:eastAsia="fr-FR"/>
        </w:rPr>
        <w:t xml:space="preserve"> Revenons au présent, concrètement un régulateur PID est un dispositif mais la caractéristique qui nous permettra d’affirmer qu’il </w:t>
      </w:r>
      <w:r w:rsidR="006214D3">
        <w:rPr>
          <w:lang w:eastAsia="fr-FR"/>
        </w:rPr>
        <w:t>s’agit</w:t>
      </w:r>
      <w:r>
        <w:rPr>
          <w:lang w:eastAsia="fr-FR"/>
        </w:rPr>
        <w:t xml:space="preserve"> d’un régulateur PID </w:t>
      </w:r>
      <w:r w:rsidR="006214D3">
        <w:rPr>
          <w:lang w:eastAsia="fr-FR"/>
        </w:rPr>
        <w:t>c’</w:t>
      </w:r>
      <w:r>
        <w:rPr>
          <w:lang w:eastAsia="fr-FR"/>
        </w:rPr>
        <w:t>est</w:t>
      </w:r>
      <w:r w:rsidR="006214D3">
        <w:rPr>
          <w:lang w:eastAsia="fr-FR"/>
        </w:rPr>
        <w:t xml:space="preserve"> principalement l’algorithme</w:t>
      </w:r>
      <w:r>
        <w:rPr>
          <w:lang w:eastAsia="fr-FR"/>
        </w:rPr>
        <w:t xml:space="preserve"> </w:t>
      </w:r>
      <w:r w:rsidR="006214D3">
        <w:rPr>
          <w:lang w:eastAsia="fr-FR"/>
        </w:rPr>
        <w:t>implémenté</w:t>
      </w:r>
      <w:r>
        <w:rPr>
          <w:lang w:eastAsia="fr-FR"/>
        </w:rPr>
        <w:t xml:space="preserve"> dans le « </w:t>
      </w:r>
      <w:r w:rsidR="006214D3">
        <w:rPr>
          <w:lang w:eastAsia="fr-FR"/>
        </w:rPr>
        <w:t>cerveau »</w:t>
      </w:r>
      <w:r>
        <w:rPr>
          <w:lang w:eastAsia="fr-FR"/>
        </w:rPr>
        <w:t xml:space="preserve"> du dispositif</w:t>
      </w:r>
      <w:r w:rsidR="006214D3">
        <w:rPr>
          <w:lang w:eastAsia="fr-FR"/>
        </w:rPr>
        <w:t>. L’algorithme résout l’équation donné plus haut</w:t>
      </w:r>
      <w:r w:rsidR="00540AE7">
        <w:rPr>
          <w:lang w:eastAsia="fr-FR"/>
        </w:rPr>
        <w:t xml:space="preserve">. Dans un premier temps le code prendre en entrée une donné fourni par le(s) capteur(s) </w:t>
      </w:r>
      <w:r w:rsidR="00012BDA">
        <w:rPr>
          <w:lang w:eastAsia="fr-FR"/>
        </w:rPr>
        <w:t>puis</w:t>
      </w:r>
      <w:r w:rsidR="00540AE7">
        <w:rPr>
          <w:lang w:eastAsia="fr-FR"/>
        </w:rPr>
        <w:t xml:space="preserve"> dans un second temps va comparer cette donnée four entré à la consigne pour </w:t>
      </w:r>
      <w:r w:rsidR="00012BDA">
        <w:rPr>
          <w:lang w:eastAsia="fr-FR"/>
        </w:rPr>
        <w:t>sortir</w:t>
      </w:r>
      <w:r w:rsidR="00540AE7">
        <w:rPr>
          <w:lang w:eastAsia="fr-FR"/>
        </w:rPr>
        <w:t xml:space="preserve"> l’</w:t>
      </w:r>
      <w:r w:rsidR="00012BDA">
        <w:rPr>
          <w:lang w:eastAsia="fr-FR"/>
        </w:rPr>
        <w:t>erreur</w:t>
      </w:r>
      <w:r w:rsidR="00540AE7">
        <w:rPr>
          <w:lang w:eastAsia="fr-FR"/>
        </w:rPr>
        <w:t xml:space="preserve"> et par la suite la multiplier par chacune des constantes du PID a savoir le gain </w:t>
      </w:r>
      <w:r w:rsidR="00012BDA">
        <w:rPr>
          <w:lang w:eastAsia="fr-FR"/>
        </w:rPr>
        <w:t>proportionnel</w:t>
      </w:r>
      <w:r w:rsidR="00540AE7">
        <w:rPr>
          <w:lang w:eastAsia="fr-FR"/>
        </w:rPr>
        <w:t xml:space="preserve"> </w:t>
      </w:r>
      <w:r w:rsidR="00540AE7" w:rsidRPr="00012BDA">
        <w:rPr>
          <w:i/>
          <w:iCs/>
          <w:lang w:eastAsia="fr-FR"/>
        </w:rPr>
        <w:t>(kp)</w:t>
      </w:r>
      <w:r w:rsidR="00540AE7">
        <w:rPr>
          <w:lang w:eastAsia="fr-FR"/>
        </w:rPr>
        <w:t xml:space="preserve"> le gain statique </w:t>
      </w:r>
      <w:r w:rsidR="00540AE7" w:rsidRPr="00012BDA">
        <w:rPr>
          <w:i/>
          <w:iCs/>
          <w:lang w:eastAsia="fr-FR"/>
        </w:rPr>
        <w:t>(ki)</w:t>
      </w:r>
      <w:r w:rsidR="00540AE7">
        <w:rPr>
          <w:lang w:eastAsia="fr-FR"/>
        </w:rPr>
        <w:t xml:space="preserve"> le gain dérivée </w:t>
      </w:r>
      <w:r w:rsidR="00540AE7" w:rsidRPr="00012BDA">
        <w:rPr>
          <w:i/>
          <w:iCs/>
          <w:lang w:eastAsia="fr-FR"/>
        </w:rPr>
        <w:t>(</w:t>
      </w:r>
      <w:r w:rsidR="00012BDA" w:rsidRPr="00012BDA">
        <w:rPr>
          <w:i/>
          <w:iCs/>
          <w:lang w:eastAsia="fr-FR"/>
        </w:rPr>
        <w:t>kd)</w:t>
      </w:r>
      <w:r w:rsidR="00012BDA">
        <w:rPr>
          <w:lang w:eastAsia="fr-FR"/>
        </w:rPr>
        <w:t xml:space="preserve"> et en fin faire la somme des trois produits.</w:t>
      </w:r>
    </w:p>
    <w:p w:rsidR="00BA289A" w:rsidRPr="00BA289A" w:rsidRDefault="00BA289A" w:rsidP="00BA289A">
      <w:pPr>
        <w:pStyle w:val="Sous-titre"/>
      </w:pPr>
    </w:p>
    <w:sectPr w:rsidR="00BA289A" w:rsidRPr="00BA2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216"/>
    <w:multiLevelType w:val="hybridMultilevel"/>
    <w:tmpl w:val="547EBD1C"/>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15:restartNumberingAfterBreak="0">
    <w:nsid w:val="1948264D"/>
    <w:multiLevelType w:val="hybridMultilevel"/>
    <w:tmpl w:val="16645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416DE8"/>
    <w:multiLevelType w:val="hybridMultilevel"/>
    <w:tmpl w:val="497215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1B2C3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D062633"/>
    <w:multiLevelType w:val="hybridMultilevel"/>
    <w:tmpl w:val="6BBA4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6758424">
    <w:abstractNumId w:val="1"/>
  </w:num>
  <w:num w:numId="2" w16cid:durableId="977026791">
    <w:abstractNumId w:val="3"/>
  </w:num>
  <w:num w:numId="3" w16cid:durableId="573855415">
    <w:abstractNumId w:val="4"/>
  </w:num>
  <w:num w:numId="4" w16cid:durableId="1459952616">
    <w:abstractNumId w:val="2"/>
  </w:num>
  <w:num w:numId="5" w16cid:durableId="1736203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4B"/>
    <w:rsid w:val="00012BDA"/>
    <w:rsid w:val="000737BC"/>
    <w:rsid w:val="000E1E68"/>
    <w:rsid w:val="00102C75"/>
    <w:rsid w:val="001039B1"/>
    <w:rsid w:val="00195C7F"/>
    <w:rsid w:val="001B5366"/>
    <w:rsid w:val="001D0ED0"/>
    <w:rsid w:val="001E0B78"/>
    <w:rsid w:val="004B2AE2"/>
    <w:rsid w:val="0053343B"/>
    <w:rsid w:val="00540AE7"/>
    <w:rsid w:val="00620594"/>
    <w:rsid w:val="006214D3"/>
    <w:rsid w:val="006250E6"/>
    <w:rsid w:val="00886930"/>
    <w:rsid w:val="008A5EA0"/>
    <w:rsid w:val="0092524B"/>
    <w:rsid w:val="00944D28"/>
    <w:rsid w:val="009E1D22"/>
    <w:rsid w:val="009E30EA"/>
    <w:rsid w:val="00A436B1"/>
    <w:rsid w:val="00B67358"/>
    <w:rsid w:val="00B90911"/>
    <w:rsid w:val="00BA289A"/>
    <w:rsid w:val="00CD67CA"/>
    <w:rsid w:val="00D53A6C"/>
    <w:rsid w:val="00DC4D7F"/>
    <w:rsid w:val="00F92D0C"/>
    <w:rsid w:val="00FE3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8F2E"/>
  <w15:docId w15:val="{0F6C322A-DA2B-43A6-A4A8-0D45D448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5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03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3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039B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039B1"/>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1039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39B1"/>
    <w:rPr>
      <w:rFonts w:asciiTheme="majorHAnsi" w:eastAsiaTheme="majorEastAsia" w:hAnsiTheme="majorHAnsi" w:cstheme="majorBidi"/>
      <w:spacing w:val="-10"/>
      <w:kern w:val="28"/>
      <w:sz w:val="56"/>
      <w:szCs w:val="56"/>
    </w:rPr>
  </w:style>
  <w:style w:type="character" w:styleId="Titredulivre">
    <w:name w:val="Book Title"/>
    <w:basedOn w:val="Policepardfaut"/>
    <w:uiPriority w:val="33"/>
    <w:qFormat/>
    <w:rsid w:val="001039B1"/>
    <w:rPr>
      <w:b/>
      <w:bCs/>
      <w:i/>
      <w:iCs/>
      <w:spacing w:val="5"/>
    </w:rPr>
  </w:style>
  <w:style w:type="character" w:styleId="Rfrenceintense">
    <w:name w:val="Intense Reference"/>
    <w:basedOn w:val="Policepardfaut"/>
    <w:uiPriority w:val="32"/>
    <w:qFormat/>
    <w:rsid w:val="001039B1"/>
    <w:rPr>
      <w:b/>
      <w:bCs/>
      <w:smallCaps/>
      <w:color w:val="4472C4" w:themeColor="accent1"/>
      <w:spacing w:val="5"/>
    </w:rPr>
  </w:style>
  <w:style w:type="paragraph" w:styleId="Paragraphedeliste">
    <w:name w:val="List Paragraph"/>
    <w:basedOn w:val="Normal"/>
    <w:uiPriority w:val="34"/>
    <w:qFormat/>
    <w:rsid w:val="009E30EA"/>
    <w:pPr>
      <w:ind w:left="720"/>
      <w:contextualSpacing/>
    </w:pPr>
  </w:style>
  <w:style w:type="character" w:customStyle="1" w:styleId="Titre1Car">
    <w:name w:val="Titre 1 Car"/>
    <w:basedOn w:val="Policepardfaut"/>
    <w:link w:val="Titre1"/>
    <w:uiPriority w:val="9"/>
    <w:rsid w:val="008A5EA0"/>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53343B"/>
    <w:rPr>
      <w:color w:val="808080"/>
    </w:rPr>
  </w:style>
  <w:style w:type="paragraph" w:styleId="NormalWeb">
    <w:name w:val="Normal (Web)"/>
    <w:basedOn w:val="Normal"/>
    <w:uiPriority w:val="99"/>
    <w:semiHidden/>
    <w:unhideWhenUsed/>
    <w:rsid w:val="00BA289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BA289A"/>
    <w:rPr>
      <w:color w:val="0000FF"/>
      <w:u w:val="single"/>
    </w:rPr>
  </w:style>
  <w:style w:type="character" w:customStyle="1" w:styleId="indicateur-langue">
    <w:name w:val="indicateur-langue"/>
    <w:basedOn w:val="Policepardfaut"/>
    <w:rsid w:val="00BA289A"/>
  </w:style>
  <w:style w:type="character" w:customStyle="1" w:styleId="mwe-math-mathml-inline">
    <w:name w:val="mwe-math-mathml-inline"/>
    <w:basedOn w:val="Policepardfaut"/>
    <w:rsid w:val="00BA289A"/>
  </w:style>
  <w:style w:type="paragraph" w:styleId="Sansinterligne">
    <w:name w:val="No Spacing"/>
    <w:uiPriority w:val="1"/>
    <w:qFormat/>
    <w:rsid w:val="00BA289A"/>
    <w:pPr>
      <w:spacing w:after="0" w:line="240" w:lineRule="auto"/>
    </w:pPr>
  </w:style>
  <w:style w:type="character" w:styleId="Accentuationlgre">
    <w:name w:val="Subtle Emphasis"/>
    <w:basedOn w:val="Policepardfaut"/>
    <w:uiPriority w:val="19"/>
    <w:qFormat/>
    <w:rsid w:val="00BA289A"/>
    <w:rPr>
      <w:i/>
      <w:iCs/>
      <w:color w:val="404040" w:themeColor="text1" w:themeTint="BF"/>
    </w:rPr>
  </w:style>
  <w:style w:type="paragraph" w:styleId="Sous-titre">
    <w:name w:val="Subtitle"/>
    <w:basedOn w:val="Normal"/>
    <w:next w:val="Normal"/>
    <w:link w:val="Sous-titreCar"/>
    <w:uiPriority w:val="11"/>
    <w:qFormat/>
    <w:rsid w:val="00BA289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A289A"/>
    <w:rPr>
      <w:rFonts w:eastAsiaTheme="minorEastAsia"/>
      <w:color w:val="5A5A5A" w:themeColor="text1" w:themeTint="A5"/>
      <w:spacing w:val="15"/>
    </w:rPr>
  </w:style>
  <w:style w:type="character" w:styleId="Rfrencelgre">
    <w:name w:val="Subtle Reference"/>
    <w:basedOn w:val="Policepardfaut"/>
    <w:uiPriority w:val="31"/>
    <w:qFormat/>
    <w:rsid w:val="00540AE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075439">
      <w:bodyDiv w:val="1"/>
      <w:marLeft w:val="0"/>
      <w:marRight w:val="0"/>
      <w:marTop w:val="0"/>
      <w:marBottom w:val="0"/>
      <w:divBdr>
        <w:top w:val="none" w:sz="0" w:space="0" w:color="auto"/>
        <w:left w:val="none" w:sz="0" w:space="0" w:color="auto"/>
        <w:bottom w:val="none" w:sz="0" w:space="0" w:color="auto"/>
        <w:right w:val="none" w:sz="0" w:space="0" w:color="auto"/>
      </w:divBdr>
      <w:divsChild>
        <w:div w:id="428047865">
          <w:marLeft w:val="336"/>
          <w:marRight w:val="0"/>
          <w:marTop w:val="120"/>
          <w:marBottom w:val="312"/>
          <w:divBdr>
            <w:top w:val="none" w:sz="0" w:space="0" w:color="auto"/>
            <w:left w:val="none" w:sz="0" w:space="0" w:color="auto"/>
            <w:bottom w:val="none" w:sz="0" w:space="0" w:color="auto"/>
            <w:right w:val="none" w:sz="0" w:space="0" w:color="auto"/>
          </w:divBdr>
          <w:divsChild>
            <w:div w:id="13810544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2873147">
          <w:marLeft w:val="336"/>
          <w:marRight w:val="0"/>
          <w:marTop w:val="120"/>
          <w:marBottom w:val="312"/>
          <w:divBdr>
            <w:top w:val="none" w:sz="0" w:space="0" w:color="auto"/>
            <w:left w:val="none" w:sz="0" w:space="0" w:color="auto"/>
            <w:bottom w:val="none" w:sz="0" w:space="0" w:color="auto"/>
            <w:right w:val="none" w:sz="0" w:space="0" w:color="auto"/>
          </w:divBdr>
          <w:divsChild>
            <w:div w:id="1748768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commons.wikimedia.org/wiki/File:Pneumatische_regelaar.jpg?uselang=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USS_New_Mexico_(BB-40)" TargetMode="External"/><Relationship Id="rId11" Type="http://schemas.openxmlformats.org/officeDocument/2006/relationships/fontTable" Target="fontTable.xml"/><Relationship Id="rId5" Type="http://schemas.openxmlformats.org/officeDocument/2006/relationships/hyperlink" Target="https://fr.wikipedia.org/w/index.php?title=Nicolas_Minorsky&amp;action=edit&amp;redlink=1" TargetMode="External"/><Relationship Id="rId10" Type="http://schemas.openxmlformats.org/officeDocument/2006/relationships/hyperlink" Target="https://fr.wikipedia.org/wiki/Tube_%C3%A9lectronique" TargetMode="External"/><Relationship Id="rId4" Type="http://schemas.openxmlformats.org/officeDocument/2006/relationships/webSettings" Target="webSettings.xml"/><Relationship Id="rId9" Type="http://schemas.openxmlformats.org/officeDocument/2006/relationships/hyperlink" Target="https://fr.wikipedia.org/wiki/R%C3%A9gulateur_P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17896</TotalTime>
  <Pages>3</Pages>
  <Words>909</Words>
  <Characters>5004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MBOGLEN</dc:creator>
  <cp:keywords/>
  <dc:description/>
  <cp:lastModifiedBy>MBOGLEN</cp:lastModifiedBy>
  <cp:revision>5</cp:revision>
  <dcterms:created xsi:type="dcterms:W3CDTF">2023-01-07T22:45:00Z</dcterms:created>
  <dcterms:modified xsi:type="dcterms:W3CDTF">2023-01-24T17:25:00Z</dcterms:modified>
</cp:coreProperties>
</file>