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qev23icv5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Winning project idea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PCOS Pathway Assistant</w:t>
      </w:r>
      <w:r w:rsidDel="00000000" w:rsidR="00000000" w:rsidRPr="00000000">
        <w:rPr>
          <w:rtl w:val="0"/>
        </w:rPr>
        <w:t xml:space="preserve">: a clinician-facing diagnostic support tool that helps primary care doctors identify PCOS earlier, distinguish it from endometriosis-like presentations, and decide the next best investigation.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pitch it as “AI diagnoses PCOS.” Pitch it as: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 evidence-based triage and diagnostic pathway assistant that reduces missed PCOS cases by combining guideline-based reasoning, interpretable ML risk prediction, differential-diagnosis flags, and an equity-aware implementation plan.”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directly matches the challenge: improve diagnostic accuracy for women’s health, use the provided PCOS dataset, consider overlapping conditions, disparities, implementation, and patient outcomes.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6qqwpbniz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high-scoring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2023 international PCOS guideline says adult PCOS diagnosis uses updated Rotterdam criteria: two of hyperandrogenism, ovulatory dysfunction, and polycystic ovaries on ultrasound or elevated AMH, after excluding other causes; if irregular cycles and hyperandrogenism are both present, ultrasound or AMH is not required. WHO also describes PCOS as a major public-health issue affecting an estimated 10–13% of women globally, with up to 70% undiagnosed. Endometriosis is a good differential-diagnosis comparator because WHO lists overlapping features such as severe menstrual pain, chronic pelvic pain, infertility, bloating, and diagnosis delays.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solution should not just be “train model, show accuracy.” That is too basic.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angle should be: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PCOS is not one disease presentation. It has phenotypes. A good diagnostic system must detect typical PCOS, lean/atypical PCOS, and “could be PCOS but also investigate endometriosis/thyroid/prolactin/pregnancy causes.”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48whwd2h0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design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8x9hc8w0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Three-level diagnostic assistant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gives doctors four outputs: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PCOS risk score</w:t>
        <w:br w:type="textWrapping"/>
      </w:r>
      <w:r w:rsidDel="00000000" w:rsidR="00000000" w:rsidRPr="00000000">
        <w:rPr>
          <w:rtl w:val="0"/>
        </w:rPr>
        <w:t xml:space="preserve"> A calibrated probability: low, medium, high risk.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Guideline reasoning checklist</w:t>
        <w:br w:type="textWrapping"/>
      </w:r>
      <w:r w:rsidDel="00000000" w:rsidR="00000000" w:rsidRPr="00000000">
        <w:rPr>
          <w:rtl w:val="0"/>
        </w:rPr>
        <w:t xml:space="preserve"> Shows which Rotterdam-style criteria are supported: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6.7822089806346"/>
        <w:gridCol w:w="5478.729602042988"/>
        <w:tblGridChange w:id="0">
          <w:tblGrid>
            <w:gridCol w:w="3546.7822089806346"/>
            <w:gridCol w:w="5478.7296020429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from patient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Ovulatory dysfunction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irregular cycle, cycle length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Hyperandrogenism 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hair growth, acne/pimples, hair loss, possibly hormone indicators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Polycystic ovarian morphology / AMH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follicle count, AMH, ultrasound-related 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Exclusion 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TSH, PRL, beta-HCG, pregnancy-related checks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Differential-diagnosis flags</w:t>
        <w:br w:type="textWrapping"/>
      </w:r>
      <w:r w:rsidDel="00000000" w:rsidR="00000000" w:rsidRPr="00000000">
        <w:rPr>
          <w:rtl w:val="0"/>
        </w:rPr>
        <w:t xml:space="preserve"> Flags cases where PCOS may not be the full story: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3.384462567518"/>
        <w:gridCol w:w="4432.127348456105"/>
        <w:tblGridChange w:id="0">
          <w:tblGrid>
            <w:gridCol w:w="4593.384462567518"/>
            <w:gridCol w:w="4432.127348456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High pelvic/chronic pain + infertility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consider endometriosis referral/workup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Abnormal TSH/PRL/pregnancy markers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exclude thyroid, prolactin, pregnancy-related causes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Irregular cycles but weak androgen/ovarian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collect missing tests instead of overdiagnosing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Strong PCOS signs but normal BMI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do not dismiss lean PCOS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 Next-best-step recommendation</w:t>
        <w:br w:type="textWrapping"/>
      </w:r>
      <w:r w:rsidDel="00000000" w:rsidR="00000000" w:rsidRPr="00000000">
        <w:rPr>
          <w:rtl w:val="0"/>
        </w:rPr>
        <w:t xml:space="preserve"> Instead of only saying “PCOS likely,” the system says:</w:t>
      </w:r>
    </w:p>
    <w:tbl>
      <w:tblPr>
        <w:tblStyle w:val="Table3"/>
        <w:tblW w:w="8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5120"/>
        <w:tblGridChange w:id="0">
          <w:tblGrid>
            <w:gridCol w:w="3110"/>
            <w:gridCol w:w="5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High risk, incomplete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order AMH / androgen / thyroid / prolactin panel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High risk, metabolic concern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screen glucose risk, BP, BMI, lifestyle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Endometriosis-like symptoms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refer for gynecology evaluation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Low-resource setting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use symptom-first triage before expensive imaging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stronger than a normal ML classifier because it supports real clinical workflow.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ev1zgx0tq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plan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t3dp4j3a6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Data cleaning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required PCOS clinical dataset as the core dataset. The guide says it includes physical and clinical parameters such as age, BMI, menstrual cycle features, pregnancy history, FSH/LH, AMH, TSH, prolactin, vitamin D, glucose, symptoms, blood pressure, follicle counts, and endometrium thickness.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it carefully: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 identifiers: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Sl. 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 File No.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Standardise</w:t>
      </w:r>
      <w:r w:rsidDel="00000000" w:rsidR="00000000" w:rsidRPr="00000000">
        <w:rPr>
          <w:rtl w:val="0"/>
        </w:rPr>
        <w:t xml:space="preserve"> column names.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Yes/No columns to 1/0.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BMI from kg and height in meters to check for errors.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impossible values: height, weight, AMH, beta-HCG, follicle count, BP.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Impute missing values using median/mode.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preprocessing log so judges see reproducibility.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important: make </w:t>
      </w:r>
      <w:r w:rsidDel="00000000" w:rsidR="00000000" w:rsidRPr="00000000">
        <w:rPr>
          <w:b w:val="1"/>
          <w:bCs w:val="1"/>
          <w:rtl w:val="0"/>
        </w:rPr>
        <w:t xml:space="preserve">three model versions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8.7572094889413"/>
        <w:gridCol w:w="3640.864637143287"/>
        <w:gridCol w:w="3525.889964391394"/>
        <w:tblGridChange w:id="0">
          <w:tblGrid>
            <w:gridCol w:w="1858.7572094889413"/>
            <w:gridCol w:w="3640.864637143287"/>
            <w:gridCol w:w="3525.8899643913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judges like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History-only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age, BMI, cycle, symptoms, infertility, weight gain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feasible in primary care / low-resource settings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Basic clinical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history + BP + glucose + FSH/LH + TSH + PRL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practical clinic setting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Full diagnostic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all above + AMH + ultrasound follicle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specialist/high-accuracy setting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big scoring move because it directly addresses feasibility, accessibility, and real-world implementation.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q2g0qmfj1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Model building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at least three baselines: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 Regression</w:t>
        <w:br w:type="textWrapping"/>
      </w:r>
      <w:r w:rsidDel="00000000" w:rsidR="00000000" w:rsidRPr="00000000">
        <w:rPr>
          <w:rtl w:val="0"/>
        </w:rPr>
        <w:t xml:space="preserve"> Simple, interpretable clinical baseline.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Forest or XGBoost/LightGBM</w:t>
        <w:br w:type="textWrapping"/>
      </w:r>
      <w:r w:rsidDel="00000000" w:rsidR="00000000" w:rsidRPr="00000000">
        <w:rPr>
          <w:rtl w:val="0"/>
        </w:rPr>
        <w:t xml:space="preserve"> Higher diagnostic performance.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Guideline-based rule engine</w:t>
        <w:br w:type="textWrapping"/>
      </w:r>
      <w:r w:rsidDel="00000000" w:rsidR="00000000" w:rsidRPr="00000000">
        <w:rPr>
          <w:rtl w:val="0"/>
        </w:rPr>
        <w:t xml:space="preserve"> Not ML. Uses Rotterdam-style logic and missing-data prompts.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combine them: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Final output = ML probability + guideline checklist + missing-test recommender.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to report:</w:t>
      </w:r>
    </w:p>
    <w:tbl>
      <w:tblPr>
        <w:tblStyle w:val="Table5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4490"/>
        <w:tblGridChange w:id="0">
          <w:tblGrid>
            <w:gridCol w:w="2705"/>
            <w:gridCol w:w="4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AUROC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overall discrimination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Sensitivity/Recall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important because missing PCOS is harmful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Specificity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avoid over-referral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F1-score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class balance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Calibration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proves probabilities are meaningful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Confusion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easy for judges to understand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SHAP feature importance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interpretability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diagnostic screening tool, choose a threshold that prioritises </w:t>
      </w:r>
      <w:r w:rsidDel="00000000" w:rsidR="00000000" w:rsidRPr="00000000">
        <w:rPr>
          <w:b w:val="1"/>
          <w:bCs w:val="1"/>
          <w:rtl w:val="0"/>
        </w:rPr>
        <w:t xml:space="preserve">high sensitivity</w:t>
      </w:r>
      <w:r w:rsidDel="00000000" w:rsidR="00000000" w:rsidRPr="00000000">
        <w:rPr>
          <w:rtl w:val="0"/>
        </w:rPr>
        <w:t xml:space="preserve">, because the goal is not to make a final diagnosis but to reduce missed cases.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pxjvg5vjs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Differential diagnosis layer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endometriosis dataset carefully. The guide says it is synthetic but realistic, with features like age, menstrual irregularity, chronic pain level, hormone abnormality, infertility, BMI, and diagnosis.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pretend you can directly merge it perfectly with the PCOS dataset. That would be scientifically weak.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say: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“Because the endometriosis dataset is synthetic and has a different feature space, we use it as a differential-diagnosis stress test and symptom-overlap module rather than as a direct combined classifier.”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simple flags: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4.9401149180685"/>
        <w:gridCol w:w="4600.571696105555"/>
        <w:tblGridChange w:id="0">
          <w:tblGrid>
            <w:gridCol w:w="4424.9401149180685"/>
            <w:gridCol w:w="4600.571696105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Irregular periods + hyperandrogenism signs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PCOS pathway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Chronic pelvic pain + infertility + severe menstrual 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endometriosis pathway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Both PCOS signs and pain signs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possible overlap; recommend broader gynecology evaluation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Incomplete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collect missing data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score better under </w:t>
      </w:r>
      <w:r w:rsidDel="00000000" w:rsidR="00000000" w:rsidRPr="00000000">
        <w:rPr>
          <w:b w:val="1"/>
          <w:bCs w:val="1"/>
          <w:rtl w:val="0"/>
        </w:rPr>
        <w:t xml:space="preserve">clinical validity</w:t>
      </w:r>
      <w:r w:rsidDel="00000000" w:rsidR="00000000" w:rsidRPr="00000000">
        <w:rPr>
          <w:rtl w:val="0"/>
        </w:rPr>
        <w:t xml:space="preserve"> than forcing a fake all-in-one classifier.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m1mody0v3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Prototype plan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simple web app or notebook dashboard with 4 screens: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26jgf8tsn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1: Patient intake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/ height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 regularity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 length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gain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growth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Acne/pimples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loss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darkening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Infertility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Chronic pain level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/ fast food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labs and ultrasound values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3m6fixslj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2: Risk result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PCOS risk: High</w:t>
        <w:br w:type="textWrapping"/>
        <w:t xml:space="preserve"> Confidence: Moderate</w:t>
        <w:br w:type="textWrapping"/>
        <w:t xml:space="preserve"> Key drivers: irregular cycle, high AMH, increased follicle count, hirsutism, weight gain</w:t>
        <w:br w:type="textWrapping"/>
        <w:t xml:space="preserve"> Missing exclusions: thyroid/prolactin/pregnancy checks incomplete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gbf0p0ube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3: Guideline checklist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checklist: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Ovulatory dysfunction: likely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Hyperandrogenism: likely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Ovarian morphology / AMH: available or missing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 checks: incomplete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Endometriosis red flags: moderate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gnbveghn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4: Next action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Recommended next step: complete endocrine exclusion panel, screen metabolic risk, and consider gynecology referral if chronic pelvic pain persists.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demo feel clinically useful, not just technical.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rq7cvy2pz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 strategy by rubric</w:t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1.001489678655"/>
        <w:gridCol w:w="6854.510321344967"/>
        <w:tblGridChange w:id="0">
          <w:tblGrid>
            <w:gridCol w:w="2171.001489678655"/>
            <w:gridCol w:w="6854.5103213449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Rubric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should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Clinical &amp; Scientific Validity, 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Align with 2023 PCOS guideline, explain Rotterdam criteria, PCOS biology, hormone/metabolic/ovarian mechanisms, exclusion of overlapping causes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Diagnostic Accuracy, 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Compare models, show sensitivity/specificity/AUROC, use high-sensitivity threshold, show endometriosis overlap flags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Feasibility, 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Three deployment modes: primary-care symptom screen, clinic lab model, specialist full model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Innovation, 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“Next-best-test” recommender + diagnostic delay risk + phenotype-aware PCOS triage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Impact, 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Earlier identification, less dismissal, lower infertility/metabolic complication risk, low-resource screening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Methodology, 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Proper train/test split, cross-validation, calibration, SHAP, subgroup analysis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Code Quality, 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Clean repo, README, reproducible pipeline, requirements file, saved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Presentation, 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Clear story, simple demo, strong visuals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challenge’s judging criteria heavily reward clinical validity, diagnostic accuracy, feasibility, innovation, impact, methodology, code quality, and presentation clarity, so your submission should explicitly map every feature to those categories.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ezd7yeru2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strongest project title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of these: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professional 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PCOS Pathway Assistant: An Interpretable Clinical Decision Support Tool for Earlier PCOS Detection and Differential Triage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 memorable 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“Just Stress”: Reducing Missed PCOS Diagnoses with Evidence-Based Diagnostic Triage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hackathon-friendly: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PCOS Navigator: From Symptoms to Next Best Clinical Action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 would choose: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PCOS Navigator: Evidence-Based Triage for Earlier Women’s Health Diagnosis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h8cygkiag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presentation structure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8 slides.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</w:t>
        <w:br w:type="textWrapping"/>
      </w:r>
      <w:r w:rsidDel="00000000" w:rsidR="00000000" w:rsidRPr="00000000">
        <w:rPr>
          <w:rtl w:val="0"/>
        </w:rPr>
        <w:t xml:space="preserve"> Women with PCOS are often undiagnosed or delayed; PCOS is heterogeneous and overlaps with other conditions.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PCOS is hard to diagnose</w:t>
        <w:br w:type="textWrapping"/>
      </w:r>
      <w:r w:rsidDel="00000000" w:rsidR="00000000" w:rsidRPr="00000000">
        <w:rPr>
          <w:rtl w:val="0"/>
        </w:rPr>
        <w:t xml:space="preserve"> No single test, multiple phenotypes, overlapping symptoms, bias/dismissal.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solution</w:t>
        <w:br w:type="textWrapping"/>
      </w:r>
      <w:r w:rsidDel="00000000" w:rsidR="00000000" w:rsidRPr="00000000">
        <w:rPr>
          <w:rtl w:val="0"/>
        </w:rPr>
        <w:t xml:space="preserve"> PCOS Navigator: risk score + guideline checklist + differential flags + next-best-step.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used</w:t>
        <w:br w:type="textWrapping"/>
      </w:r>
      <w:r w:rsidDel="00000000" w:rsidR="00000000" w:rsidRPr="00000000">
        <w:rPr>
          <w:rtl w:val="0"/>
        </w:rPr>
        <w:t xml:space="preserve"> Required PCOS dataset, supplementary endometriosis dataset, optional single-cell/literature grounding.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</w:t>
        <w:br w:type="textWrapping"/>
      </w:r>
      <w:r w:rsidDel="00000000" w:rsidR="00000000" w:rsidRPr="00000000">
        <w:rPr>
          <w:rtl w:val="0"/>
        </w:rPr>
        <w:t xml:space="preserve"> Three model tiers: history-only, basic clinical, full diagnostic. Include preprocessing, validation, explainability.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</w:t>
        <w:br w:type="textWrapping"/>
      </w:r>
      <w:r w:rsidDel="00000000" w:rsidR="00000000" w:rsidRPr="00000000">
        <w:rPr>
          <w:rtl w:val="0"/>
        </w:rPr>
        <w:t xml:space="preserve"> Show AUROC, sensitivity, specificity, confusion matrix, SHAP features, calibration.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</w:t>
        <w:br w:type="textWrapping"/>
      </w:r>
      <w:r w:rsidDel="00000000" w:rsidR="00000000" w:rsidRPr="00000000">
        <w:rPr>
          <w:rtl w:val="0"/>
        </w:rPr>
        <w:t xml:space="preserve"> Enter a patient profile. Show PCOS risk, evidence checklist, missing tests, endometriosis warning.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and implementation</w:t>
        <w:br w:type="textWrapping"/>
      </w:r>
      <w:r w:rsidDel="00000000" w:rsidR="00000000" w:rsidRPr="00000000">
        <w:rPr>
          <w:rtl w:val="0"/>
        </w:rPr>
        <w:t xml:space="preserve"> Primary care, telehealth, low-resource settings, patient summary, equitable triage, future validation.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dhhjczcbi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avoid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only a generic period tracker.</w:t>
        <w:br w:type="textWrapping"/>
        <w:t xml:space="preserve"> Do not claim your model replaces doctors.</w:t>
        <w:br w:type="textWrapping"/>
        <w:t xml:space="preserve"> Do not use accuracy alone.</w:t>
        <w:br w:type="textWrapping"/>
        <w:t xml:space="preserve"> Do not ignore endometriosis.</w:t>
        <w:br w:type="textWrapping"/>
        <w:t xml:space="preserve"> Do not merge PCOS and endometriosis datasets blindly.</w:t>
        <w:br w:type="textWrapping"/>
        <w:t xml:space="preserve"> Do not overclaim if the dataset is small or synthetic.</w:t>
        <w:br w:type="textWrapping"/>
        <w:t xml:space="preserve"> Do not spend too much time on single-cell analysis unless your main product is already working.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winning direction is: </w:t>
      </w:r>
      <w:r w:rsidDel="00000000" w:rsidR="00000000" w:rsidRPr="00000000">
        <w:rPr>
          <w:b w:val="1"/>
          <w:bCs w:val="1"/>
          <w:rtl w:val="0"/>
        </w:rPr>
        <w:t xml:space="preserve">clinically grounded, interpretable, feasible, and demo-able.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