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MarketX Precision Enterprise Suite</w:t>
      </w:r>
    </w:p>
    <w:p>
      <w:pPr>
        <w:jc w:val="center"/>
      </w:pPr>
      <w:r>
        <w:rPr>
          <w:b/>
        </w:rPr>
        <w:t>AI-Vision Diagnosis, Dynamic Cycle Tracking, Livestock Management, and Predictive Enterprise Planning for Kenyan Smallholders</w:t>
      </w:r>
    </w:p>
    <w:p>
      <w:r>
        <w:rPr>
          <w:b/>
        </w:rPr>
        <w:t xml:space="preserve">Target Grant Ask: </w:t>
      </w:r>
      <w:r>
        <w:t>$45,000 USD</w:t>
        <w:br/>
      </w:r>
      <w:r>
        <w:rPr>
          <w:b/>
        </w:rPr>
        <w:t xml:space="preserve">Pilot Duration: </w:t>
      </w:r>
      <w:r>
        <w:t>6 Months (1 Full Crop &amp; Livestock Cycle)</w:t>
        <w:br/>
      </w:r>
      <w:r>
        <w:rPr>
          <w:b/>
        </w:rPr>
        <w:t xml:space="preserve">Target Beneficiaries: </w:t>
      </w:r>
      <w:r>
        <w:t>500 Smallholder Farmers (~2,500 Household Beneficiaries)</w:t>
        <w:br/>
      </w:r>
      <w:r>
        <w:rPr>
          <w:b/>
        </w:rPr>
        <w:t xml:space="preserve">Applicant: </w:t>
      </w:r>
      <w:r>
        <w:t>Kreek Analytics LLC (Operating MarketX / TerraPlan AI)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Executive Summary</w:t>
      </w:r>
    </w:p>
    <w:p>
      <w:r>
        <w:t>Smallholder farmers in Kenya face compounding risks: climate variability, extreme market opacity, and the catastrophic misuse of agrochemicals and veterinary drugs. Generic agricultural apps fail because they require high-bandwidth internet, ignore livestock, and lack offline physical fallbacks for rural realities.</w:t>
      </w:r>
    </w:p>
    <w:p>
      <w:r>
        <w:t>MarketX bridges this gap with a deeply integrated, offline-first agronomic and livestock intelligence suite. Built on a robust, pre-tested codebase, this 6-month pilot deploys core technical pillars directly to basic smartphones and feature phones:</w:t>
      </w:r>
    </w:p>
    <w:p>
      <w:pPr>
        <w:pStyle w:val="ListBullet"/>
      </w:pPr>
      <w:r>
        <w:rPr>
          <w:b/>
        </w:rPr>
        <w:t xml:space="preserve">Predictive Enterprise Planner (Crops &amp; Livestock): </w:t>
      </w:r>
      <w:r>
        <w:t>Generates multi-variable ROI models and printable, offline Farmer Handbooks for manual filing.</w:t>
      </w:r>
    </w:p>
    <w:p>
      <w:pPr>
        <w:pStyle w:val="ListBullet"/>
      </w:pPr>
      <w:r>
        <w:rPr>
          <w:b/>
        </w:rPr>
        <w:t xml:space="preserve">Dynamic Cycle Ledger: </w:t>
      </w:r>
      <w:r>
        <w:t>Weather-adjusted, day-by-day task calendars for both crop phenology and livestock husbandry.</w:t>
      </w:r>
    </w:p>
    <w:p>
      <w:pPr>
        <w:pStyle w:val="ListBullet"/>
      </w:pPr>
      <w:r>
        <w:rPr>
          <w:b/>
        </w:rPr>
        <w:t xml:space="preserve">AI-Vision Diagnosis: </w:t>
      </w:r>
      <w:r>
        <w:t>Edge-compressed image analysis and clinical decision trees for safe crop and animal disease treatment.</w:t>
      </w:r>
    </w:p>
    <w:p>
      <w:r>
        <w:t>This $45,000 grant will fund field deployment, Vision-AI compute, and econometric validation to prove a verifiable 20%–30% net income gain and a 40% reduction in chemical/veterinary misuse for 500 farmers.</w:t>
      </w:r>
    </w:p>
    <w:p>
      <w:pPr>
        <w:pStyle w:val="Heading1"/>
      </w:pPr>
      <w:r>
        <w:t>2. The Problem: The Agronomic &amp; Livestock Triad of Failure</w:t>
      </w:r>
    </w:p>
    <w:p>
      <w:r>
        <w:t>1. Blind Enterprise Planning: Farmers select crops or livestock based on tradition, lacking tools to model profitability, infrastructure costs, or local market forecasts.</w:t>
      </w:r>
    </w:p>
    <w:p>
      <w:r>
        <w:t>2. Phenological &amp; Husbandry Drift: Climate change and poor biosecurity cause farmers to miss critical weaning, vaccination, and scouting windows, leading to compounding losses.</w:t>
      </w:r>
    </w:p>
    <w:p>
      <w:r>
        <w:t>3. Pathological Mismanagement: Farmers rely on 'chemical cocktails' for crops and unverified veterinary drugs for livestock, destroying soil biology, creating toxic residue, and violating Pre-Harvest/Withdrawal Intervals.</w:t>
      </w:r>
    </w:p>
    <w:p>
      <w:pPr>
        <w:pStyle w:val="Heading1"/>
      </w:pPr>
      <w:r>
        <w:t>3. The MarketX Solution: 3 Core Technical Pillars</w:t>
      </w:r>
    </w:p>
    <w:p>
      <w:pPr>
        <w:pStyle w:val="Heading2"/>
      </w:pPr>
      <w:r>
        <w:t>Pillar 1: The AI Enterprise Planner (Crops, Livestock &amp; Offline Handbooks)</w:t>
      </w:r>
    </w:p>
    <w:p>
      <w:r>
        <w:t>Unlike generic advice, the MarketX Planner acts as a personalized farm economist for both agronomy and animal husbandry.</w:t>
      </w:r>
    </w:p>
    <w:p>
      <w:pPr>
        <w:pStyle w:val="ListBullet"/>
      </w:pPr>
      <w:r>
        <w:rPr>
          <w:b/>
        </w:rPr>
        <w:t xml:space="preserve">Crops &amp; The Printable Handbook: </w:t>
      </w:r>
      <w:r>
        <w:t>The system models crop ROI based on GPS, soil, and budget. Crucially, it generates a comprehensive, printable "Farmer Handbook" (PDF) tailored to the specific crop. This allows farmers to keep a physical, manual filing copy for offline reference in the field, bridging the digital divide.</w:t>
      </w:r>
    </w:p>
    <w:p>
      <w:pPr>
        <w:pStyle w:val="ListBullet"/>
      </w:pPr>
      <w:r>
        <w:rPr>
          <w:b/>
        </w:rPr>
        <w:t xml:space="preserve">Livestock Enterprise Module: </w:t>
      </w:r>
      <w:r>
        <w:t>Expands beyond crops to dairy, poultry, and small ruminants. It provides exact infrastructure blueprints (e.g., zero-grazing unit dimensions), day-one arrival protocols (quarantine, stress-management, first vaccinations), full lifecycle vaccination cycles, and integrated disease prevention combining pharmaceutical schedules with non-pharmaceutical biosecurity measures.</w:t>
      </w:r>
    </w:p>
    <w:p>
      <w:pPr>
        <w:pStyle w:val="Heading2"/>
      </w:pPr>
      <w:r>
        <w:t>Pillar 2: Dynamic Crop &amp; Livestock Cycle Ledger</w:t>
      </w:r>
    </w:p>
    <w:p>
      <w:r>
        <w:t>Once an enterprise is selected, the system generates a dynamic, day-offset task calendar. For crops, it tracks land prep and fertilizer timing. For livestock, it tracks feed logs, milk yields, and vet visits. Every input is logged via an offline-first queue, creating a verifiable provenance ledger that prepares smallholders for premium B2B off-taker contracts and EUDR compliance.</w:t>
      </w:r>
    </w:p>
    <w:p>
      <w:pPr>
        <w:pStyle w:val="Heading2"/>
      </w:pPr>
      <w:r>
        <w:t>Pillar 3: AI-Vision Diagnosis &amp; Clinical Decision Tree</w:t>
      </w:r>
    </w:p>
    <w:p>
      <w:r>
        <w:t>The most critical intervention for yield rescue and environmental/health safety.</w:t>
      </w:r>
    </w:p>
    <w:p>
      <w:pPr>
        <w:pStyle w:val="ListBullet"/>
      </w:pPr>
      <w:r>
        <w:rPr>
          <w:b/>
        </w:rPr>
        <w:t xml:space="preserve">Low-Bandwidth Edge Compression: </w:t>
      </w:r>
      <w:r>
        <w:t>Farmers snap a photo of a diseased leaf or a sick animal. The app uses client-side HTML5 canvas compression (max 1024px, JPEG 0.7) to ensure upload over rural 2G/3G networks.</w:t>
      </w:r>
    </w:p>
    <w:p>
      <w:pPr>
        <w:pStyle w:val="ListBullet"/>
      </w:pPr>
      <w:r>
        <w:rPr>
          <w:b/>
        </w:rPr>
        <w:t xml:space="preserve">Vision AI &amp; Differential Diagnosis: </w:t>
      </w:r>
      <w:r>
        <w:t>The image is analyzed by Vision LLMs (e.g., Gemini Flash) to identify the pathology, severity, and affected organism.</w:t>
      </w:r>
    </w:p>
    <w:p>
      <w:pPr>
        <w:pStyle w:val="ListBullet"/>
      </w:pPr>
      <w:r>
        <w:rPr>
          <w:b/>
        </w:rPr>
        <w:t xml:space="preserve">The Safety Decision Tree: </w:t>
      </w:r>
      <w:r>
        <w:t>The AI output is passed through a strict clinical decision tree against a verified database of trusted agrochemicals and veterinary drugs. It outputs exact dosages, PPE requirements, and Pre-Harvest/Withdrawal Interval warnings. If uncertain, it defaults to safe biological/biosecurity advisories.</w:t>
      </w:r>
    </w:p>
    <w:p>
      <w:pPr>
        <w:pStyle w:val="Heading1"/>
      </w:pPr>
      <w:r>
        <w:t>4. Master $45,000 Itemized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Budget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Allocation ($)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Technical Deliverables &amp; Focus Area</w:t>
            </w:r>
          </w:p>
        </w:tc>
      </w:tr>
      <w:tr>
        <w:tc>
          <w:tcPr>
            <w:tcW w:type="dxa" w:w="2160"/>
          </w:tcPr>
          <w:p>
            <w:r>
              <w:t>1. Ground Onboarding &amp; Hardware</w:t>
            </w:r>
          </w:p>
        </w:tc>
        <w:tc>
          <w:tcPr>
            <w:tcW w:type="dxa" w:w="2160"/>
          </w:tcPr>
          <w:p>
            <w:r>
              <w:t>$13,800</w:t>
            </w:r>
          </w:p>
        </w:tc>
        <w:tc>
          <w:tcPr>
            <w:tcW w:type="dxa" w:w="2160"/>
          </w:tcPr>
          <w:p>
            <w:r>
              <w:t>30.7%</w:t>
            </w:r>
          </w:p>
        </w:tc>
        <w:tc>
          <w:tcPr>
            <w:tcW w:type="dxa" w:w="2160"/>
          </w:tcPr>
          <w:p>
            <w:r>
              <w:t>• 10 Rugged Tablets &amp; MDM ($2k)</w:t>
              <w:br/>
              <w:t>• Agent Stipends &amp; Mobility ($9.2k)</w:t>
              <w:br/>
              <w:t>• Mobilization &amp; Soil Kits ($2.6k)</w:t>
            </w:r>
          </w:p>
        </w:tc>
      </w:tr>
      <w:tr>
        <w:tc>
          <w:tcPr>
            <w:tcW w:type="dxa" w:w="2160"/>
          </w:tcPr>
          <w:p>
            <w:r>
              <w:t>2. Cloud, AI Compute &amp; Telco</w:t>
            </w:r>
          </w:p>
        </w:tc>
        <w:tc>
          <w:tcPr>
            <w:tcW w:type="dxa" w:w="2160"/>
          </w:tcPr>
          <w:p>
            <w:r>
              <w:t>$10,200</w:t>
            </w:r>
          </w:p>
        </w:tc>
        <w:tc>
          <w:tcPr>
            <w:tcW w:type="dxa" w:w="2160"/>
          </w:tcPr>
          <w:p>
            <w:r>
              <w:t>22.7%</w:t>
            </w:r>
          </w:p>
        </w:tc>
        <w:tc>
          <w:tcPr>
            <w:tcW w:type="dxa" w:w="2160"/>
          </w:tcPr>
          <w:p>
            <w:r>
              <w:t>• Vision AI Inference Costs ($3.6k)</w:t>
              <w:br/>
              <w:t>• Offline-Sync Infrastructure ($3k)</w:t>
              <w:br/>
              <w:t>• USSD/SMS Fallbacks ($3.6k)</w:t>
            </w:r>
          </w:p>
        </w:tc>
      </w:tr>
      <w:tr>
        <w:tc>
          <w:tcPr>
            <w:tcW w:type="dxa" w:w="2160"/>
          </w:tcPr>
          <w:p>
            <w:r>
              <w:t>3. Econometrics &amp; M&amp;E</w:t>
            </w:r>
          </w:p>
        </w:tc>
        <w:tc>
          <w:tcPr>
            <w:tcW w:type="dxa" w:w="2160"/>
          </w:tcPr>
          <w:p>
            <w:r>
              <w:t>$9,500</w:t>
            </w:r>
          </w:p>
        </w:tc>
        <w:tc>
          <w:tcPr>
            <w:tcW w:type="dxa" w:w="2160"/>
          </w:tcPr>
          <w:p>
            <w:r>
              <w:t>21.1%</w:t>
            </w:r>
          </w:p>
        </w:tc>
        <w:tc>
          <w:tcPr>
            <w:tcW w:type="dxa" w:w="2160"/>
          </w:tcPr>
          <w:p>
            <w:r>
              <w:t>• Outcome Engine Variance Tracking ($4.5k)</w:t>
              <w:br/>
              <w:t>• Chemical/Vet Spend Audits ($3k)</w:t>
              <w:br/>
              <w:t>• ODK Survey Engineering ($2k)</w:t>
            </w:r>
          </w:p>
        </w:tc>
      </w:tr>
      <w:tr>
        <w:tc>
          <w:tcPr>
            <w:tcW w:type="dxa" w:w="2160"/>
          </w:tcPr>
          <w:p>
            <w:r>
              <w:t>4. Capacity Building &amp; Print Media</w:t>
            </w:r>
          </w:p>
        </w:tc>
        <w:tc>
          <w:tcPr>
            <w:tcW w:type="dxa" w:w="2160"/>
          </w:tcPr>
          <w:p>
            <w:r>
              <w:t>$4,000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  <w:tc>
          <w:tcPr>
            <w:tcW w:type="dxa" w:w="2160"/>
          </w:tcPr>
          <w:p>
            <w:r>
              <w:t>• Printed Crop &amp; Livestock Handbooks ($1.2k)</w:t>
              <w:br/>
              <w:t>• 2 Champion Demo Plots ($1.5k)</w:t>
              <w:br/>
              <w:t>• Field Days &amp; Barazas ($1.3k)</w:t>
            </w:r>
          </w:p>
        </w:tc>
      </w:tr>
      <w:tr>
        <w:tc>
          <w:tcPr>
            <w:tcW w:type="dxa" w:w="2160"/>
          </w:tcPr>
          <w:p>
            <w:r>
              <w:t>5. Verification &amp; Case Study</w:t>
            </w:r>
          </w:p>
        </w:tc>
        <w:tc>
          <w:tcPr>
            <w:tcW w:type="dxa" w:w="2160"/>
          </w:tcPr>
          <w:p>
            <w:r>
              <w:t>$2,500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  <w:tc>
          <w:tcPr>
            <w:tcW w:type="dxa" w:w="2160"/>
          </w:tcPr>
          <w:p>
            <w:r>
              <w:t>• Independent Agronomic/Vet Audit ($1.5k)</w:t>
              <w:br/>
              <w:t>• Public Impact Report ($1k)</w:t>
            </w:r>
          </w:p>
        </w:tc>
      </w:tr>
      <w:tr>
        <w:tc>
          <w:tcPr>
            <w:tcW w:type="dxa" w:w="2160"/>
          </w:tcPr>
          <w:p>
            <w:r>
              <w:t>6. Legal &amp; Admin Ops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• County CECM permits, field micro-insurance, and financial compliance.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MASTER BUDGET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$45,000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500 Farmers ($90 Unit Cost — 100% Free to Farmers)</w:t>
            </w:r>
          </w:p>
        </w:tc>
      </w:tr>
    </w:tbl>
    <w:p>
      <w:pPr>
        <w:pStyle w:val="Heading1"/>
      </w:pPr>
      <w:r>
        <w:t>5. Measurable Donor KPIs &amp; B2B Transition</w:t>
      </w:r>
    </w:p>
    <w:p>
      <w:r>
        <w:t>1. Economic Uplift: Statistically validated baseline vs. endline M&amp;E data proving a 20%–30% net income increase per household across both crop and livestock enterprises.</w:t>
      </w:r>
    </w:p>
    <w:p>
      <w:r>
        <w:t>2. Chemical &amp; Vet Rationalization: A verifiable 40% reduction in unnecessary agro-chemical and veterinary spend, with zero withdrawal-interval violations.</w:t>
      </w:r>
    </w:p>
    <w:p>
      <w:r>
        <w:t>3. Traceability Readiness: 100% of the 500 pilot farms will possess a digitized Enterprise Cycle Provenance Ledger.</w:t>
      </w:r>
    </w:p>
    <w:p>
      <w:r>
        <w:t>4. Offline Adoption: &gt;85% utilization rate of the printed Farmer Handbooks for manual record-keeping and offline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