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34"/>
        </w:rPr>
        <w:t>ECEN 4/5632 — Theory and Application of Digital Filters</w:t>
      </w:r>
    </w:p>
    <w:p>
      <w:pPr>
        <w:spacing w:after="40"/>
        <w:jc w:val="center"/>
      </w:pPr>
      <w:r>
        <w:rPr>
          <w:b/>
          <w:color w:val="2E74B5"/>
          <w:sz w:val="28"/>
        </w:rPr>
        <w:t>Problem Set 6 — Solutions</w:t>
      </w:r>
    </w:p>
    <w:p>
      <w:pPr>
        <w:spacing w:after="400"/>
        <w:jc w:val="center"/>
      </w:pPr>
      <w:r>
        <w:rPr>
          <w:b w:val="0"/>
          <w:color w:val="404040"/>
          <w:sz w:val="22"/>
        </w:rPr>
        <w:t>Fall 2026</w:t>
      </w:r>
    </w:p>
    <w:p>
      <w:pPr>
        <w:spacing w:before="280" w:after="120"/>
      </w:pPr>
      <w:r>
        <w:rPr>
          <w:b/>
          <w:color w:val="2E74B5"/>
          <w:sz w:val="30"/>
        </w:rPr>
        <w:t>1. Conv1d and the sliding dot product</w:t>
      </w:r>
    </w:p>
    <w:p>
      <w:pPr>
        <w:spacing w:before="200" w:after="80"/>
      </w:pPr>
      <w:r>
        <w:rPr>
          <w:b/>
          <w:color w:val="2E74B5"/>
          <w:sz w:val="25"/>
        </w:rPr>
        <w:t>(a) Relating the DSP convolution to PyTorch cross-correlation</w:t>
      </w:r>
    </w:p>
    <w:p>
      <w:pPr>
        <w:spacing w:after="160" w:before="0"/>
      </w:pPr>
      <w:r>
        <w:t xml:space="preserve">DSP convolution (FIR filter with </w:t>
      </w:r>
      <w:r>
        <w:rPr>
          <w:i/>
        </w:rPr>
        <w:t>M+1</w:t>
      </w:r>
      <w:r>
        <w:t xml:space="preserve"> taps, </w:t>
      </w:r>
      <w:r>
        <w:rPr>
          <w:i/>
        </w:rPr>
        <w:t>h[0],…,h[M]</w:t>
      </w:r>
      <w:r>
        <w:t>):</w:t>
      </w:r>
    </w:p>
    <w:p>
      <w:pPr>
        <w:spacing w:after="200" w:before="40"/>
        <w:jc w:val="center"/>
      </w:pPr>
      <w:r>
        <w:drawing>
          <wp:inline xmlns:a="http://schemas.openxmlformats.org/drawingml/2006/main" xmlns:pic="http://schemas.openxmlformats.org/drawingml/2006/picture">
            <wp:extent cx="781029" cy="2194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yds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1029" cy="21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t>PyTorch cross-correlation:</w:t>
      </w:r>
    </w:p>
    <w:p>
      <w:pPr>
        <w:spacing w:after="200" w:before="40"/>
        <w:jc w:val="center"/>
      </w:pPr>
      <w:r>
        <w:drawing>
          <wp:inline xmlns:a="http://schemas.openxmlformats.org/drawingml/2006/main" xmlns:pic="http://schemas.openxmlformats.org/drawingml/2006/picture">
            <wp:extent cx="801056" cy="2194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yto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1056" cy="21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t xml:space="preserve">Substitute </w:t>
      </w:r>
      <w:r>
        <w:rPr>
          <w:i/>
        </w:rPr>
        <w:t>j = M − k</w:t>
      </w:r>
      <w:r>
        <w:t xml:space="preserve"> (so </w:t>
      </w:r>
      <w:r>
        <w:rPr>
          <w:i/>
        </w:rPr>
        <w:t>k = M − j</w:t>
      </w:r>
      <w:r>
        <w:t>) in the DSP sum:</w:t>
      </w:r>
    </w:p>
    <w:p>
      <w:pPr>
        <w:spacing w:after="200" w:before="40"/>
        <w:jc w:val="center"/>
      </w:pPr>
      <w:r>
        <w:drawing>
          <wp:inline xmlns:a="http://schemas.openxmlformats.org/drawingml/2006/main" xmlns:pic="http://schemas.openxmlformats.org/drawingml/2006/picture">
            <wp:extent cx="1915178" cy="2194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su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5178" cy="21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t xml:space="preserve">Compare this to </w:t>
      </w:r>
      <w:r>
        <w:rPr>
          <w:i/>
        </w:rPr>
        <w:t>y</w:t>
      </w:r>
      <w:r>
        <w:rPr>
          <w:i/>
        </w:rPr>
        <w:t>torch[m] = Σⱼ w[j] x[m+j]</w:t>
      </w:r>
      <w:r>
        <w:t xml:space="preserve"> evaluated at </w:t>
      </w:r>
      <w:r>
        <w:rPr>
          <w:i/>
        </w:rPr>
        <w:t>m = n − M</w:t>
      </w:r>
      <w:r>
        <w:t>. The two expressions match term-by-term if</w:t>
      </w:r>
    </w:p>
    <w:p>
      <w:pPr>
        <w:spacing w:after="200" w:before="40"/>
        <w:jc w:val="center"/>
      </w:pPr>
      <w:r>
        <w:drawing>
          <wp:inline xmlns:a="http://schemas.openxmlformats.org/drawingml/2006/main" xmlns:pic="http://schemas.openxmlformats.org/drawingml/2006/picture">
            <wp:extent cx="1091604" cy="2194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w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1604" cy="21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t xml:space="preserve">i.e. </w:t>
      </w:r>
      <w:r>
        <w:rPr>
          <w:b/>
        </w:rPr>
        <w:t>the PyTorch kernel is the time-reversed DSP impulse response.</w:t>
      </w:r>
    </w:p>
    <w:p>
      <w:pPr>
        <w:spacing w:after="160" w:before="0"/>
      </w:pPr>
      <w:r>
        <w:t>With this substitution,</w:t>
      </w:r>
    </w:p>
    <w:p>
      <w:pPr>
        <w:spacing w:after="200" w:before="40"/>
        <w:jc w:val="center"/>
      </w:pPr>
      <w:r>
        <w:drawing>
          <wp:inline xmlns:a="http://schemas.openxmlformats.org/drawingml/2006/main" xmlns:pic="http://schemas.openxmlformats.org/drawingml/2006/picture">
            <wp:extent cx="1572137" cy="2194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shif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2137" cy="21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t xml:space="preserve">PyTorch's un-padded (“valid”) output is </w:t>
      </w:r>
      <w:r>
        <w:rPr>
          <w:i/>
        </w:rPr>
        <w:t>shifted left by M samples</w:t>
      </w:r>
      <w:r>
        <w:t xml:space="preserve"> relative to the causal DSP output. To make the torch output start at index 0 and align exactly with y</w:t>
      </w:r>
      <w:r>
        <w:rPr>
          <w:i/>
        </w:rPr>
        <w:t>DSP</w:t>
      </w:r>
      <w:r>
        <w:t xml:space="preserve">[n] for n = 0,…,N−1, you must </w:t>
      </w:r>
      <w:r>
        <w:rPr>
          <w:b/>
        </w:rPr>
        <w:t>left-pad x with M zeros</w:t>
      </w:r>
      <w:r>
        <w:t xml:space="preserve"> (and add no right padding). This supplies the “missing” samples x[−M],…,x[−1] = 0 that the causal filter implicitly assumes, and produces an output of the same length N as the input, in valid (“no-padding”) mode:</w:t>
      </w:r>
    </w:p>
    <w:p>
      <w:pPr>
        <w:spacing w:after="200" w:before="40"/>
        <w:jc w:val="center"/>
      </w:pPr>
      <w:r>
        <w:drawing>
          <wp:inline xmlns:a="http://schemas.openxmlformats.org/drawingml/2006/main" xmlns:pic="http://schemas.openxmlformats.org/drawingml/2006/picture">
            <wp:extent cx="2353993" cy="2194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l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3993" cy="21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b/>
          <w:color w:val="2E74B5"/>
          <w:sz w:val="25"/>
        </w:rPr>
        <w:t>(b) Implementation and comparison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import numpy as np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import torch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import torch.nn.functional as F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import soundfile as sf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# ---------- 1. Design a Hamming-windowed lowpass FIR 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N  = 51              # number of taps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M  = N - 1            # 50 -&gt; highest tap index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wc = np.pi / 3         # cutoff frequency (rad/sample)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n = np.arange(N)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m = n - M / 2.0                     # centered index for linear phase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h_ideal = np.where(m == 0, wc / np.pi, np.sin(wc * m) / (np.pi * m))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w_hamming = 0.54 - 0.46 * np.cos(2 * np.pi * n / M)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h = (h_ideal * w_hamming).astype(np.float32)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# ---------- 2. Load the chirp 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x, fs = sf.read('chirp_001.wav')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x = x.astype(np.float32)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if x.ndim &gt; 1: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 xml:space="preserve">    x = x[:, 0]                    # force mono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# ---------- 3. NumPy reference: causal DSP convolution 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y_np_full = np.convolve(x, h, mode='full')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y_np = y_np_full[:len(x)]          # causal output, same length as x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# ---------- 4. Equivalent F.conv1d computation 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w = h[::-1].copy()                 # w[k] = h[M-k]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w_t = torch.from_numpy(w).view(1, 1, -1)     # (out_ch=1, in_ch=1, K)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x_t = torch.from_numpy(x).view(1, 1, -1)     # (batch=1, in_ch=1, L)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x_pad = F.pad(x_t, (M, 0))                    # left-pad by M zeros only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y_torch = F.conv1d(x_pad, w_t).view(-1).numpy()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# ---------- 5. Compare 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diff = np.max(np.abs(y_np - y_torch))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print(f"max abs difference: {diff:.3e}")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# ---------- 6. Save filtered audio for a spectrogram check ----------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8"/>
        </w:rPr>
        <w:t>sf.write('chirp_filtered.wav', y_torch, fs)</w:t>
      </w:r>
    </w:p>
    <w:p>
      <w:pPr>
        <w:spacing w:after="200"/>
      </w:pPr>
    </w:p>
    <w:p>
      <w:pPr>
        <w:spacing w:after="160" w:before="0"/>
      </w:pPr>
      <w:r>
        <w:rPr>
          <w:b/>
        </w:rPr>
        <w:t xml:space="preserve">Expected result: </w:t>
      </w:r>
      <w:r>
        <w:t xml:space="preserve">the reported </w:t>
      </w:r>
      <w:r>
        <w:rPr>
          <w:i/>
        </w:rPr>
        <w:t>max abs difference</w:t>
      </w:r>
      <w:r>
        <w:t xml:space="preserve"> should be on the order of 10⁻⁶ to 10⁻⁷, limited only by float32 rounding, since the two computations are mathematically identical.</w:t>
      </w:r>
    </w:p>
    <w:p>
      <w:pPr>
        <w:spacing w:after="160" w:before="0"/>
      </w:pPr>
      <w:r>
        <w:rPr>
          <w:b/>
        </w:rPr>
        <w:t xml:space="preserve">Evidence the filter works: </w:t>
      </w:r>
      <w:r>
        <w:t>load chirp_filtered.wav in Audacity and generate a spectrogram (Analyze → Plot Spectrum, or the spectrogram track view). The chirp's energy should be clearly visible up to the cutoff frequency f</w:t>
      </w:r>
      <w:r>
        <w:rPr>
          <w:i/>
        </w:rPr>
        <w:t>c</w:t>
      </w:r>
      <w:r>
        <w:t xml:space="preserve"> = ω</w:t>
      </w:r>
      <w:r>
        <w:rPr>
          <w:i/>
        </w:rPr>
        <w:t>c</w:t>
      </w:r>
      <w:r>
        <w:t>/(2π)·f</w:t>
      </w:r>
      <w:r>
        <w:rPr>
          <w:i/>
        </w:rPr>
        <w:t>s</w:t>
      </w:r>
      <w:r>
        <w:t xml:space="preserve"> = f</w:t>
      </w:r>
      <w:r>
        <w:rPr>
          <w:i/>
        </w:rPr>
        <w:t>s</w:t>
      </w:r>
      <w:r>
        <w:t>/6, and sharply attenuated above that — the sweep should visibly disappear once it crosses the cutoff line in the spectrogram, unlike the unfiltered chirp, which sweeps the full band.</w:t>
      </w:r>
    </w:p>
    <w:p>
      <w:pPr>
        <w:spacing w:before="200" w:after="80"/>
      </w:pPr>
      <w:r>
        <w:rPr>
          <w:b/>
          <w:color w:val="2E74B5"/>
          <w:sz w:val="25"/>
        </w:rPr>
        <w:t>(c) Rebuttal to “PyTorch's conv1d does convolution backwards, so it's a bug”</w:t>
      </w:r>
    </w:p>
    <w:p>
      <w:pPr>
        <w:spacing w:after="160" w:before="0"/>
      </w:pPr>
      <w:r>
        <w:t xml:space="preserve">It's not a bug, just a different (and for machine learning purposes, more natural) convention. Mathematically, convolution and cross-correlation differ only by flipping the kernel, w[k] = h[M−k], exactly as derived in part (a), so no information or capability is lost, and the two are trivially interconvertible. In classical DSP the kernel h[k] is a </w:t>
      </w:r>
      <w:r>
        <w:rPr>
          <w:i/>
        </w:rPr>
        <w:t>fixed, physically meaningful</w:t>
      </w:r>
      <w:r>
        <w:t xml:space="preserve"> impulse response, derived from a difference equation or an analog prototype, so the flip in the definition matters and must be tracked carefully. In deep learning, however, the kernel w[k] is a set of </w:t>
      </w:r>
      <w:r>
        <w:rPr>
          <w:i/>
        </w:rPr>
        <w:t>learned parameters</w:t>
      </w:r>
      <w:r>
        <w:t xml:space="preserve"> with no prior physical meaning: gradient descent will happily learn whichever set of numbers minimizes the loss, whether the operation is called “convolution” or “correlation.” Since training and inference both consistently use the same cross-correlation definition, and autograd computes the correct corresponding gradients automatically, there is no mismatch anywhere in the pipeline. The “backwards” framing only becomes an issue when reusing a fixed, externally designed filter, like the FIR filter in part (b), inside a conv1d call, and even then, as shown above, it is a one-line fix: flip the kernel and left-pad by M, not a bug.</w:t>
      </w:r>
    </w:p>
    <w:p>
      <w:r>
        <w:br w:type="page"/>
      </w:r>
    </w:p>
    <w:p>
      <w:pPr>
        <w:spacing w:before="280" w:after="120"/>
      </w:pPr>
      <w:r>
        <w:rPr>
          <w:b/>
          <w:color w:val="2E74B5"/>
          <w:sz w:val="30"/>
        </w:rPr>
        <w:t>2. Pole-zero geometry</w:t>
      </w:r>
    </w:p>
    <w:p>
      <w:pPr>
        <w:spacing w:after="200" w:before="40"/>
        <w:jc w:val="center"/>
      </w:pPr>
      <w:r>
        <w:drawing>
          <wp:inline xmlns:a="http://schemas.openxmlformats.org/drawingml/2006/main" xmlns:pic="http://schemas.openxmlformats.org/drawingml/2006/picture">
            <wp:extent cx="1098610" cy="2194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hz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98610" cy="21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b/>
          <w:color w:val="2E74B5"/>
          <w:sz w:val="25"/>
        </w:rPr>
        <w:t>(a) Zero and pole</w:t>
      </w:r>
    </w:p>
    <w:p>
      <w:pPr>
        <w:spacing w:after="160" w:before="0"/>
      </w:pPr>
      <w:r>
        <w:rPr>
          <w:b/>
        </w:rPr>
        <w:t xml:space="preserve">Zero: </w:t>
      </w:r>
    </w:p>
    <w:p>
      <w:pPr>
        <w:spacing w:after="200" w:before="0"/>
        <w:jc w:val="center"/>
      </w:pPr>
      <w:r>
        <w:drawing>
          <wp:inline xmlns:a="http://schemas.openxmlformats.org/drawingml/2006/main" xmlns:pic="http://schemas.openxmlformats.org/drawingml/2006/picture">
            <wp:extent cx="1839440" cy="2194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ze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39440" cy="21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b/>
        </w:rPr>
        <w:t xml:space="preserve">Pole: </w:t>
      </w:r>
    </w:p>
    <w:p>
      <w:pPr>
        <w:spacing w:after="200" w:before="0"/>
        <w:jc w:val="center"/>
      </w:pPr>
      <w:r>
        <w:drawing>
          <wp:inline xmlns:a="http://schemas.openxmlformats.org/drawingml/2006/main" xmlns:pic="http://schemas.openxmlformats.org/drawingml/2006/picture">
            <wp:extent cx="1949401" cy="2194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po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49401" cy="21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b/>
          <w:color w:val="2E74B5"/>
          <w:sz w:val="25"/>
        </w:rPr>
        <w:t>(b) Geometric interpretation</w:t>
      </w:r>
    </w:p>
    <w:p>
      <w:pPr>
        <w:spacing w:after="160" w:before="0"/>
      </w:pPr>
      <w:r>
        <w:t>Writing</w:t>
      </w:r>
    </w:p>
    <w:p>
      <w:pPr>
        <w:spacing w:after="200" w:before="40"/>
        <w:jc w:val="center"/>
      </w:pPr>
      <w:r>
        <w:drawing>
          <wp:inline xmlns:a="http://schemas.openxmlformats.org/drawingml/2006/main" xmlns:pic="http://schemas.openxmlformats.org/drawingml/2006/picture">
            <wp:extent cx="2044405" cy="2194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hge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4405" cy="21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t>and evaluating on the unit circle z = e</w:t>
      </w:r>
      <w:r>
        <w:rPr>
          <w:i/>
        </w:rPr>
        <w:t>jω</w:t>
      </w:r>
      <w:r>
        <w:t>:</w:t>
      </w:r>
    </w:p>
    <w:p>
      <w:pPr>
        <w:spacing w:after="200" w:before="40"/>
        <w:jc w:val="center"/>
      </w:pPr>
      <w:r>
        <w:drawing>
          <wp:inline xmlns:a="http://schemas.openxmlformats.org/drawingml/2006/main" xmlns:pic="http://schemas.openxmlformats.org/drawingml/2006/picture">
            <wp:extent cx="688848" cy="2194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hev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8848" cy="21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t>Each factor e</w:t>
      </w:r>
      <w:r>
        <w:rPr>
          <w:i/>
        </w:rPr>
        <w:t>jω</w:t>
      </w:r>
      <w:r>
        <w:t xml:space="preserve"> − z</w:t>
      </w:r>
      <w:r>
        <w:rPr>
          <w:i/>
        </w:rPr>
        <w:t>0</w:t>
      </w:r>
      <w:r>
        <w:t xml:space="preserve"> (or e</w:t>
      </w:r>
      <w:r>
        <w:rPr>
          <w:i/>
        </w:rPr>
        <w:t>jω</w:t>
      </w:r>
      <w:r>
        <w:t xml:space="preserve"> − p</w:t>
      </w:r>
      <w:r>
        <w:rPr>
          <w:i/>
        </w:rPr>
        <w:t>0</w:t>
      </w:r>
      <w:r>
        <w:t xml:space="preserve">) is literally the vector in the complex plane pointing </w:t>
      </w:r>
      <w:r>
        <w:rPr>
          <w:b/>
        </w:rPr>
        <w:t>from the zero (or pole) location to the point e</w:t>
      </w:r>
      <w:r>
        <w:rPr>
          <w:i/>
        </w:rPr>
        <w:t>jω</w:t>
      </w:r>
      <w:r>
        <w:rPr>
          <w:b/>
        </w:rPr>
        <w:t xml:space="preserve"> on the unit circle</w:t>
      </w:r>
      <w:r>
        <w:t>. The magnitude of a complex ratio equals the ratio of magnitudes, so</w:t>
      </w:r>
    </w:p>
    <w:p>
      <w:pPr>
        <w:spacing w:after="200" w:before="40"/>
        <w:jc w:val="center"/>
      </w:pPr>
      <w:r>
        <w:drawing>
          <wp:inline xmlns:a="http://schemas.openxmlformats.org/drawingml/2006/main" xmlns:pic="http://schemas.openxmlformats.org/drawingml/2006/picture">
            <wp:extent cx="1342417" cy="2194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ma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2417" cy="21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t>For a general</w:t>
      </w:r>
    </w:p>
    <w:p>
      <w:pPr>
        <w:spacing w:after="200" w:before="40"/>
        <w:jc w:val="center"/>
      </w:pPr>
      <w:r>
        <w:drawing>
          <wp:inline xmlns:a="http://schemas.openxmlformats.org/drawingml/2006/main" xmlns:pic="http://schemas.openxmlformats.org/drawingml/2006/picture">
            <wp:extent cx="433230" cy="2194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g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230" cy="21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t>this generalizes directly: the magnitude response at each frequency is |k| times the product of all zero-vector lengths divided by the product of all pole-vector lengths, each measured from the corresponding pole or zero to the point e</w:t>
      </w:r>
      <w:r>
        <w:rPr>
          <w:i/>
        </w:rPr>
        <w:t>jω</w:t>
      </w:r>
      <w:r>
        <w:t xml:space="preserve"> on the unit circle.</w:t>
      </w:r>
    </w:p>
    <w:p>
      <w:pPr>
        <w:spacing w:before="200" w:after="80"/>
      </w:pPr>
      <w:r>
        <w:rPr>
          <w:b/>
          <w:color w:val="2E74B5"/>
          <w:sz w:val="25"/>
        </w:rPr>
        <w:t>(c) Larger near ω = 0 or ω = π?</w:t>
      </w:r>
    </w:p>
    <w:p>
      <w:pPr>
        <w:spacing w:after="160" w:before="0"/>
      </w:pPr>
      <w:r>
        <w:t>At ω = 0 (z = 1):</w:t>
      </w:r>
    </w:p>
    <w:p>
      <w:pPr>
        <w:spacing w:after="200" w:before="40"/>
        <w:jc w:val="center"/>
      </w:pPr>
      <w:r>
        <w:drawing>
          <wp:inline xmlns:a="http://schemas.openxmlformats.org/drawingml/2006/main" xmlns:pic="http://schemas.openxmlformats.org/drawingml/2006/picture">
            <wp:extent cx="4108290" cy="2194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w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8290" cy="21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t>At ω = π (z = −1):</w:t>
      </w:r>
    </w:p>
    <w:p>
      <w:pPr>
        <w:spacing w:after="200" w:before="40"/>
        <w:jc w:val="center"/>
      </w:pPr>
      <w:r>
        <w:drawing>
          <wp:inline xmlns:a="http://schemas.openxmlformats.org/drawingml/2006/main" xmlns:pic="http://schemas.openxmlformats.org/drawingml/2006/picture">
            <wp:extent cx="4379821" cy="21945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wp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9821" cy="21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t>So |H(e</w:t>
      </w:r>
      <w:r>
        <w:rPr>
          <w:i/>
        </w:rPr>
        <w:t>jω</w:t>
      </w:r>
      <w:r>
        <w:t xml:space="preserve">)| is </w:t>
      </w:r>
      <w:r>
        <w:rPr>
          <w:b/>
        </w:rPr>
        <w:t>much larger near ω = π than near ω = 0</w:t>
      </w:r>
      <w:r>
        <w:t>, a highpass-leaning response: the zero sits close to ω = 0 on the unit circle (suppressing low frequencies) while the pole sits close to ω = π (boosting high frequencies).</w:t>
      </w:r>
    </w:p>
    <w:p>
      <w:r>
        <w:br w:type="page"/>
      </w:r>
    </w:p>
    <w:p>
      <w:pPr>
        <w:spacing w:before="280" w:after="120"/>
      </w:pPr>
      <w:r>
        <w:rPr>
          <w:b/>
          <w:color w:val="2E74B5"/>
          <w:sz w:val="30"/>
        </w:rPr>
        <w:t>3. Phase delay and group delay</w:t>
      </w:r>
    </w:p>
    <w:p>
      <w:pPr>
        <w:spacing w:after="160" w:before="0"/>
      </w:pPr>
      <w:r>
        <w:t>Let</w:t>
      </w:r>
    </w:p>
    <w:p>
      <w:pPr>
        <w:spacing w:after="200" w:before="40"/>
        <w:jc w:val="center"/>
      </w:pPr>
      <w:r>
        <w:drawing>
          <wp:inline xmlns:a="http://schemas.openxmlformats.org/drawingml/2006/main" xmlns:pic="http://schemas.openxmlformats.org/drawingml/2006/picture">
            <wp:extent cx="1614971" cy="21945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ph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4971" cy="21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b/>
          <w:color w:val="2E74B5"/>
          <w:sz w:val="25"/>
        </w:rPr>
        <w:t>(a) Phase delay</w:t>
      </w:r>
    </w:p>
    <w:p>
      <w:pPr>
        <w:spacing w:after="200" w:before="40"/>
        <w:jc w:val="center"/>
      </w:pPr>
      <w:r>
        <w:drawing>
          <wp:inline xmlns:a="http://schemas.openxmlformats.org/drawingml/2006/main" xmlns:pic="http://schemas.openxmlformats.org/drawingml/2006/picture">
            <wp:extent cx="2206342" cy="21945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tau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06342" cy="21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b/>
          <w:color w:val="2E74B5"/>
          <w:sz w:val="25"/>
        </w:rPr>
        <w:t>(b) Group delay</w:t>
      </w:r>
    </w:p>
    <w:p>
      <w:pPr>
        <w:spacing w:after="200" w:before="40"/>
        <w:jc w:val="center"/>
      </w:pPr>
      <w:r>
        <w:drawing>
          <wp:inline xmlns:a="http://schemas.openxmlformats.org/drawingml/2006/main" xmlns:pic="http://schemas.openxmlformats.org/drawingml/2006/picture">
            <wp:extent cx="2424920" cy="21945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tau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24920" cy="21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b/>
          <w:color w:val="2E74B5"/>
          <w:sz w:val="25"/>
        </w:rPr>
        <w:t>(c) Why the system is not linear phase</w:t>
      </w:r>
    </w:p>
    <w:p>
      <w:pPr>
        <w:spacing w:after="160" w:before="0"/>
      </w:pPr>
      <w:r>
        <w:t>A linear-phase system requires</w:t>
      </w:r>
    </w:p>
    <w:p>
      <w:pPr>
        <w:spacing w:after="200" w:before="40"/>
        <w:jc w:val="center"/>
      </w:pPr>
      <w:r>
        <w:drawing>
          <wp:inline xmlns:a="http://schemas.openxmlformats.org/drawingml/2006/main" xmlns:pic="http://schemas.openxmlformats.org/drawingml/2006/picture">
            <wp:extent cx="2536545" cy="21945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li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6545" cy="21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t xml:space="preserve">This is a straight line through the origin with slope −α, which gives a </w:t>
      </w:r>
      <w:r>
        <w:rPr>
          <w:b/>
        </w:rPr>
        <w:t>constant</w:t>
      </w:r>
      <w:r>
        <w:t xml:space="preserve"> group delay for all ω. Here φ(ω) has the extra nonlinear term 0.4 sin(ω), so τ</w:t>
      </w:r>
      <w:r>
        <w:rPr>
          <w:i/>
        </w:rPr>
        <w:t>g</w:t>
      </w:r>
      <w:r>
        <w:t xml:space="preserve">(ω) = 3 − 0.4 cos(ω) </w:t>
      </w:r>
      <w:r>
        <w:rPr>
          <w:b/>
        </w:rPr>
        <w:t>varies with ω</w:t>
      </w:r>
      <w:r>
        <w:t xml:space="preserve"> (ranging from 2.6 at ω = 0 to 3.4 at ω = π) instead of staying constant. Since different frequency components experience different delays, a signal passed through this system will suffer phase distortion, with its frequency components smeared in time relative to one another, which is the defining symptom of a non-linear-phase system.</w:t>
      </w:r>
    </w:p>
    <w:p>
      <w:r>
        <w:br w:type="page"/>
      </w:r>
    </w:p>
    <w:p>
      <w:pPr>
        <w:spacing w:before="280" w:after="120"/>
      </w:pPr>
      <w:r>
        <w:rPr>
          <w:b/>
          <w:color w:val="2E74B5"/>
          <w:sz w:val="30"/>
        </w:rPr>
        <w:t>4. First-order allpass</w:t>
      </w:r>
    </w:p>
    <w:p>
      <w:pPr>
        <w:spacing w:after="160" w:before="0"/>
      </w:pPr>
      <w:r>
        <w:t>For real |a| &lt; 1,</w:t>
      </w:r>
    </w:p>
    <w:p>
      <w:pPr>
        <w:spacing w:after="200" w:before="40"/>
        <w:jc w:val="center"/>
      </w:pPr>
      <w:r>
        <w:drawing>
          <wp:inline xmlns:a="http://schemas.openxmlformats.org/drawingml/2006/main" xmlns:pic="http://schemas.openxmlformats.org/drawingml/2006/picture">
            <wp:extent cx="1728216" cy="21945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ha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28216" cy="21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b/>
          <w:color w:val="2E74B5"/>
          <w:sz w:val="25"/>
        </w:rPr>
        <w:t>Magnitude on the unit circle</w:t>
      </w:r>
    </w:p>
    <w:p>
      <w:pPr>
        <w:spacing w:after="160" w:before="0"/>
      </w:pPr>
      <w:r>
        <w:t>Evaluate at z = e</w:t>
      </w:r>
      <w:r>
        <w:rPr>
          <w:i/>
        </w:rPr>
        <w:t>jω</w:t>
      </w:r>
      <w:r>
        <w:t>:</w:t>
      </w:r>
    </w:p>
    <w:p>
      <w:pPr>
        <w:spacing w:after="200" w:before="40"/>
        <w:jc w:val="center"/>
      </w:pPr>
      <w:r>
        <w:drawing>
          <wp:inline xmlns:a="http://schemas.openxmlformats.org/drawingml/2006/main" xmlns:pic="http://schemas.openxmlformats.org/drawingml/2006/picture">
            <wp:extent cx="917600" cy="21945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heva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7600" cy="21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t>Compute |H</w:t>
      </w:r>
      <w:r>
        <w:rPr>
          <w:i/>
        </w:rPr>
        <w:t>ap</w:t>
      </w:r>
      <w:r>
        <w:t>|</w:t>
      </w:r>
      <w:r>
        <w:rPr>
          <w:i/>
        </w:rPr>
        <w:t>2</w:t>
      </w:r>
      <w:r>
        <w:t xml:space="preserve"> = H</w:t>
      </w:r>
      <w:r>
        <w:rPr>
          <w:i/>
        </w:rPr>
        <w:t>ap</w:t>
      </w:r>
      <w:r>
        <w:t>· H</w:t>
      </w:r>
      <w:r>
        <w:rPr>
          <w:i/>
        </w:rPr>
        <w:t>ap</w:t>
      </w:r>
      <w:r>
        <w:t>*:</w:t>
      </w:r>
    </w:p>
    <w:p>
      <w:pPr>
        <w:spacing w:after="160" w:before="0"/>
      </w:pPr>
      <w:r>
        <w:rPr>
          <w:b/>
        </w:rPr>
        <w:t>Numerator magnitude squared:</w:t>
      </w:r>
    </w:p>
    <w:p>
      <w:pPr>
        <w:spacing w:after="200" w:before="40"/>
        <w:jc w:val="center"/>
      </w:pPr>
      <w:r>
        <w:drawing>
          <wp:inline xmlns:a="http://schemas.openxmlformats.org/drawingml/2006/main" xmlns:pic="http://schemas.openxmlformats.org/drawingml/2006/picture">
            <wp:extent cx="3871830" cy="21945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nu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71830" cy="21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b/>
        </w:rPr>
        <w:t>Denominator magnitude squared:</w:t>
      </w:r>
    </w:p>
    <w:p>
      <w:pPr>
        <w:spacing w:after="200" w:before="40"/>
        <w:jc w:val="center"/>
      </w:pPr>
      <w:r>
        <w:drawing>
          <wp:inline xmlns:a="http://schemas.openxmlformats.org/drawingml/2006/main" xmlns:pic="http://schemas.openxmlformats.org/drawingml/2006/picture">
            <wp:extent cx="4016393" cy="21945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de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16393" cy="21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t xml:space="preserve">The two are </w:t>
      </w:r>
      <w:r>
        <w:rPr>
          <w:b/>
        </w:rPr>
        <w:t>identical</w:t>
      </w:r>
      <w:r>
        <w:t>, so</w:t>
      </w:r>
    </w:p>
    <w:p>
      <w:pPr>
        <w:spacing w:after="200" w:before="40"/>
        <w:jc w:val="center"/>
      </w:pPr>
      <w:r>
        <w:drawing>
          <wp:inline xmlns:a="http://schemas.openxmlformats.org/drawingml/2006/main" xmlns:pic="http://schemas.openxmlformats.org/drawingml/2006/picture">
            <wp:extent cx="2504149" cy="21945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resul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04149" cy="21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b/>
          <w:color w:val="2E74B5"/>
          <w:sz w:val="25"/>
        </w:rPr>
        <w:t>Pole/zero locations and reciprocal relationship</w:t>
      </w:r>
    </w:p>
    <w:p>
      <w:pPr>
        <w:spacing w:after="160" w:before="0"/>
      </w:pPr>
      <w:r>
        <w:rPr>
          <w:b/>
        </w:rPr>
        <w:t>Pole:</w:t>
      </w:r>
    </w:p>
    <w:p>
      <w:pPr>
        <w:spacing w:after="200" w:before="0"/>
        <w:jc w:val="center"/>
      </w:pPr>
      <w:r>
        <w:drawing>
          <wp:inline xmlns:a="http://schemas.openxmlformats.org/drawingml/2006/main" xmlns:pic="http://schemas.openxmlformats.org/drawingml/2006/picture">
            <wp:extent cx="1592053" cy="21945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pol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92053" cy="21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b/>
        </w:rPr>
        <w:t>Zero:</w:t>
      </w:r>
    </w:p>
    <w:p>
      <w:pPr>
        <w:spacing w:after="200" w:before="0"/>
        <w:jc w:val="center"/>
      </w:pPr>
      <w:r>
        <w:drawing>
          <wp:inline xmlns:a="http://schemas.openxmlformats.org/drawingml/2006/main" xmlns:pic="http://schemas.openxmlformats.org/drawingml/2006/picture">
            <wp:extent cx="1474744" cy="21945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zer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74744" cy="21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t xml:space="preserve">Since |a| &lt; 1, the pole z = a lies </w:t>
      </w:r>
      <w:r>
        <w:rPr>
          <w:b/>
        </w:rPr>
        <w:t>inside</w:t>
      </w:r>
      <w:r>
        <w:t xml:space="preserve"> the unit circle, and the zero z = 1/a lies at its </w:t>
      </w:r>
      <w:r>
        <w:rPr>
          <w:b/>
        </w:rPr>
        <w:t>reciprocal position, outside</w:t>
      </w:r>
      <w:r>
        <w:t xml:space="preserve"> the unit circle, on the same ray from the origin. This zero-is-reciprocal-of-pole geometry is exactly what makes |H</w:t>
      </w:r>
      <w:r>
        <w:rPr>
          <w:i/>
        </w:rPr>
        <w:t>ap</w:t>
      </w:r>
      <w:r>
        <w:t>(e</w:t>
      </w:r>
      <w:r>
        <w:rPr>
          <w:i/>
        </w:rPr>
        <w:t>jω</w:t>
      </w:r>
      <w:r>
        <w:t>)| constant: reflecting a pole through the unit circle to its reciprocal location (here 1/a, since a is real) is precisely the transformation that preserves the ratio of distances to every point on the unit circle, so the numerator and denominator vector lengths from part 2(b) stay in a fixed ratio of 1 at every frequency. This is the defining pole/zero pattern of a first-order allpass filter.</w:t>
      </w:r>
    </w:p>
    <w:p>
      <w:r>
        <w:br w:type="page"/>
      </w:r>
    </w:p>
    <w:p>
      <w:pPr>
        <w:spacing w:before="280" w:after="120"/>
      </w:pPr>
      <w:r>
        <w:rPr>
          <w:b/>
          <w:color w:val="2E74B5"/>
          <w:sz w:val="30"/>
        </w:rPr>
        <w:t>5. Inverse system properties (ECEN 5632 Problem)</w:t>
      </w:r>
    </w:p>
    <w:p>
      <w:pPr>
        <w:spacing w:after="160" w:before="0"/>
      </w:pPr>
      <w:r>
        <w:t xml:space="preserve">From the pole-zero plot: H(z) is causal, with a </w:t>
      </w:r>
      <w:r>
        <w:rPr>
          <w:b/>
        </w:rPr>
        <w:t>complex-conjugate pole pair</w:t>
      </w:r>
      <w:r>
        <w:t xml:space="preserve"> at approximately 0.3 ± j0.65 (magnitude 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1227725" cy="21945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pole_ma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27725" cy="21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t xml:space="preserve">), a third </w:t>
      </w:r>
      <w:r>
        <w:rPr>
          <w:b/>
        </w:rPr>
        <w:t>pole</w:t>
      </w:r>
      <w:r>
        <w:t xml:space="preserve"> near z ≈ −0.75 on the real axis, and a </w:t>
      </w:r>
      <w:r>
        <w:rPr>
          <w:b/>
        </w:rPr>
        <w:t>complex-conjugate zero pair</w:t>
      </w:r>
      <w:r>
        <w:t xml:space="preserve"> at approximately −0.4 ± j0.4 (magnitude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1169408" cy="21945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zero_ma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69408" cy="21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t>).</w:t>
      </w:r>
    </w:p>
    <w:p>
      <w:pPr>
        <w:spacing w:after="160" w:before="0"/>
      </w:pPr>
      <w:r>
        <w:rPr>
          <w:b/>
        </w:rPr>
        <w:t xml:space="preserve">Is H(z) itself stable? </w:t>
      </w:r>
      <w:r>
        <w:t>All three poles lie inside the unit circle (0.72 &lt; 1 and 0.75 &lt; 1), so the causal system H(z) is BIBO stable, consistent with it being given as a causal system.</w:t>
      </w:r>
    </w:p>
    <w:p>
      <w:pPr>
        <w:spacing w:after="160" w:before="0"/>
      </w:pPr>
      <w:r>
        <w:rPr>
          <w:b/>
        </w:rPr>
        <w:t>What about the inverse, H</w:t>
      </w:r>
      <w:r>
        <w:rPr>
          <w:i/>
        </w:rPr>
        <w:t>i</w:t>
      </w:r>
      <w:r>
        <w:rPr>
          <w:b/>
        </w:rPr>
        <w:t>(z) = 1/H(z)?</w:t>
      </w:r>
      <w:r>
        <w:t xml:space="preserve"> The poles of H</w:t>
      </w:r>
      <w:r>
        <w:rPr>
          <w:i/>
        </w:rPr>
        <w:t>i</w:t>
      </w:r>
      <w:r>
        <w:t xml:space="preserve">(z) are the </w:t>
      </w:r>
      <w:r>
        <w:rPr>
          <w:b/>
        </w:rPr>
        <w:t>zeros</w:t>
      </w:r>
      <w:r>
        <w:t xml:space="preserve"> of H(z). Since H(z)'s zeros are at magnitude ≈ 0.57 &lt; 1, i.e. </w:t>
      </w:r>
      <w:r>
        <w:rPr>
          <w:b/>
        </w:rPr>
        <w:t>inside</w:t>
      </w:r>
      <w:r>
        <w:t xml:space="preserve"> the unit circle, the poles of H</w:t>
      </w:r>
      <w:r>
        <w:rPr>
          <w:i/>
        </w:rPr>
        <w:t>i</w:t>
      </w:r>
      <w:r>
        <w:t>(z) are also inside the unit circle.</w:t>
      </w:r>
    </w:p>
    <w:p>
      <w:pPr>
        <w:spacing w:after="160" w:before="0"/>
      </w:pPr>
      <w:r>
        <w:t>For H</w:t>
      </w:r>
      <w:r>
        <w:rPr>
          <w:i/>
        </w:rPr>
        <w:t>i</w:t>
      </w:r>
      <w:r>
        <w:t xml:space="preserve">(z) to be causal, its ROC must be the exterior of its outermost pole (|z| &gt; 0.57). Because that outermost pole is inside the unit circle, this causal ROC </w:t>
      </w:r>
      <w:r>
        <w:rPr>
          <w:b/>
        </w:rPr>
        <w:t>includes</w:t>
      </w:r>
      <w:r>
        <w:t xml:space="preserve"> the unit circle, so H</w:t>
      </w:r>
      <w:r>
        <w:rPr>
          <w:i/>
        </w:rPr>
        <w:t>i</w:t>
      </w:r>
      <w:r>
        <w:t xml:space="preserve">(z) is simultaneously causal </w:t>
      </w:r>
      <w:r>
        <w:rPr>
          <w:b/>
        </w:rPr>
        <w:t>and</w:t>
      </w:r>
      <w:r>
        <w:t xml:space="preserve"> stable.</w:t>
      </w:r>
    </w:p>
    <w:p>
      <w:pPr>
        <w:spacing w:after="160" w:before="0"/>
      </w:pPr>
      <w:r>
        <w:rPr>
          <w:b/>
        </w:rPr>
        <w:t xml:space="preserve">Conclusion: </w:t>
      </w:r>
      <w:r>
        <w:t xml:space="preserve">Yes, the inverse system can be both causal and stable in this case, because H(z) is </w:t>
      </w:r>
      <w:r>
        <w:rPr>
          <w:i/>
        </w:rPr>
        <w:t>minimum phase</w:t>
      </w:r>
      <w:r>
        <w:t xml:space="preserve">: all of its zeros, not just its poles, lie inside the unit circle. In general, a causal, stable H(z) has a causal, stable inverse </w:t>
      </w:r>
      <w:r>
        <w:rPr>
          <w:b/>
        </w:rPr>
        <w:t>if and only if</w:t>
      </w:r>
      <w:r>
        <w:t xml:space="preserve"> it is minimum phase; if any zero of H(z) were outside the unit circle, the causal inverse would necessarily be unstable, and a stable but noncausal inverse would be required instead.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