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4310" w14:textId="77777777" w:rsidR="00593B22" w:rsidRDefault="00593B22">
      <w:r>
        <w:t>ECEN 4/5632  Theory and Application of Digital Filters  Fall 2026</w:t>
      </w:r>
    </w:p>
    <w:p w14:paraId="22FD3B66" w14:textId="57C8F505" w:rsidR="00593B22" w:rsidRDefault="00593B22">
      <w:r>
        <w:t xml:space="preserve">Exit Ticket Questions for Week </w:t>
      </w:r>
      <w:r w:rsidR="00C00464">
        <w:t>5</w:t>
      </w:r>
    </w:p>
    <w:p w14:paraId="16E36274" w14:textId="77777777" w:rsidR="00593B22" w:rsidRDefault="00593B22"/>
    <w:p w14:paraId="0C4744BC" w14:textId="14E8DF68" w:rsidR="00C00464" w:rsidRDefault="00C00464" w:rsidP="008B1D22">
      <w:pPr>
        <w:rPr>
          <w:rFonts w:eastAsiaTheme="minorEastAsia"/>
        </w:rPr>
      </w:pPr>
      <w:r>
        <w:t xml:space="preserve">1. A pole moves closer to the unit circle at angle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. What happens to magnitude and group delay near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>?</w:t>
      </w:r>
    </w:p>
    <w:p w14:paraId="61A19226" w14:textId="08830CCE" w:rsidR="00C00464" w:rsidRDefault="00C00464" w:rsidP="008B1D22">
      <w:r>
        <w:t xml:space="preserve">2. Why can a Type II FIR never be a conventional </w:t>
      </w:r>
      <w:proofErr w:type="gramStart"/>
      <w:r>
        <w:t>high-pass</w:t>
      </w:r>
      <w:proofErr w:type="gramEnd"/>
      <w:r>
        <w:t xml:space="preserve"> with non-zero Nyquist gain?</w:t>
      </w:r>
    </w:p>
    <w:p w14:paraId="09F205D3" w14:textId="77777777" w:rsidR="00C00464" w:rsidRDefault="00C00464" w:rsidP="008B1D22"/>
    <w:p w14:paraId="40F3B1B7" w14:textId="39EC199F" w:rsidR="00054AED" w:rsidRDefault="00054AED" w:rsidP="008B1D22">
      <w:r>
        <w:t>Good answers:</w:t>
      </w:r>
    </w:p>
    <w:p w14:paraId="527EFA13" w14:textId="758186E7" w:rsidR="00C00464" w:rsidRDefault="00C00464" w:rsidP="008B1D22">
      <w:pPr>
        <w:rPr>
          <w:rFonts w:eastAsiaTheme="minorEastAsia"/>
        </w:rPr>
      </w:pPr>
      <w:r>
        <w:t xml:space="preserve">1. </w:t>
      </w:r>
      <w:r w:rsidR="005F04A6">
        <w:t xml:space="preserve">The distance from the pole to the unit circle point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p>
      </m:oMath>
      <w:r w:rsidR="005F04A6">
        <w:rPr>
          <w:rFonts w:eastAsiaTheme="minorEastAsia"/>
        </w:rPr>
        <w:t xml:space="preserve"> becomes smaller, so the denominator in </w:t>
      </w:r>
      <m:oMath>
        <m:r>
          <w:rPr>
            <w:rFonts w:ascii="Cambria Math" w:eastAsiaTheme="minorEastAsia" w:hAnsi="Cambria Math"/>
          </w:rPr>
          <m:t>|H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jω</m:t>
                </m:r>
              </m:sup>
            </m:sSup>
          </m:e>
        </m:d>
        <m:r>
          <w:rPr>
            <w:rFonts w:ascii="Cambria Math" w:eastAsiaTheme="minorEastAsia" w:hAnsi="Cambria Math"/>
          </w:rPr>
          <m:t>|</m:t>
        </m:r>
      </m:oMath>
      <w:r w:rsidR="005F04A6">
        <w:rPr>
          <w:rFonts w:eastAsiaTheme="minorEastAsia"/>
        </w:rPr>
        <w:t xml:space="preserve"> decreases and thus the magnitude increases sharply near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5F04A6">
        <w:rPr>
          <w:rFonts w:eastAsiaTheme="minorEastAsia"/>
        </w:rPr>
        <w:t xml:space="preserve">. The phase changes more rapidly near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5F04A6">
        <w:rPr>
          <w:rFonts w:eastAsiaTheme="minorEastAsia"/>
        </w:rPr>
        <w:t xml:space="preserve">, thereby </w:t>
      </w:r>
      <w:r w:rsidR="002776D1">
        <w:rPr>
          <w:rFonts w:eastAsiaTheme="minorEastAsia"/>
        </w:rPr>
        <w:t xml:space="preserve">increasing the </w:t>
      </w:r>
      <w:r w:rsidR="005F04A6">
        <w:rPr>
          <w:rFonts w:eastAsiaTheme="minorEastAsia"/>
        </w:rPr>
        <w:t>group-delay value</w:t>
      </w:r>
      <w:r w:rsidR="002776D1">
        <w:rPr>
          <w:rFonts w:eastAsiaTheme="minorEastAsia"/>
        </w:rPr>
        <w:t xml:space="preserve"> near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5F04A6">
        <w:rPr>
          <w:rFonts w:eastAsiaTheme="minorEastAsia"/>
        </w:rPr>
        <w:t>.</w:t>
      </w:r>
    </w:p>
    <w:p w14:paraId="615685DE" w14:textId="5E7F32B1" w:rsidR="005F04A6" w:rsidRDefault="005F04A6" w:rsidP="008B1D22">
      <w:r>
        <w:rPr>
          <w:rFonts w:eastAsiaTheme="minorEastAsia"/>
        </w:rPr>
        <w:t xml:space="preserve">2. Type II symmetry structurally forces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H(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jω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)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ω=π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. A conventional </w:t>
      </w:r>
      <w:proofErr w:type="gramStart"/>
      <w:r>
        <w:rPr>
          <w:rFonts w:eastAsiaTheme="minorEastAsia"/>
        </w:rPr>
        <w:t>high-pass</w:t>
      </w:r>
      <w:proofErr w:type="gramEnd"/>
      <w:r>
        <w:rPr>
          <w:rFonts w:eastAsiaTheme="minorEastAsia"/>
        </w:rPr>
        <w:t xml:space="preserve"> requires non-zero gain at Nyquist, so the requirements conflict.</w:t>
      </w:r>
      <w:r w:rsidR="002776D1">
        <w:rPr>
          <w:rFonts w:eastAsiaTheme="minorEastAsia"/>
        </w:rPr>
        <w:t xml:space="preserve"> The structural constraint is imposed because </w:t>
      </w:r>
      <m:oMath>
        <m:r>
          <w:rPr>
            <w:rFonts w:ascii="Cambria Math" w:eastAsiaTheme="minorEastAsia" w:hAnsi="Cambria Math"/>
          </w:rPr>
          <m:t>h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=h[M-n]</m:t>
        </m:r>
      </m:oMath>
      <w:r w:rsidR="002776D1">
        <w:rPr>
          <w:rFonts w:eastAsiaTheme="minorEastAsia"/>
        </w:rPr>
        <w:t xml:space="preserve"> translates to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-M</m:t>
            </m:r>
          </m:sup>
        </m:sSup>
        <m:r>
          <w:rPr>
            <w:rFonts w:ascii="Cambria Math" w:eastAsiaTheme="minorEastAsia" w:hAnsi="Cambria Math"/>
          </w:rPr>
          <m:t>H(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2776D1">
        <w:rPr>
          <w:rFonts w:eastAsiaTheme="minorEastAsia"/>
        </w:rPr>
        <w:t xml:space="preserve"> in the </w:t>
      </w:r>
      <m:oMath>
        <m:r>
          <w:rPr>
            <w:rFonts w:ascii="Cambria Math" w:eastAsiaTheme="minorEastAsia" w:hAnsi="Cambria Math"/>
          </w:rPr>
          <m:t>z</m:t>
        </m:r>
      </m:oMath>
      <w:r w:rsidR="002776D1">
        <w:rPr>
          <w:rFonts w:eastAsiaTheme="minorEastAsia"/>
        </w:rPr>
        <w:t xml:space="preserve">-domain and for odd </w:t>
      </w:r>
      <m:oMath>
        <m:r>
          <w:rPr>
            <w:rFonts w:ascii="Cambria Math" w:eastAsiaTheme="minorEastAsia" w:hAnsi="Cambria Math"/>
          </w:rPr>
          <m:t>M</m:t>
        </m:r>
      </m:oMath>
      <w:r w:rsidR="002776D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  <m:r>
          <w:rPr>
            <w:rFonts w:ascii="Cambria Math" w:eastAsiaTheme="minorEastAsia" w:hAnsi="Cambria Math"/>
          </w:rPr>
          <m:t>H(-1)</m:t>
        </m:r>
      </m:oMath>
      <w:r w:rsidR="002776D1">
        <w:rPr>
          <w:rFonts w:eastAsiaTheme="minorEastAsia"/>
        </w:rPr>
        <w:t xml:space="preserve"> can only be satisfied by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2776D1">
        <w:rPr>
          <w:rFonts w:eastAsiaTheme="minorEastAsia"/>
        </w:rPr>
        <w:t>.</w:t>
      </w:r>
    </w:p>
    <w:p w14:paraId="4CE6B1B5" w14:textId="77777777" w:rsidR="00C00464" w:rsidRDefault="00C00464" w:rsidP="008B1D22"/>
    <w:p w14:paraId="1469A6BB" w14:textId="77777777" w:rsidR="002776D1" w:rsidRDefault="002776D1" w:rsidP="008B1D22"/>
    <w:p w14:paraId="7F542B77" w14:textId="77777777" w:rsidR="002776D1" w:rsidRDefault="002776D1" w:rsidP="002776D1">
      <w:pPr>
        <w:rPr>
          <w:rFonts w:eastAsiaTheme="minorEastAsia"/>
        </w:rPr>
      </w:pPr>
      <w:r>
        <w:rPr>
          <w:rFonts w:eastAsiaTheme="minorEastAsia"/>
        </w:rPr>
        <w:t>A good exit ticket answer should be short, correct, mathematically sound, to the point and demonstrate a well-reasoned understanding of the subject that the question is asking about. Exit ticket answers will be graded on a scale of “low” (1 point), “medium” (2 points), or “high” (3 points).</w:t>
      </w:r>
    </w:p>
    <w:p w14:paraId="5B1480F2" w14:textId="77777777" w:rsidR="002776D1" w:rsidRDefault="002776D1" w:rsidP="002776D1">
      <w:r w:rsidRPr="00581BA2">
        <w:t>Use LaTeX style for math expressions, e.g., \delta[n] for a discrete-time impulse</w:t>
      </w:r>
      <w:r w:rsidRPr="00F93A3E">
        <w:t>, or use the math equations in the rich content editor in Canvas.</w:t>
      </w:r>
    </w:p>
    <w:p w14:paraId="6471DDBB" w14:textId="77777777" w:rsidR="002776D1" w:rsidRDefault="002776D1" w:rsidP="008B1D22"/>
    <w:sectPr w:rsidR="00277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46289"/>
    <w:multiLevelType w:val="hybridMultilevel"/>
    <w:tmpl w:val="8CB8F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77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22"/>
    <w:rsid w:val="00003C83"/>
    <w:rsid w:val="00010313"/>
    <w:rsid w:val="00054AED"/>
    <w:rsid w:val="000A77BC"/>
    <w:rsid w:val="00101812"/>
    <w:rsid w:val="00122C02"/>
    <w:rsid w:val="001F3CE0"/>
    <w:rsid w:val="0020335B"/>
    <w:rsid w:val="00215E1A"/>
    <w:rsid w:val="00223FC1"/>
    <w:rsid w:val="00271A33"/>
    <w:rsid w:val="002776D1"/>
    <w:rsid w:val="00286ABF"/>
    <w:rsid w:val="002973C0"/>
    <w:rsid w:val="002A10CC"/>
    <w:rsid w:val="00394678"/>
    <w:rsid w:val="00395D25"/>
    <w:rsid w:val="003C5599"/>
    <w:rsid w:val="003E42F5"/>
    <w:rsid w:val="003F7908"/>
    <w:rsid w:val="00500579"/>
    <w:rsid w:val="00581BA2"/>
    <w:rsid w:val="00593B22"/>
    <w:rsid w:val="005F04A6"/>
    <w:rsid w:val="006725EC"/>
    <w:rsid w:val="006B0FFD"/>
    <w:rsid w:val="006F3714"/>
    <w:rsid w:val="00737BC0"/>
    <w:rsid w:val="007A6429"/>
    <w:rsid w:val="008A6DF7"/>
    <w:rsid w:val="008B1D22"/>
    <w:rsid w:val="00941129"/>
    <w:rsid w:val="00977A34"/>
    <w:rsid w:val="009D3C26"/>
    <w:rsid w:val="009D7C6E"/>
    <w:rsid w:val="00A55F7A"/>
    <w:rsid w:val="00AF23CA"/>
    <w:rsid w:val="00BC63AB"/>
    <w:rsid w:val="00C00464"/>
    <w:rsid w:val="00C811FF"/>
    <w:rsid w:val="00CD5EF4"/>
    <w:rsid w:val="00D970D0"/>
    <w:rsid w:val="00DA6604"/>
    <w:rsid w:val="00DE52B5"/>
    <w:rsid w:val="00F9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FD8A"/>
  <w15:chartTrackingRefBased/>
  <w15:docId w15:val="{77E98461-6CDD-4D0E-A32B-112AD47A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B2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B1D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640C02-4BB2-4496-8CE9-E130B342DD15}">
  <we:reference id="74c1107f-e1d5-47c5-9aea-23f7b1956952" version="1.0.0.0" store="EXCatalog" storeType="EXCatalog"/>
  <we:alternateReferences>
    <we:reference id="WA200002654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4697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23</cp:revision>
  <cp:lastPrinted>2026-10-03T22:02:00Z</cp:lastPrinted>
  <dcterms:created xsi:type="dcterms:W3CDTF">2026-08-28T21:48:00Z</dcterms:created>
  <dcterms:modified xsi:type="dcterms:W3CDTF">2026-10-19T23:53:00Z</dcterms:modified>
</cp:coreProperties>
</file>