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ell-000"/>
    <w:bookmarkStart w:id="9" w:name="one-week-dsp-project"/>
    <w:p>
      <w:pPr>
        <w:pStyle w:val="Heading1"/>
      </w:pPr>
      <w:r>
        <w:t xml:space="preserve">One week DSP project</w:t>
      </w:r>
    </w:p>
    <w:p>
      <w:pPr>
        <w:pStyle w:val="FirstParagraph"/>
      </w:pPr>
      <w:r>
        <w:t xml:space="preserve">Read the assignment before starting. Implement</w:t>
      </w:r>
      <w:r>
        <w:t xml:space="preserve"> </w:t>
      </w:r>
      <w:r>
        <w:rPr>
          <w:rStyle w:val="VerbatimChar"/>
        </w:rPr>
        <w:t xml:space="preserve">student_dsp.py</w:t>
      </w:r>
      <w:r>
        <w:t xml:space="preserve">; all four functions currently raise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. Run from the folder containing this notebook. The clean references are for evaluation only.</w:t>
      </w:r>
    </w:p>
    <w:bookmarkEnd w:id="9"/>
    <w:bookmarkEnd w:id="10"/>
    <w:bookmarkStart w:id="11" w:name="cell-00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FS, fixtures, read_wav, relerr, snr, receive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student_dsp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dsp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fixtures(Path(</w:t>
      </w:r>
      <w:r>
        <w:rPr>
          <w:rStyle w:val="StringTok"/>
        </w:rPr>
        <w:t xml:space="preserve">"signals"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Restart the kernel after editing student_dsp.py, or reload the module.</w:t>
      </w:r>
    </w:p>
    <w:bookmarkEnd w:id="11"/>
    <w:bookmarkStart w:id="13" w:name="cell-002"/>
    <w:bookmarkStart w:id="12" w:name="a1-stft-and-uncertainty"/>
    <w:p>
      <w:pPr>
        <w:pStyle w:val="Heading2"/>
      </w:pPr>
      <w:r>
        <w:t xml:space="preserve">A1 STFT and uncertainty</w:t>
      </w:r>
    </w:p>
    <w:p>
      <w:pPr>
        <w:pStyle w:val="FirstParagraph"/>
      </w:pPr>
      <w:r>
        <w:t xml:space="preserve">Implement analysis, then plot the probe at L=256, 1024, 4096 with 75% overlap. Use identical display limits and explain the tone/transient tradeoff. Repeat L=1024 with N=4096. Keep magnitude or relative power labels separate from calibrated PSD labels.</w:t>
      </w:r>
    </w:p>
    <w:bookmarkEnd w:id="12"/>
    <w:bookmarkEnd w:id="13"/>
    <w:bookmarkStart w:id="14" w:name="cell-003"/>
    <w:p>
      <w:pPr>
        <w:pStyle w:val="SourceCode"/>
      </w:pP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X,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dsp.analysis(a[</w:t>
      </w:r>
      <w:r>
        <w:rPr>
          <w:rStyle w:val="StringTok"/>
        </w:rPr>
        <w:t xml:space="preserve">"probe"</w:t>
      </w:r>
      <w:r>
        <w:rPr>
          <w:rStyle w:val="NormalTok"/>
        </w:rPr>
        <w:t xml:space="preserve">],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L, hop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label centered frame times using the leading padding offset.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plot nonnegative frequencies for the real audio.</w:t>
      </w:r>
    </w:p>
    <w:bookmarkEnd w:id="14"/>
    <w:bookmarkStart w:id="16" w:name="cell-004"/>
    <w:bookmarkStart w:id="15" w:name="a2-window-leakage"/>
    <w:p>
      <w:pPr>
        <w:pStyle w:val="Heading2"/>
      </w:pPr>
      <w:r>
        <w:t xml:space="preserve">A2 Window leakage</w:t>
      </w:r>
    </w:p>
    <w:p>
      <w:pPr>
        <w:pStyle w:val="FirstParagraph"/>
      </w:pPr>
      <w:r>
        <w:t xml:space="preserve">Use the four assigned windows. Measure window response main lobe and sidelobes separately from the two tone spectrum. Correct tone amplitudes using the window sum.</w:t>
      </w:r>
    </w:p>
    <w:bookmarkEnd w:id="15"/>
    <w:bookmarkEnd w:id="16"/>
    <w:bookmarkStart w:id="17" w:name="cell-005"/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.65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np.cos(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np.cos(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1140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FS)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rectangular, Hann, Hamming, Blackman at N=65536.</w:t>
      </w:r>
    </w:p>
    <w:bookmarkEnd w:id="17"/>
    <w:bookmarkStart w:id="19" w:name="cell-006"/>
    <w:bookmarkStart w:id="18" w:name="b1-overlap-and-synthesis"/>
    <w:p>
      <w:pPr>
        <w:pStyle w:val="Heading2"/>
      </w:pPr>
      <w:r>
        <w:t xml:space="preserve">B1 Overlap and synthesis</w:t>
      </w:r>
    </w:p>
    <w:p>
      <w:pPr>
        <w:pStyle w:val="FirstParagraph"/>
      </w:pPr>
      <w:r>
        <w:t xml:space="preserve">Implement synthesis and sweep the five overlaps. A Hann NOLA failure at zero overlap is an expected control. Use a rectangular window to show successful zero overlap reconstruction.</w:t>
      </w:r>
    </w:p>
    <w:bookmarkEnd w:id="18"/>
    <w:bookmarkEnd w:id="19"/>
    <w:bookmarkStart w:id="20" w:name="cell-007"/>
    <w:p>
      <w:pPr>
        <w:pStyle w:val="SourceCode"/>
      </w:pPr>
      <w:r>
        <w:rPr>
          <w:rStyle w:val="NormalTok"/>
        </w:rPr>
        <w:t xml:space="preserve">X,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dsp.analysis(a[</w:t>
      </w:r>
      <w:r>
        <w:rPr>
          <w:rStyle w:val="StringTok"/>
        </w:rPr>
        <w:t xml:space="preserve">"probe"</w:t>
      </w:r>
      <w:r>
        <w:rPr>
          <w:rStyle w:val="NormalTok"/>
        </w:rPr>
        <w:t xml:space="preserve">], 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hop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y,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dsp.synthesis(X, meta)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relerr(a[</w:t>
      </w:r>
      <w:r>
        <w:rPr>
          <w:rStyle w:val="StringTok"/>
        </w:rPr>
        <w:t xml:space="preserve">"probe"</w:t>
      </w:r>
      <w:r>
        <w:rPr>
          <w:rStyle w:val="NormalTok"/>
        </w:rPr>
        <w:t xml:space="preserve">], 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table of overlaps, frame counts, denominators, runtime and errors.</w:t>
      </w:r>
    </w:p>
    <w:bookmarkEnd w:id="20"/>
    <w:bookmarkStart w:id="22" w:name="cell-008"/>
    <w:bookmarkStart w:id="21" w:name="b2-exact-fft-overlap-add"/>
    <w:p>
      <w:pPr>
        <w:pStyle w:val="Heading2"/>
      </w:pPr>
      <w:r>
        <w:t xml:space="preserve">B2 Exact FFT overlap add</w:t>
      </w:r>
    </w:p>
    <w:p>
      <w:pPr>
        <w:pStyle w:val="FirstParagraph"/>
      </w:pPr>
      <w:r>
        <w:t xml:space="preserve">Implement full linear convolution. Compare against direct convolution, including the filter tail and final partial block.</w:t>
      </w:r>
    </w:p>
    <w:bookmarkEnd w:id="21"/>
    <w:bookmarkEnd w:id="22"/>
    <w:bookmarkStart w:id="23" w:name="cell-009"/>
    <w:p>
      <w:pPr>
        <w:pStyle w:val="SourceCode"/>
      </w:pP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signal.firwin(</w:t>
      </w:r>
      <w:r>
        <w:rPr>
          <w:rStyle w:val="DecValTok"/>
        </w:rPr>
        <w:t xml:space="preserve">129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FS, window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"hamming"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dsp.ola_filter(a[</w:t>
      </w:r>
      <w:r>
        <w:rPr>
          <w:rStyle w:val="StringTok"/>
        </w:rPr>
        <w:t xml:space="preserve">"mixture"</w:t>
      </w:r>
      <w:r>
        <w:rPr>
          <w:rStyle w:val="NormalTok"/>
        </w:rPr>
        <w:t xml:space="preserve">], h,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np.convolve(a[</w:t>
      </w:r>
      <w:r>
        <w:rPr>
          <w:rStyle w:val="StringTok"/>
        </w:rPr>
        <w:t xml:space="preserve">"mixture"</w:t>
      </w:r>
      <w:r>
        <w:rPr>
          <w:rStyle w:val="NormalTok"/>
        </w:rPr>
        <w:t xml:space="preserve">], h)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(reference)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relerr(reference, 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repeat for B=128 and 2048.</w:t>
      </w:r>
    </w:p>
    <w:bookmarkEnd w:id="23"/>
    <w:bookmarkStart w:id="25" w:name="cell-010"/>
    <w:bookmarkStart w:id="24" w:name="c1-nonstationary-jammer"/>
    <w:p>
      <w:pPr>
        <w:pStyle w:val="Heading2"/>
      </w:pPr>
      <w:r>
        <w:t xml:space="preserve">C1 Nonstationary jammer</w:t>
      </w:r>
    </w:p>
    <w:p>
      <w:pPr>
        <w:pStyle w:val="FirstParagraph"/>
      </w:pPr>
      <w:r>
        <w:t xml:space="preserve">The algorithm receives the mixture and search band only. Estimate and smooth a ridge, multiply complex coefficients by a symmetric tapered mask, and reassemble. Freeze that mask before evaluating clean distortion and jammer attenuation.</w:t>
      </w:r>
    </w:p>
    <w:bookmarkEnd w:id="24"/>
    <w:bookmarkEnd w:id="25"/>
    <w:bookmarkStart w:id="26" w:name="cell-011"/>
    <w:p>
      <w:pPr>
        <w:pStyle w:val="SourceCode"/>
      </w:pPr>
      <w:r>
        <w:rPr>
          <w:rStyle w:val="NormalTok"/>
        </w:rPr>
        <w:t xml:space="preserve">y,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dsp.remove_jammer(a[</w:t>
      </w:r>
      <w:r>
        <w:rPr>
          <w:rStyle w:val="StringTok"/>
        </w:rPr>
        <w:t xml:space="preserve">"mixture"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SNR:"</w:t>
      </w:r>
      <w:r>
        <w:rPr>
          <w:rStyle w:val="NormalTok"/>
        </w:rPr>
        <w:t xml:space="preserve">, snr(a[</w:t>
      </w:r>
      <w:r>
        <w:rPr>
          <w:rStyle w:val="StringTok"/>
        </w:rPr>
        <w:t xml:space="preserve">"melody"</w:t>
      </w:r>
      <w:r>
        <w:rPr>
          <w:rStyle w:val="NormalTok"/>
        </w:rPr>
        <w:t xml:space="preserve">], a[</w:t>
      </w:r>
      <w:r>
        <w:rPr>
          <w:rStyle w:val="StringTok"/>
        </w:rPr>
        <w:t xml:space="preserve">"mixture"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SNR:"</w:t>
      </w:r>
      <w:r>
        <w:rPr>
          <w:rStyle w:val="NormalTok"/>
        </w:rPr>
        <w:t xml:space="preserve">, snr(a[</w:t>
      </w:r>
      <w:r>
        <w:rPr>
          <w:rStyle w:val="StringTok"/>
        </w:rPr>
        <w:t xml:space="preserve">"melody"</w:t>
      </w:r>
      <w:r>
        <w:rPr>
          <w:rStyle w:val="NormalTok"/>
        </w:rPr>
        <w:t xml:space="preserve">], y))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width/frame-length sweep, stationary control, matched-scale WAVs.</w:t>
      </w:r>
    </w:p>
    <w:bookmarkEnd w:id="26"/>
    <w:bookmarkStart w:id="28" w:name="cell-012"/>
    <w:bookmarkStart w:id="27" w:name="c2-qpsk-phase-coherence"/>
    <w:p>
      <w:pPr>
        <w:pStyle w:val="Heading2"/>
      </w:pPr>
      <w:r>
        <w:t xml:space="preserve">C2 QPSK phase coherence</w:t>
      </w:r>
    </w:p>
    <w:p>
      <w:pPr>
        <w:pStyle w:val="FirstParagraph"/>
      </w:pPr>
      <w:r>
        <w:t xml:space="preserve">Keep I/Q complex, without averaging WAV channels. Use fixed receiver timing. Plot constellations and compare against magnitude-only and independently rotated frames. No phase or gain correction is allowed in the controls.</w:t>
      </w:r>
    </w:p>
    <w:bookmarkEnd w:id="27"/>
    <w:bookmarkEnd w:id="28"/>
    <w:bookmarkStart w:id="29" w:name="cell-013"/>
    <w:p>
      <w:pPr>
        <w:pStyle w:val="SourceCode"/>
      </w:pPr>
      <w:r>
        <w:rPr>
          <w:rStyle w:val="NormalTok"/>
        </w:rPr>
        <w:t xml:space="preserve">X,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dsp.analysis(a[</w:t>
      </w:r>
      <w:r>
        <w:rPr>
          <w:rStyle w:val="StringTok"/>
        </w:rPr>
        <w:t xml:space="preserve">"tx"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y,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dsp.synthesis(X, meta)</w:t>
      </w:r>
      <w:r>
        <w:br/>
      </w:r>
      <w:r>
        <w:rPr>
          <w:rStyle w:val="NormalTok"/>
        </w:rPr>
        <w:t xml:space="preserve">metrics,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receive(y, a[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], a[</w:t>
      </w:r>
      <w:r>
        <w:rPr>
          <w:rStyle w:val="StringTok"/>
        </w:rPr>
        <w:t xml:space="preserve">"bits"</w:t>
      </w:r>
      <w:r>
        <w:rPr>
          <w:rStyle w:val="NormalTok"/>
        </w:rPr>
        <w:t xml:space="preserve">], a[</w:t>
      </w:r>
      <w:r>
        <w:rPr>
          <w:rStyle w:val="StringTok"/>
        </w:rPr>
        <w:t xml:space="preserve">"pulse"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(metrics)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magnitude-only and frame random-phase controls; constellation plots.</w:t>
      </w:r>
    </w:p>
    <w:bookmarkEnd w:id="29"/>
    <w:bookmarkStart w:id="31" w:name="cell-014"/>
    <w:bookmarkStart w:id="30" w:name="report"/>
    <w:p>
      <w:pPr>
        <w:pStyle w:val="Heading2"/>
      </w:pPr>
      <w:r>
        <w:t xml:space="preserve">Report</w:t>
      </w:r>
    </w:p>
    <w:p>
      <w:pPr>
        <w:pStyle w:val="FirstParagraph"/>
      </w:pPr>
      <w:r>
        <w:t xml:space="preserve">Include parameter choices, evidence, explanations, limitations and contributions. Graduate students include the normalization derivation and chirp-spreading interpretation. See the 100 point rubric in the assignment.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2026-10-08T16:54:02Z</dcterms:created>
  <dcterms:modified xsi:type="dcterms:W3CDTF">2026-10-08T16:54:02Z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