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0B0D0F"/>
            <w:tcBorders>
              <w:top w:val="single" w:sz="0" w:space="0" w:color="0B0D0F"/>
              <w:left w:val="single" w:sz="0" w:space="0" w:color="0B0D0F"/>
              <w:bottom w:val="single" w:sz="0" w:space="0" w:color="0B0D0F"/>
              <w:right w:val="single" w:sz="0" w:space="0" w:color="0B0D0F"/>
            </w:tcBorders>
            <w:tcMar>
              <w:top w:w="560" w:type="dxa"/>
              <w:start w:w="540" w:type="dxa"/>
              <w:bottom w:w="560" w:type="dxa"/>
              <w:end w:w="54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737999" cy="8014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istia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" cy="8014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b/>
                <w:color w:val="FFFFFF"/>
                <w:sz w:val="68"/>
              </w:rPr>
              <w:t>Assistia Reply</w:t>
            </w:r>
          </w:p>
          <w:p>
            <w:r>
              <w:rPr>
                <w:rFonts w:ascii="Arial" w:hAnsi="Arial"/>
                <w:color w:val="DDE4E0"/>
                <w:sz w:val="34"/>
              </w:rPr>
              <w:t>Pitch investisseur</w:t>
            </w:r>
          </w:p>
          <w:p>
            <w:r>
              <w:rPr>
                <w:rFonts w:ascii="Arial" w:hAnsi="Arial"/>
                <w:color w:val="25D366"/>
                <w:sz w:val="26"/>
              </w:rPr>
              <w:t>La bonne réponse, au bon endroit.</w:t>
            </w:r>
          </w:p>
          <w:p>
            <w:pPr>
              <w:spacing w:before="280"/>
            </w:pPr>
            <w:r>
              <w:rPr>
                <w:rFonts w:ascii="Arial" w:hAnsi="Arial"/>
                <w:color w:val="B8C3BE"/>
                <w:sz w:val="21"/>
              </w:rPr>
              <w:t>Assistant IA intégré à Gmail et WhatsApp Web pour générer ou reformuler des réponses professionnelles sans changer d’application.</w:t>
            </w:r>
          </w:p>
          <w:p>
            <w:pPr>
              <w:spacing w:before="320"/>
            </w:pPr>
            <w:r>
              <w:rPr>
                <w:rFonts w:ascii="Arial" w:hAnsi="Arial"/>
                <w:color w:val="8E9994"/>
                <w:sz w:val="18"/>
              </w:rPr>
              <w:t>Version de travail - Avril 2026</w:t>
            </w:r>
          </w:p>
        </w:tc>
      </w:tr>
    </w:tbl>
    <w:p>
      <w:r>
        <w:br w:type="page"/>
      </w:r>
    </w:p>
    <w:p>
      <w:pPr>
        <w:pStyle w:val="Heading1"/>
      </w:pPr>
      <w:r>
        <w:t>Sommaire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Le problème</w:t>
      </w:r>
    </w:p>
    <w:p>
      <w:pPr>
        <w:pStyle w:val="ListNumber"/>
      </w:pPr>
      <w:r>
        <w:t>La solution</w:t>
      </w:r>
    </w:p>
    <w:p>
      <w:pPr>
        <w:pStyle w:val="ListNumber"/>
      </w:pPr>
      <w:r>
        <w:t>Produit - état actuel</w:t>
      </w:r>
    </w:p>
    <w:p>
      <w:pPr>
        <w:pStyle w:val="ListNumber"/>
      </w:pPr>
      <w:r>
        <w:t>Marché</w:t>
      </w:r>
    </w:p>
    <w:p>
      <w:pPr>
        <w:pStyle w:val="ListNumber"/>
      </w:pPr>
      <w:r>
        <w:t>Concurrence</w:t>
      </w:r>
    </w:p>
    <w:p>
      <w:pPr>
        <w:pStyle w:val="ListNumber"/>
      </w:pPr>
      <w:r>
        <w:t>Business model</w:t>
      </w:r>
    </w:p>
    <w:p>
      <w:pPr>
        <w:pStyle w:val="ListNumber"/>
      </w:pPr>
      <w:r>
        <w:t>Go-to-market</w:t>
      </w:r>
    </w:p>
    <w:p>
      <w:pPr>
        <w:pStyle w:val="ListNumber"/>
      </w:pPr>
      <w:r>
        <w:t>Traction &amp; validation</w:t>
      </w:r>
    </w:p>
    <w:p>
      <w:pPr>
        <w:pStyle w:val="ListNumber"/>
      </w:pPr>
      <w:r>
        <w:t>Équipe</w:t>
      </w:r>
    </w:p>
    <w:p>
      <w:pPr>
        <w:pStyle w:val="ListNumber"/>
      </w:pPr>
      <w:r>
        <w:t>Financial projections - 3 ans</w:t>
      </w:r>
    </w:p>
    <w:p>
      <w:pPr>
        <w:pStyle w:val="ListNumber"/>
      </w:pPr>
      <w:r>
        <w:t>Ask &amp; use of funds</w:t>
      </w:r>
    </w:p>
    <w:p>
      <w:pPr>
        <w:pStyle w:val="ListNumber"/>
      </w:pPr>
      <w:r>
        <w:t>Annexes &amp; questions fréquentes investisseurs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9"/>
        <w:gridCol w:w="9298"/>
      </w:tblGrid>
      <w:tr>
        <w:tc>
          <w:tcPr>
            <w:tcW w:type="dxa" w:w="5128"/>
            <w:shd w:fill="25D366"/>
            <w:tcBorders>
              <w:top w:val="single" w:sz="0" w:space="0" w:color="25D366"/>
              <w:left w:val="single" w:sz="0" w:space="0" w:color="25D366"/>
              <w:bottom w:val="single" w:sz="0" w:space="0" w:color="25D366"/>
              <w:right w:val="single" w:sz="0" w:space="0" w:color="25D366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28"/>
            <w:shd w:fill="F4F7F5"/>
            <w:tcBorders>
              <w:top w:val="single" w:sz="0" w:space="0" w:color="F4F7F5"/>
              <w:left w:val="single" w:sz="0" w:space="0" w:color="F4F7F5"/>
              <w:bottom w:val="single" w:sz="0" w:space="0" w:color="F4F7F5"/>
              <w:right w:val="single" w:sz="0" w:space="0" w:color="F4F7F5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161A17"/>
                <w:sz w:val="21"/>
              </w:rPr>
              <w:t>Projet en 3 phrases</w:t>
            </w:r>
          </w:p>
          <w:p>
            <w:pPr>
              <w:spacing w:after="0"/>
            </w:pPr>
            <w:r>
              <w:rPr>
                <w:sz w:val="19"/>
              </w:rPr>
              <w:t>Assistia Reply réduit la friction quotidienne des professionnels qui doivent répondre vite, bien et avec le bon ton à leurs clients. Le produit prend la forme d’une extension Chrome intégrée à Gmail et WhatsApp Web : l’utilisateur sélectionne le contexte, écrit son intention, et Assistia propose un brouillon prêt à insérer, sans jamais envoyer à sa place. L’opportunité est de prendre une niche simple, fréquente et monétisable dans le marché en forte croissance des assistants IA d’écriture et de productivité.</w:t>
            </w:r>
          </w:p>
        </w:tc>
      </w:tr>
    </w:tbl>
    <w:p>
      <w:pPr>
        <w:pStyle w:val="Heading2"/>
      </w:pPr>
      <w:r>
        <w:t>Taglines proposées</w:t>
      </w:r>
    </w:p>
    <w:p>
      <w:pPr>
        <w:pStyle w:val="ListBullet"/>
      </w:pPr>
      <w:r>
        <w:t>La bonne réponse, au bon endroit.</w:t>
      </w:r>
    </w:p>
    <w:p>
      <w:pPr>
        <w:pStyle w:val="ListBullet"/>
      </w:pPr>
      <w:r>
        <w:t>Réponds mieux, sans quitter tes conversations.</w:t>
      </w:r>
    </w:p>
    <w:p>
      <w:pPr>
        <w:pStyle w:val="ListBullet"/>
      </w:pPr>
      <w:r>
        <w:t>Ton copilote de réponse pour les emails et messages clients.</w:t>
      </w:r>
    </w:p>
    <w:p>
      <w:pPr>
        <w:pStyle w:val="Heading2"/>
      </w:pPr>
      <w:r>
        <w:t>Chiffres clés à retenir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Chiffre</w:t>
            </w:r>
          </w:p>
        </w:tc>
        <w:tc>
          <w:tcPr>
            <w:tcW w:type="dxa" w:w="476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Lecture investisseur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Volume email mondial</w:t>
            </w:r>
          </w:p>
        </w:tc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392,5 milliards d’emails/jour prévus en 2026</w:t>
            </w:r>
          </w:p>
        </w:tc>
        <w:tc>
          <w:tcPr>
            <w:tcW w:type="dxa" w:w="476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Le problème d’écriture/réponse est massif et quotidien (Radicati Group, 2024-2028).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Utilisateurs email mondiaux</w:t>
            </w:r>
          </w:p>
        </w:tc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4,73 milliards en 2026</w:t>
            </w:r>
          </w:p>
        </w:tc>
        <w:tc>
          <w:tcPr>
            <w:tcW w:type="dxa" w:w="476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L’email reste l’infrastructure universelle du travail et du commerce (Radicati Group).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Adoption IA en entreprise UE</w:t>
            </w:r>
          </w:p>
        </w:tc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20,0% des entreprises 10+ salariés en 2025</w:t>
            </w:r>
          </w:p>
        </w:tc>
        <w:tc>
          <w:tcPr>
            <w:tcW w:type="dxa" w:w="476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Le marché est passé du test à l’usage professionnel (Eurostat, 2025).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Marché AI assistant software</w:t>
            </w:r>
          </w:p>
        </w:tc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8,46 Md$ en 2024 ; 35,72 Md$ projetés en 2033</w:t>
            </w:r>
          </w:p>
        </w:tc>
        <w:tc>
          <w:tcPr>
            <w:tcW w:type="dxa" w:w="476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Vague de fond sur les assistants IA productivité (Grand View Research).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Ask recommandé</w:t>
            </w:r>
          </w:p>
        </w:tc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150k€ pre-seed ou 500k€ seed</w:t>
            </w:r>
          </w:p>
        </w:tc>
        <w:tc>
          <w:tcPr>
            <w:tcW w:type="dxa" w:w="476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150k€ pour valider le canal ; 500k€ pour accélérer produit + acquisition.</w:t>
            </w:r>
          </w:p>
        </w:tc>
      </w:tr>
    </w:tbl>
    <w:p>
      <w:pPr>
        <w:pStyle w:val="Heading1"/>
      </w:pPr>
      <w:r>
        <w:t>2. LE PROBLÈME</w:t>
      </w:r>
    </w:p>
    <w:p>
      <w:r>
        <w:t>La cible n’a pas un problème d’accès à l’IA. Elle a un problème de contexte, de friction et de ton. Les professionnels savent ce qu’ils veulent répondre, mais perdent du temps à transformer une intention brute en message clair, crédible et adapté au client.</w:t>
      </w:r>
    </w:p>
    <w:p>
      <w:pPr>
        <w:pStyle w:val="Heading2"/>
      </w:pPr>
      <w:r>
        <w:t>Pain point concret</w:t>
      </w:r>
    </w:p>
    <w:p>
      <w:pPr>
        <w:pStyle w:val="ListBullet"/>
      </w:pPr>
      <w:r>
        <w:t>Les emails, messages WhatsApp Web et messages LinkedIn arrivent dans des interfaces séparées.</w:t>
      </w:r>
    </w:p>
    <w:p>
      <w:pPr>
        <w:pStyle w:val="ListBullet"/>
      </w:pPr>
      <w:r>
        <w:t>Le coût cognitif est élevé : comprendre le contexte, trouver le bon angle, rédiger sans paraître froid ou insistant.</w:t>
      </w:r>
    </w:p>
    <w:p>
      <w:pPr>
        <w:pStyle w:val="ListBullet"/>
      </w:pPr>
      <w:r>
        <w:t>Les réponses sensibles sont souvent repoussées : relance client, objection prix, refus, retard, négociation, SAV.</w:t>
      </w:r>
    </w:p>
    <w:p>
      <w:pPr>
        <w:pStyle w:val="ListBullet"/>
      </w:pPr>
      <w:r>
        <w:t>Les outils IA génériques imposent un aller-retour : copier le message, ouvrir ChatGPT, expliquer le contexte, recopier la réponse.</w:t>
      </w:r>
    </w:p>
    <w:p>
      <w:pPr>
        <w:pStyle w:val="ListBullet"/>
      </w:pPr>
      <w:r>
        <w:t>Les assistants intégrés des grandes suites sont puissants mais souvent trop horizontaux, en anglais-first, ou liés à des licences coûteuses.</w:t>
      </w:r>
    </w:p>
    <w:p>
      <w:pPr>
        <w:pStyle w:val="Heading2"/>
      </w:pPr>
      <w:r>
        <w:t>Statistiques marché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0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Statistique</w:t>
            </w:r>
          </w:p>
        </w:tc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385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Implication</w:t>
            </w:r>
          </w:p>
        </w:tc>
      </w:tr>
      <w:tr>
        <w:tc>
          <w:tcPr>
            <w:tcW w:type="dxa" w:w="30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392,5 milliards d’emails envoyés/reçus par jour prévus en 2026.</w:t>
            </w:r>
          </w:p>
        </w:tc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Radicati Group, Email Statistics Report 2024-2028.</w:t>
            </w:r>
          </w:p>
        </w:tc>
        <w:tc>
          <w:tcPr>
            <w:tcW w:type="dxa" w:w="385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Même une micro-amélioration sur la rédaction/réponse crée une grande surface de valeur.</w:t>
            </w:r>
          </w:p>
        </w:tc>
      </w:tr>
      <w:tr>
        <w:tc>
          <w:tcPr>
            <w:tcW w:type="dxa" w:w="30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4,73 milliards d’utilisateurs email mondiaux prévus en 2026.</w:t>
            </w:r>
          </w:p>
        </w:tc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Radicati Group.</w:t>
            </w:r>
          </w:p>
        </w:tc>
        <w:tc>
          <w:tcPr>
            <w:tcW w:type="dxa" w:w="385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L’email reste un canal universel malgré Slack, Teams et WhatsApp.</w:t>
            </w:r>
          </w:p>
        </w:tc>
      </w:tr>
      <w:tr>
        <w:tc>
          <w:tcPr>
            <w:tcW w:type="dxa" w:w="30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20,0% des entreprises européennes de 10+ salariés utilisent l’IA en 2025, contre 13,5% en 2024.</w:t>
            </w:r>
          </w:p>
        </w:tc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Eurostat, 2025.</w:t>
            </w:r>
          </w:p>
        </w:tc>
        <w:tc>
          <w:tcPr>
            <w:tcW w:type="dxa" w:w="385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Le timing est favorable : l’IA entre dans les workflows métiers.</w:t>
            </w:r>
          </w:p>
        </w:tc>
      </w:tr>
      <w:tr>
        <w:tc>
          <w:tcPr>
            <w:tcW w:type="dxa" w:w="30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L’usage IA le plus courant en entreprise UE est l’analyse du langage écrit : 11,8%.</w:t>
            </w:r>
          </w:p>
        </w:tc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Eurostat, 2025.</w:t>
            </w:r>
          </w:p>
        </w:tc>
        <w:tc>
          <w:tcPr>
            <w:tcW w:type="dxa" w:w="385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Assistia se positionne au cœur de l’usage IA déjà adopté.</w:t>
            </w:r>
          </w:p>
        </w:tc>
      </w:tr>
      <w:tr>
        <w:tc>
          <w:tcPr>
            <w:tcW w:type="dxa" w:w="30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La France compte 4,238M d’entreprises en 2022, dont 99,9% de PME.</w:t>
            </w:r>
          </w:p>
        </w:tc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OECD / INSEE, 2024.</w:t>
            </w:r>
          </w:p>
        </w:tc>
        <w:tc>
          <w:tcPr>
            <w:tcW w:type="dxa" w:w="385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Le marché français est massif, fragmenté, et compatible avec une approche bottom-up.</w:t>
            </w:r>
          </w:p>
        </w:tc>
      </w:tr>
      <w:tr>
        <w:tc>
          <w:tcPr>
            <w:tcW w:type="dxa" w:w="30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63,4M d’internautes en France fin 2025, pénétration 95,2%.</w:t>
            </w:r>
          </w:p>
        </w:tc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DataReportal, Digital 2026 France.</w:t>
            </w:r>
          </w:p>
        </w:tc>
        <w:tc>
          <w:tcPr>
            <w:tcW w:type="dxa" w:w="385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Le produit peut être distribué entièrement en ligne, sans vente terrain au départ.</w:t>
            </w:r>
          </w:p>
        </w:tc>
      </w:tr>
    </w:tbl>
    <w:p>
      <w:pPr>
        <w:pStyle w:val="Heading2"/>
      </w:pPr>
      <w:r>
        <w:t>Pourquoi les solutions actuelles ne suffisent pas</w:t>
      </w:r>
    </w:p>
    <w:p>
      <w:pPr>
        <w:pStyle w:val="ListBullet"/>
      </w:pPr>
      <w:r>
        <w:t>ChatGPT/Claude : excellents modèles, mais l’utilisateur sort de son flux de travail.</w:t>
      </w:r>
    </w:p>
    <w:p>
      <w:pPr>
        <w:pStyle w:val="ListBullet"/>
      </w:pPr>
      <w:r>
        <w:t>Grammarly/Superhuman Go : très horizontal, pas pensé pour les cas de réponse client francophones.</w:t>
      </w:r>
    </w:p>
    <w:p>
      <w:pPr>
        <w:pStyle w:val="ListBullet"/>
      </w:pPr>
      <w:r>
        <w:t>Superhuman/Shortwave : puissants mais demandent de remplacer l’inbox, friction majeure pour les indépendants et TPE.</w:t>
      </w:r>
    </w:p>
    <w:p>
      <w:pPr>
        <w:pStyle w:val="ListBullet"/>
      </w:pPr>
      <w:r>
        <w:t>Copilot/Gemini : intégrés mais liés à des suites, à des licences, et moins différenciés sur WhatsApp Web/LinkedIn.</w:t>
      </w:r>
    </w:p>
    <w:p>
      <w:pPr>
        <w:pStyle w:val="ListBullet"/>
      </w:pPr>
      <w:r>
        <w:t>Extensions WhatsApp : souvent low-cost, peu premium, faibles sur le ton professionnel et la confiance.</w:t>
      </w:r>
    </w:p>
    <w:p>
      <w:pPr>
        <w:pStyle w:val="Heading1"/>
      </w:pPr>
      <w:r>
        <w:t>3. LA SOLUTION</w:t>
      </w:r>
    </w:p>
    <w:p>
      <w:r>
        <w:t>Assistia Reply est une couche IA légère qui s’installe là où l’utilisateur répond déjà. Le produit ne veut pas remplacer Gmail, WhatsApp Web ou LinkedIn : il ajoute un bouton et un panneau Assistia dans le champ de réponse.</w:t>
      </w:r>
    </w:p>
    <w:p>
      <w:pPr>
        <w:pStyle w:val="Heading2"/>
      </w:pPr>
      <w:r>
        <w:t>Les 5 fonctionnalités clés</w:t>
      </w:r>
    </w:p>
    <w:p>
      <w:pPr>
        <w:pStyle w:val="ListBullet"/>
      </w:pPr>
      <w:r>
        <w:t>Générer une réponse à partir du message visible ou sélectionné.</w:t>
      </w:r>
    </w:p>
    <w:p>
      <w:pPr>
        <w:pStyle w:val="ListBullet"/>
      </w:pPr>
      <w:r>
        <w:t>Reformuler une intention brute en email/message professionnel.</w:t>
      </w:r>
    </w:p>
    <w:p>
      <w:pPr>
        <w:pStyle w:val="ListBullet"/>
      </w:pPr>
      <w:r>
        <w:t>Choisir un ton : professionnel, court, chaleureux, ferme ou commercial.</w:t>
      </w:r>
    </w:p>
    <w:p>
      <w:pPr>
        <w:pStyle w:val="ListBullet"/>
      </w:pPr>
      <w:r>
        <w:t>Insérer le brouillon dans le champ de réponse sans auto-send.</w:t>
      </w:r>
    </w:p>
    <w:p>
      <w:pPr>
        <w:pStyle w:val="ListBullet"/>
      </w:pPr>
      <w:r>
        <w:t>Dashboard SaaS : usage mensuel, préférences, historique léger, abonnement Stripe.</w:t>
      </w:r>
    </w:p>
    <w:p>
      <w:pPr>
        <w:pStyle w:val="Heading2"/>
      </w:pPr>
      <w:r>
        <w:t>Différenciation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9"/>
        <w:gridCol w:w="9298"/>
      </w:tblGrid>
      <w:tr>
        <w:tc>
          <w:tcPr>
            <w:tcW w:type="dxa" w:w="5128"/>
            <w:shd w:fill="25D366"/>
            <w:tcBorders>
              <w:top w:val="single" w:sz="0" w:space="0" w:color="25D366"/>
              <w:left w:val="single" w:sz="0" w:space="0" w:color="25D366"/>
              <w:bottom w:val="single" w:sz="0" w:space="0" w:color="25D366"/>
              <w:right w:val="single" w:sz="0" w:space="0" w:color="25D366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28"/>
            <w:shd w:fill="F4F7F5"/>
            <w:tcBorders>
              <w:top w:val="single" w:sz="0" w:space="0" w:color="F4F7F5"/>
              <w:left w:val="single" w:sz="0" w:space="0" w:color="F4F7F5"/>
              <w:bottom w:val="single" w:sz="0" w:space="0" w:color="F4F7F5"/>
              <w:right w:val="single" w:sz="0" w:space="0" w:color="F4F7F5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161A17"/>
                <w:sz w:val="21"/>
              </w:rPr>
              <w:t>Positionnement unique</w:t>
            </w:r>
          </w:p>
          <w:p>
            <w:pPr>
              <w:spacing w:after="0"/>
            </w:pPr>
            <w:r>
              <w:rPr>
                <w:sz w:val="19"/>
              </w:rPr>
              <w:t>Assistia n’est pas un chatbot généraliste ni un nouveau client email. C’est un assistant de réponse francophone, contextuel et non-intrusif, centré sur les situations business où la formulation influence la relation client.</w:t>
            </w:r>
          </w:p>
        </w:tc>
      </w:tr>
    </w:tbl>
    <w:p>
      <w:pPr>
        <w:pStyle w:val="Heading2"/>
      </w:pPr>
      <w:r>
        <w:t>User journey type</w:t>
      </w:r>
    </w:p>
    <w:p>
      <w:pPr>
        <w:pStyle w:val="ListNumber"/>
      </w:pPr>
      <w:r>
        <w:t>L’utilisateur installe l’extension Chrome et se connecte à son compte Assistia.</w:t>
      </w:r>
    </w:p>
    <w:p>
      <w:pPr>
        <w:pStyle w:val="ListNumber"/>
      </w:pPr>
      <w:r>
        <w:t>Dans Gmail ou WhatsApp Web, il ouvre une conversation client.</w:t>
      </w:r>
    </w:p>
    <w:p>
      <w:pPr>
        <w:pStyle w:val="ListNumber"/>
      </w:pPr>
      <w:r>
        <w:t>Il clique sur Assistia, sélectionne un ton et écrit son intention en langage naturel.</w:t>
      </w:r>
    </w:p>
    <w:p>
      <w:pPr>
        <w:pStyle w:val="ListNumber"/>
      </w:pPr>
      <w:r>
        <w:t>Assistia génère un brouillon contextualisé.</w:t>
      </w:r>
    </w:p>
    <w:p>
      <w:pPr>
        <w:pStyle w:val="ListNumber"/>
      </w:pPr>
      <w:r>
        <w:t>L’utilisateur relit, ajuste si besoin, insère et envoie lui-même.</w:t>
      </w:r>
    </w:p>
    <w:p>
      <w:pPr>
        <w:pStyle w:val="Heading1"/>
      </w:pPr>
      <w:r>
        <w:t>4. PRODUIT - ÉTAT ACTUEL</w:t>
      </w:r>
    </w:p>
    <w:p>
      <w:pPr>
        <w:pStyle w:val="Heading2"/>
      </w:pPr>
      <w:r>
        <w:t>Stack technique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15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Bloc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Technologie</w:t>
            </w:r>
          </w:p>
        </w:tc>
        <w:tc>
          <w:tcPr>
            <w:tcW w:type="dxa" w:w="43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État</w:t>
            </w:r>
          </w:p>
        </w:tc>
      </w:tr>
      <w:tr>
        <w:tc>
          <w:tcPr>
            <w:tcW w:type="dxa" w:w="215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Frontend SaaS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Next.js App Router, TypeScript, Tailwind CSS</w:t>
            </w:r>
          </w:p>
        </w:tc>
        <w:tc>
          <w:tcPr>
            <w:tcW w:type="dxa" w:w="43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Landing, pricing, auth, dashboard.</w:t>
            </w:r>
          </w:p>
        </w:tc>
      </w:tr>
      <w:tr>
        <w:tc>
          <w:tcPr>
            <w:tcW w:type="dxa" w:w="215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Auth &amp; Database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Supabase Auth + Supabase Database + RLS</w:t>
            </w:r>
          </w:p>
        </w:tc>
        <w:tc>
          <w:tcPr>
            <w:tcW w:type="dxa" w:w="43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Schéma orienté profils, abonnements, demandes de réponses, usage.</w:t>
            </w:r>
          </w:p>
        </w:tc>
      </w:tr>
      <w:tr>
        <w:tc>
          <w:tcPr>
            <w:tcW w:type="dxa" w:w="215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Paiement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Stripe Checkout, Billing Portal, Webhooks</w:t>
            </w:r>
          </w:p>
        </w:tc>
        <w:tc>
          <w:tcPr>
            <w:tcW w:type="dxa" w:w="43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Plans Pro/Business configurables par variables d’environnement.</w:t>
            </w:r>
          </w:p>
        </w:tc>
      </w:tr>
      <w:tr>
        <w:tc>
          <w:tcPr>
            <w:tcW w:type="dxa" w:w="215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IA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OpenAI API</w:t>
            </w:r>
          </w:p>
        </w:tc>
        <w:tc>
          <w:tcPr>
            <w:tcW w:type="dxa" w:w="43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Route `/api/reply/generate` avec quotas et stockage léger.</w:t>
            </w:r>
          </w:p>
        </w:tc>
      </w:tr>
      <w:tr>
        <w:tc>
          <w:tcPr>
            <w:tcW w:type="dxa" w:w="215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Distribution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Chrome Extension Manifest V3</w:t>
            </w:r>
          </w:p>
        </w:tc>
        <w:tc>
          <w:tcPr>
            <w:tcW w:type="dxa" w:w="43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Prototype avec content script Gmail/WhatsApp Web, panneau, génération, insertion.</w:t>
            </w:r>
          </w:p>
        </w:tc>
      </w:tr>
      <w:tr>
        <w:tc>
          <w:tcPr>
            <w:tcW w:type="dxa" w:w="215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Déploiement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Vercel compatible</w:t>
            </w:r>
          </w:p>
        </w:tc>
        <w:tc>
          <w:tcPr>
            <w:tcW w:type="dxa" w:w="43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Projet prêt à déployer après env vars et Supabase SQL.</w:t>
            </w:r>
          </w:p>
        </w:tc>
      </w:tr>
    </w:tbl>
    <w:p>
      <w:pPr>
        <w:pStyle w:val="Heading2"/>
      </w:pPr>
      <w:r>
        <w:t>État d’avancement honnête</w:t>
      </w:r>
    </w:p>
    <w:p>
      <w:pPr>
        <w:pStyle w:val="ListBullet"/>
      </w:pPr>
      <w:r>
        <w:t>MVP technique web fonctionnel : landing, dashboard, auth, Stripe, Supabase, API OpenAI.</w:t>
      </w:r>
    </w:p>
    <w:p>
      <w:pPr>
        <w:pStyle w:val="ListBullet"/>
      </w:pPr>
      <w:r>
        <w:t>Prototype extension disponible, mais à fiabiliser sur Gmail avant beta publique.</w:t>
      </w:r>
    </w:p>
    <w:p>
      <w:pPr>
        <w:pStyle w:val="ListBullet"/>
      </w:pPr>
      <w:r>
        <w:t>Pas encore de traction réelle : le prochain objectif est une beta privée de 30 à 50 utilisateurs.</w:t>
      </w:r>
    </w:p>
    <w:p>
      <w:pPr>
        <w:pStyle w:val="ListBullet"/>
      </w:pPr>
      <w:r>
        <w:t>La logique produit a été simplifiée après pivot depuis un agent WhatsApp complet vers un cas d’usage plus testable.</w:t>
      </w:r>
    </w:p>
    <w:p>
      <w:pPr>
        <w:pStyle w:val="Heading2"/>
      </w:pPr>
      <w:r>
        <w:t>Roadmap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Période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Objectif produit</w:t>
            </w:r>
          </w:p>
        </w:tc>
        <w:tc>
          <w:tcPr>
            <w:tcW w:type="dxa" w:w="5613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Livrables</w:t>
            </w:r>
          </w:p>
        </w:tc>
      </w:tr>
      <w:tr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Q2 2026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Beta Gmail</w:t>
            </w:r>
          </w:p>
        </w:tc>
        <w:tc>
          <w:tcPr>
            <w:tcW w:type="dxa" w:w="5613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Extension stable Gmail, login, génération/reformulation, insertion brouillon, analytics usage.</w:t>
            </w:r>
          </w:p>
        </w:tc>
      </w:tr>
      <w:tr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Q3 2026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Gmail + WhatsApp Web</w:t>
            </w:r>
          </w:p>
        </w:tc>
        <w:tc>
          <w:tcPr>
            <w:tcW w:type="dxa" w:w="5613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Support WhatsApp Web, templates métiers, onboarding payant, dashboard usage avancé.</w:t>
            </w:r>
          </w:p>
        </w:tc>
      </w:tr>
      <w:tr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Q4 2026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Monétisation &amp; équipes</w:t>
            </w:r>
          </w:p>
        </w:tc>
        <w:tc>
          <w:tcPr>
            <w:tcW w:type="dxa" w:w="5613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Plans Team, ton de marque partagé, templates d’équipe, conformité RGPD, début marketplace Chrome.</w:t>
            </w:r>
          </w:p>
        </w:tc>
      </w:tr>
    </w:tbl>
    <w:p>
      <w:pPr>
        <w:pStyle w:val="Heading1"/>
      </w:pPr>
      <w:r>
        <w:t>5. MARCHÉ</w:t>
      </w:r>
    </w:p>
    <w:p>
      <w:pPr>
        <w:pStyle w:val="Heading2"/>
      </w:pPr>
      <w:r>
        <w:t>TAM / SAM / SOM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Chiffrage</w:t>
            </w:r>
          </w:p>
        </w:tc>
        <w:tc>
          <w:tcPr>
            <w:tcW w:type="dxa" w:w="532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Méthodologie</w:t>
            </w:r>
          </w:p>
        </w:tc>
      </w:tr>
      <w:tr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TAM large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8,46 Md$ en 2024 ; 35,72 Md$ projetés en 2033.</w:t>
            </w:r>
          </w:p>
        </w:tc>
        <w:tc>
          <w:tcPr>
            <w:tcW w:type="dxa" w:w="532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Marché mondial AI assistant software (Grand View Research).</w:t>
            </w:r>
          </w:p>
        </w:tc>
      </w:tr>
      <w:tr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TAM direct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+6,21 Md$ d’opportunité 2025-2029 ; CAGR 36%.</w:t>
            </w:r>
          </w:p>
        </w:tc>
        <w:tc>
          <w:tcPr>
            <w:tcW w:type="dxa" w:w="532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Marché AI writing assistant software (Technavio).</w:t>
            </w:r>
          </w:p>
        </w:tc>
      </w:tr>
      <w:tr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SAM France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≈ 91,6 M€/an [ESTIMATION].</w:t>
            </w:r>
          </w:p>
        </w:tc>
        <w:tc>
          <w:tcPr>
            <w:tcW w:type="dxa" w:w="532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4,238M entreprises France x 20% cible communication-intensive x 9€/mois x 12. Source base entreprises : OECD/INSEE.</w:t>
            </w:r>
          </w:p>
        </w:tc>
      </w:tr>
      <w:tr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SAM francophone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≈ 120-150 M€/an [ESTIMATION].</w:t>
            </w:r>
          </w:p>
        </w:tc>
        <w:tc>
          <w:tcPr>
            <w:tcW w:type="dxa" w:w="532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SAM France augmenté de 30-60% pour Belgique, Suisse romande, Luxembourg, Québec et marchés francophones premium.</w:t>
            </w:r>
          </w:p>
        </w:tc>
      </w:tr>
      <w:tr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SOM 3 ans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≈ 2,3 M€ ARR [ESTIMATION].</w:t>
            </w:r>
          </w:p>
        </w:tc>
        <w:tc>
          <w:tcPr>
            <w:tcW w:type="dxa" w:w="532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15 000 clients payants x 13€/mois de revenu moyen pondéré x 12 ; soit &lt;3% du SAM France.</w:t>
            </w:r>
          </w:p>
        </w:tc>
      </w:tr>
    </w:tbl>
    <w:p>
      <w:pPr>
        <w:pStyle w:val="Heading2"/>
      </w:pPr>
      <w:r>
        <w:t>Croissance et tendances favorables</w:t>
      </w:r>
    </w:p>
    <w:p>
      <w:pPr>
        <w:pStyle w:val="ListBullet"/>
      </w:pPr>
      <w:r>
        <w:t>Le marché des AI assistants progresse avec un CAGR estimé à 17,5% sur 2025-2033 (Grand View Research).</w:t>
      </w:r>
    </w:p>
    <w:p>
      <w:pPr>
        <w:pStyle w:val="ListBullet"/>
      </w:pPr>
      <w:r>
        <w:t>Le segment AI writing assistant est encore plus rapide : CAGR 36% sur 2024-2029 selon Technavio.</w:t>
      </w:r>
    </w:p>
    <w:p>
      <w:pPr>
        <w:pStyle w:val="ListBullet"/>
      </w:pPr>
      <w:r>
        <w:t>Les entreprises européennes adoptent l’IA par cas d’usage texte avant les automatisations plus complexes (Eurostat).</w:t>
      </w:r>
    </w:p>
    <w:p>
      <w:pPr>
        <w:pStyle w:val="ListBullet"/>
      </w:pPr>
      <w:r>
        <w:t>Les indépendants et TPE veulent des outils à ROI immédiat, sans migration de suite logicielle.</w:t>
      </w:r>
    </w:p>
    <w:p>
      <w:pPr>
        <w:pStyle w:val="ListBullet"/>
      </w:pPr>
      <w:r>
        <w:t>WhatsApp a dépassé 3 milliards d’utilisateurs mensuels en 2025, ce qui confirme l’importance des conversations comme interface de travail (TechCrunch, déclaration Meta).</w:t>
      </w:r>
    </w:p>
    <w:p>
      <w:pPr>
        <w:pStyle w:val="Heading1"/>
      </w:pPr>
      <w:r>
        <w:t>6. CONCURRENCE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Concurrent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Prix public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Cible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Fonctions clés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Géographie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Points faibles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Grammarly / Superhuman Go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$12/mo annuel ou $30/mo mensuel pour Grammarly Pro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Pros individuels et équipes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Correction, réécriture, ton, IA partout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Global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Très horizontal ; peu spécialisé réponses client francophones.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Superhuman Mail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$30/mo Starter ; $40/mo Business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High-volume email pros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Client email premium, AI, labels, CRM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US/global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Oblige à changer d’inbox ; prix élevé.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MailMaestro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Free limité ; $15/seat/mo mensuel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Professionnels email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Reply, compose, improve, summarize, scheduling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Global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Email-first ; moins fort sur WhatsApp/LinkedIn.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Microsoft 365 Copilot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$22-$32/user/mo en bundle SMB promo ou add-on selon licence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Entreprises Microsoft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Outlook, Office, Teams, documents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Global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Dépendance M365 ; prix/licence complexes.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Compose AI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Free + PAYG / plans usage-based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Utilisateurs Chrome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Agents, autocomplete, tâches planifiées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Global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Positionnement moins centré réponse pro.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HyperWrite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Premium/Ultra, prix à revalider selon page publique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Power users IA writing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Typeahead, personas, assistant web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Global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Apparence plus généraliste ; moins workflow client.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ChatGPT / Claude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$20+/mo selon plan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Grand public et pros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Génération texte polyvalente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Global</w:t>
            </w:r>
          </w:p>
        </w:tc>
        <w:tc>
          <w:tcPr>
            <w:tcW w:type="dxa" w:w="249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Hors contexte ; copier-coller ; pas intégré au champ de réponse.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9"/>
        <w:gridCol w:w="9298"/>
      </w:tblGrid>
      <w:tr>
        <w:tc>
          <w:tcPr>
            <w:tcW w:type="dxa" w:w="5128"/>
            <w:shd w:fill="25D366"/>
            <w:tcBorders>
              <w:top w:val="single" w:sz="0" w:space="0" w:color="25D366"/>
              <w:left w:val="single" w:sz="0" w:space="0" w:color="25D366"/>
              <w:bottom w:val="single" w:sz="0" w:space="0" w:color="25D366"/>
              <w:right w:val="single" w:sz="0" w:space="0" w:color="25D366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28"/>
            <w:shd w:fill="F4F7F5"/>
            <w:tcBorders>
              <w:top w:val="single" w:sz="0" w:space="0" w:color="F4F7F5"/>
              <w:left w:val="single" w:sz="0" w:space="0" w:color="F4F7F5"/>
              <w:bottom w:val="single" w:sz="0" w:space="0" w:color="F4F7F5"/>
              <w:right w:val="single" w:sz="0" w:space="0" w:color="F4F7F5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161A17"/>
                <w:sz w:val="21"/>
              </w:rPr>
              <w:t>Notre positionnement unique</w:t>
            </w:r>
          </w:p>
          <w:p>
            <w:pPr>
              <w:spacing w:after="0"/>
            </w:pPr>
            <w:r>
              <w:rPr>
                <w:sz w:val="19"/>
              </w:rPr>
              <w:t>Assistia prend le terrain entre les IA généralistes et les suites enterprise : un produit simple, francophone, intégré au lieu de réponse, orienté messages clients et conçu pour ne jamais envoyer à la place de l’utilisateur.</w:t>
            </w:r>
          </w:p>
        </w:tc>
      </w:tr>
    </w:tbl>
    <w:p>
      <w:pPr>
        <w:pStyle w:val="Heading1"/>
      </w:pPr>
      <w:r>
        <w:t>7. BUSINESS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47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Prix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Cible</w:t>
            </w:r>
          </w:p>
        </w:tc>
        <w:tc>
          <w:tcPr>
            <w:tcW w:type="dxa" w:w="425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Inclus</w:t>
            </w:r>
          </w:p>
        </w:tc>
      </w:tr>
      <w:tr>
        <w:tc>
          <w:tcPr>
            <w:tcW w:type="dxa" w:w="147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Free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0€/mois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Découverte</w:t>
            </w:r>
          </w:p>
        </w:tc>
        <w:tc>
          <w:tcPr>
            <w:tcW w:type="dxa" w:w="425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20 réponses/mois, Gmail ou WhatsApp Web, tons de base.</w:t>
            </w:r>
          </w:p>
        </w:tc>
      </w:tr>
      <w:tr>
        <w:tc>
          <w:tcPr>
            <w:tcW w:type="dxa" w:w="147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Pro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9€/mois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Freelances, fondateurs, sales indépendants</w:t>
            </w:r>
          </w:p>
        </w:tc>
        <w:tc>
          <w:tcPr>
            <w:tcW w:type="dxa" w:w="425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1 000 réponses/mois, Gmail + WhatsApp Web, templates relance/prix/refus/SAV, préférences de ton.</w:t>
            </w:r>
          </w:p>
        </w:tc>
      </w:tr>
      <w:tr>
        <w:tc>
          <w:tcPr>
            <w:tcW w:type="dxa" w:w="147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Business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29€/mois</w:t>
            </w:r>
          </w:p>
        </w:tc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Petites équipes commerciales/support</w:t>
            </w:r>
          </w:p>
        </w:tc>
        <w:tc>
          <w:tcPr>
            <w:tcW w:type="dxa" w:w="425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 utilisateurs, 3 000 réponses/mois, ton de marque partagé, historique d’usage sans contenu sensible.</w:t>
            </w:r>
          </w:p>
        </w:tc>
      </w:tr>
    </w:tbl>
    <w:p>
      <w:pPr>
        <w:pStyle w:val="Heading2"/>
      </w:pPr>
      <w:r>
        <w:t>Justification ROI</w:t>
      </w:r>
    </w:p>
    <w:p>
      <w:pPr>
        <w:pStyle w:val="ListBullet"/>
      </w:pPr>
      <w:r>
        <w:t>[ESTIMATION] Si Assistia économise 10 minutes/jour à un professionnel facturé ou valorisé 35€/h, le gain mensuel vaut environ 117€ pour 20 jours ouvrés.</w:t>
      </w:r>
    </w:p>
    <w:p>
      <w:pPr>
        <w:pStyle w:val="ListBullet"/>
      </w:pPr>
      <w:r>
        <w:t>Le plan Pro à 9€/mois nécessite donc moins de 16 minutes économisées par mois pour être rationnel économiquement.</w:t>
      </w:r>
    </w:p>
    <w:p>
      <w:pPr>
        <w:pStyle w:val="ListBullet"/>
      </w:pPr>
      <w:r>
        <w:t>Pour une équipe commerciale, une seule relance mieux formulée qui convertit un deal justifie plusieurs mois d’abonnement.</w:t>
      </w:r>
    </w:p>
    <w:p>
      <w:pPr>
        <w:pStyle w:val="Heading2"/>
      </w:pPr>
      <w:r>
        <w:t>LTV / CAC théorique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Hypothèse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Valeur</w:t>
            </w:r>
          </w:p>
        </w:tc>
        <w:tc>
          <w:tcPr>
            <w:tcW w:type="dxa" w:w="549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Commentaire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ARPA payé pondéré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12€/mois [ESTIMATION]</w:t>
            </w:r>
          </w:p>
        </w:tc>
        <w:tc>
          <w:tcPr>
            <w:tcW w:type="dxa" w:w="549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Mix Pro majoritaire + Business minoritaire au lancement.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Marge brute cible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82% [ESTIMATION]</w:t>
            </w:r>
          </w:p>
        </w:tc>
        <w:tc>
          <w:tcPr>
            <w:tcW w:type="dxa" w:w="549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Coûts OpenAI + infra + Stripe ; optimisable par caching et modèles moins chers.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Churn mensuel cible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&lt;5%</w:t>
            </w:r>
          </w:p>
        </w:tc>
        <w:tc>
          <w:tcPr>
            <w:tcW w:type="dxa" w:w="549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Objectif SaaS prosumer ; alerte si &gt;7%.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LTV théorique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≈ 246€</w:t>
            </w:r>
          </w:p>
        </w:tc>
        <w:tc>
          <w:tcPr>
            <w:tcW w:type="dxa" w:w="549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ARPA 12€ x marge 82% / churn 4%.</w:t>
            </w:r>
          </w:p>
        </w:tc>
      </w:tr>
      <w:tr>
        <w:tc>
          <w:tcPr>
            <w:tcW w:type="dxa" w:w="226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CAC cible blended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45-70€</w:t>
            </w:r>
          </w:p>
        </w:tc>
        <w:tc>
          <w:tcPr>
            <w:tcW w:type="dxa" w:w="5499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Nécessaire pour LTV/CAC &gt;3x.</w:t>
            </w:r>
          </w:p>
        </w:tc>
      </w:tr>
    </w:tbl>
    <w:p>
      <w:pPr>
        <w:pStyle w:val="Heading2"/>
      </w:pPr>
      <w:r>
        <w:t>Revenus secondaires possibles</w:t>
      </w:r>
    </w:p>
    <w:p>
      <w:pPr>
        <w:pStyle w:val="ListBullet"/>
      </w:pPr>
      <w:r>
        <w:t>Templates métiers premium : immobilier, agences, freelances, support client.</w:t>
      </w:r>
    </w:p>
    <w:p>
      <w:pPr>
        <w:pStyle w:val="ListBullet"/>
      </w:pPr>
      <w:r>
        <w:t>Plan Team avec ton de marque et bibliothèque partagée.</w:t>
      </w:r>
    </w:p>
    <w:p>
      <w:pPr>
        <w:pStyle w:val="ListBullet"/>
      </w:pPr>
      <w:r>
        <w:t>Offre white-label pour agences ou réseaux de freelances.</w:t>
      </w:r>
    </w:p>
    <w:p>
      <w:pPr>
        <w:pStyle w:val="ListBullet"/>
      </w:pPr>
      <w:r>
        <w:t>Intégrations CRM simples : HubSpot, Pipedrive, Notion CRM.</w:t>
      </w:r>
    </w:p>
    <w:p>
      <w:pPr>
        <w:pStyle w:val="Heading1"/>
      </w:pPr>
      <w:r>
        <w:t>8. GO-TO-MARKET</w:t>
      </w:r>
    </w:p>
    <w:p>
      <w:pPr>
        <w:pStyle w:val="Heading2"/>
      </w:pPr>
      <w:r>
        <w:t>Stratégie Year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Canal</w:t>
            </w:r>
          </w:p>
        </w:tc>
        <w:tc>
          <w:tcPr>
            <w:tcW w:type="dxa" w:w="26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Angle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CAC cible</w:t>
            </w:r>
          </w:p>
        </w:tc>
        <w:tc>
          <w:tcPr>
            <w:tcW w:type="dxa" w:w="374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Pourquoi</w:t>
            </w:r>
          </w:p>
        </w:tc>
      </w:tr>
      <w:tr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SEO long-tail</w:t>
            </w:r>
          </w:p>
        </w:tc>
        <w:tc>
          <w:tcPr>
            <w:tcW w:type="dxa" w:w="26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Répondre à un client, relancer devis, objection prix, refus poli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10-25€</w:t>
            </w:r>
          </w:p>
        </w:tc>
        <w:tc>
          <w:tcPr>
            <w:tcW w:type="dxa" w:w="374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Intentions de recherche très concrètes, contenu réutilisable en templates.</w:t>
            </w:r>
          </w:p>
        </w:tc>
      </w:tr>
      <w:tr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TikTok/LinkedIn démos</w:t>
            </w:r>
          </w:p>
        </w:tc>
        <w:tc>
          <w:tcPr>
            <w:tcW w:type="dxa" w:w="26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Avant/après de réponses clients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20-50€</w:t>
            </w:r>
          </w:p>
        </w:tc>
        <w:tc>
          <w:tcPr>
            <w:tcW w:type="dxa" w:w="374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Le produit se comprend en vidéo courte.</w:t>
            </w:r>
          </w:p>
        </w:tc>
      </w:tr>
      <w:tr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Communautés freelances</w:t>
            </w:r>
          </w:p>
        </w:tc>
        <w:tc>
          <w:tcPr>
            <w:tcW w:type="dxa" w:w="26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Malt, LinkedIn, Indie Hackers FR, groupes sales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15-40€</w:t>
            </w:r>
          </w:p>
        </w:tc>
        <w:tc>
          <w:tcPr>
            <w:tcW w:type="dxa" w:w="374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Cible ressent le problème tous les jours.</w:t>
            </w:r>
          </w:p>
        </w:tc>
      </w:tr>
      <w:tr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Chrome Web Store SEO</w:t>
            </w:r>
          </w:p>
        </w:tc>
        <w:tc>
          <w:tcPr>
            <w:tcW w:type="dxa" w:w="26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AI email reply assistant, Gmail reply, WhatsApp Web AI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5-20€</w:t>
            </w:r>
          </w:p>
        </w:tc>
        <w:tc>
          <w:tcPr>
            <w:tcW w:type="dxa" w:w="374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Canal naturel pour une extension.</w:t>
            </w:r>
          </w:p>
        </w:tc>
      </w:tr>
      <w:tr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Partenariats micro-agences</w:t>
            </w:r>
          </w:p>
        </w:tc>
        <w:tc>
          <w:tcPr>
            <w:tcW w:type="dxa" w:w="26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Pack réponse client pour équipes de 2-10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60-120€</w:t>
            </w:r>
          </w:p>
        </w:tc>
        <w:tc>
          <w:tcPr>
            <w:tcW w:type="dxa" w:w="374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Moins scalable, mais ARPA plus haut.</w:t>
            </w:r>
          </w:p>
        </w:tc>
      </w:tr>
      <w:tr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Paid search test</w:t>
            </w:r>
          </w:p>
        </w:tc>
        <w:tc>
          <w:tcPr>
            <w:tcW w:type="dxa" w:w="2665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requêtes Gmail AI reply / reformuler email pro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80-150€</w:t>
            </w:r>
          </w:p>
        </w:tc>
        <w:tc>
          <w:tcPr>
            <w:tcW w:type="dxa" w:w="374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À utiliser seulement après conversion prouvée.</w:t>
            </w:r>
          </w:p>
        </w:tc>
      </w:tr>
    </w:tbl>
    <w:p>
      <w:pPr>
        <w:pStyle w:val="Heading2"/>
      </w:pPr>
      <w:r>
        <w:t>Funnel cible Year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Étape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Objectif 12 mois</w:t>
            </w:r>
          </w:p>
        </w:tc>
        <w:tc>
          <w:tcPr>
            <w:tcW w:type="dxa" w:w="340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Taux cible</w:t>
            </w:r>
          </w:p>
        </w:tc>
      </w:tr>
      <w:tr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Visiteurs landing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120 000</w:t>
            </w:r>
          </w:p>
        </w:tc>
        <w:tc>
          <w:tcPr>
            <w:tcW w:type="dxa" w:w="340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</w:tr>
      <w:tr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Installations extension / signups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12 000</w:t>
            </w:r>
          </w:p>
        </w:tc>
        <w:tc>
          <w:tcPr>
            <w:tcW w:type="dxa" w:w="340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10% visitor -&gt; signup</w:t>
            </w:r>
          </w:p>
        </w:tc>
      </w:tr>
      <w:tr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Utilisateurs actifs mensuels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4 800</w:t>
            </w:r>
          </w:p>
        </w:tc>
        <w:tc>
          <w:tcPr>
            <w:tcW w:type="dxa" w:w="340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40% signup -&gt; MAU</w:t>
            </w:r>
          </w:p>
        </w:tc>
      </w:tr>
      <w:tr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Payants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340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5% signup -&gt; paid</w:t>
            </w:r>
          </w:p>
        </w:tc>
      </w:tr>
      <w:tr>
        <w:tc>
          <w:tcPr>
            <w:tcW w:type="dxa" w:w="243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MRR fin Year 1</w:t>
            </w:r>
          </w:p>
        </w:tc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≈ 7 200€</w:t>
            </w:r>
          </w:p>
        </w:tc>
        <w:tc>
          <w:tcPr>
            <w:tcW w:type="dxa" w:w="3402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ARPA 12€/mois</w:t>
            </w:r>
          </w:p>
        </w:tc>
      </w:tr>
    </w:tbl>
    <w:p>
      <w:pPr>
        <w:pStyle w:val="Heading1"/>
      </w:pPr>
      <w:r>
        <w:t>9. TRACTION &amp; VALIDATION</w:t>
      </w:r>
    </w:p>
    <w:p>
      <w:r>
        <w:t>À ce stade, la traction commerciale reste à construire. Le bon message investisseur est donc : MVP construit, problème resserré, expérimentation prête, métriques de validation définies.</w:t>
      </w:r>
    </w:p>
    <w:p>
      <w:pPr>
        <w:pStyle w:val="Heading2"/>
      </w:pPr>
      <w:r>
        <w:t>Validation en 90 jours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Hypothèse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Seuil de validation</w:t>
            </w:r>
          </w:p>
        </w:tc>
      </w:tr>
      <w:tr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Le problème est fréquent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30 interviews freelances/sales/support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70% déclarent répondre à des messages clients tous les jours.</w:t>
            </w:r>
          </w:p>
        </w:tc>
      </w:tr>
      <w:tr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Le produit est utile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Beta Gmail avec 50 utilisateurs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30% utilisent Assistia 3 fois/semaine.</w:t>
            </w:r>
          </w:p>
        </w:tc>
      </w:tr>
      <w:tr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Le prix est acceptable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Paywall Pro après quota free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3-5% conversion free -&gt; paid.</w:t>
            </w:r>
          </w:p>
        </w:tc>
      </w:tr>
      <w:tr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La rétention existe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Cohorte beta 4 semaines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Retention W4 &gt;25% des utilisateurs activés.</w:t>
            </w:r>
          </w:p>
        </w:tc>
      </w:tr>
      <w:tr>
        <w:tc>
          <w:tcPr>
            <w:tcW w:type="dxa" w:w="238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La distribution fonctionne</w:t>
            </w:r>
          </w:p>
        </w:tc>
        <w:tc>
          <w:tcPr>
            <w:tcW w:type="dxa" w:w="294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SEO + démos sociales + communautés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CAC organique/blended &lt;70€.</w:t>
            </w:r>
          </w:p>
        </w:tc>
      </w:tr>
    </w:tbl>
    <w:p>
      <w:pPr>
        <w:pStyle w:val="Heading2"/>
      </w:pPr>
      <w:r>
        <w:t>KPIs à suivre</w:t>
      </w:r>
    </w:p>
    <w:p>
      <w:pPr>
        <w:pStyle w:val="ListBullet"/>
      </w:pPr>
      <w:r>
        <w:t>Activation : installation extension + première réponse générée.</w:t>
      </w:r>
    </w:p>
    <w:p>
      <w:pPr>
        <w:pStyle w:val="ListBullet"/>
      </w:pPr>
      <w:r>
        <w:t>Usage : réponses générées par utilisateur actif/semaine.</w:t>
      </w:r>
    </w:p>
    <w:p>
      <w:pPr>
        <w:pStyle w:val="ListBullet"/>
      </w:pPr>
      <w:r>
        <w:t>Conversion : free -&gt; Pro, Pro -&gt; Business.</w:t>
      </w:r>
    </w:p>
    <w:p>
      <w:pPr>
        <w:pStyle w:val="ListBullet"/>
      </w:pPr>
      <w:r>
        <w:t>Rétention : W1, W4, M3.</w:t>
      </w:r>
    </w:p>
    <w:p>
      <w:pPr>
        <w:pStyle w:val="ListBullet"/>
      </w:pPr>
      <w:r>
        <w:t>Qualité : taux d’insertion du brouillon, taux de régénération, feedback positif/négatif.</w:t>
      </w:r>
    </w:p>
    <w:p>
      <w:pPr>
        <w:pStyle w:val="ListBullet"/>
      </w:pPr>
      <w:r>
        <w:t>Business : MRR, ARPA, churn, CAC, payback, LTV/CAC.</w:t>
      </w:r>
    </w:p>
    <w:p>
      <w:pPr>
        <w:pStyle w:val="Heading1"/>
      </w:pPr>
      <w:r>
        <w:t>10. ÉQUIPE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9"/>
        <w:gridCol w:w="9298"/>
      </w:tblGrid>
      <w:tr>
        <w:tc>
          <w:tcPr>
            <w:tcW w:type="dxa" w:w="5128"/>
            <w:shd w:fill="25D366"/>
            <w:tcBorders>
              <w:top w:val="single" w:sz="0" w:space="0" w:color="25D366"/>
              <w:left w:val="single" w:sz="0" w:space="0" w:color="25D366"/>
              <w:bottom w:val="single" w:sz="0" w:space="0" w:color="25D366"/>
              <w:right w:val="single" w:sz="0" w:space="0" w:color="25D366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28"/>
            <w:shd w:fill="F4F7F5"/>
            <w:tcBorders>
              <w:top w:val="single" w:sz="0" w:space="0" w:color="F4F7F5"/>
              <w:left w:val="single" w:sz="0" w:space="0" w:color="F4F7F5"/>
              <w:bottom w:val="single" w:sz="0" w:space="0" w:color="F4F7F5"/>
              <w:right w:val="single" w:sz="0" w:space="0" w:color="F4F7F5"/>
            </w:tcBorders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rial" w:hAnsi="Arial"/>
                <w:b/>
                <w:color w:val="161A17"/>
                <w:sz w:val="21"/>
              </w:rPr>
              <w:t>Section à compléter par le fondateur</w:t>
            </w:r>
          </w:p>
          <w:p>
            <w:pPr>
              <w:spacing w:after="0"/>
            </w:pPr>
            <w:r>
              <w:rPr>
                <w:sz w:val="19"/>
              </w:rPr>
              <w:t>Cette section doit être personnalisée avant envoi. Un investisseur veut comprendre pourquoi toi, maintenant, sur ce problème.</w:t>
            </w:r>
          </w:p>
        </w:tc>
      </w:tr>
    </w:tbl>
    <w:p>
      <w:pPr>
        <w:pStyle w:val="Heading2"/>
      </w:pPr>
      <w:r>
        <w:t>Structure recommandée</w:t>
      </w:r>
    </w:p>
    <w:p>
      <w:pPr>
        <w:pStyle w:val="ListBullet"/>
      </w:pPr>
      <w:r>
        <w:t>Founder &amp; CEO : parcours, exposition au problème, capacité à vendre et exécuter.</w:t>
      </w:r>
    </w:p>
    <w:p>
      <w:pPr>
        <w:pStyle w:val="ListBullet"/>
      </w:pPr>
      <w:r>
        <w:t>Capacité produit/tech : démontrer que le MVP a été construit vite et avec une stack moderne.</w:t>
      </w:r>
    </w:p>
    <w:p>
      <w:pPr>
        <w:pStyle w:val="ListBullet"/>
      </w:pPr>
      <w:r>
        <w:t>Advisors possibles : sales B2B, growth SaaS, sécurité/RGPD, Chrome extension.</w:t>
      </w:r>
    </w:p>
    <w:p>
      <w:pPr>
        <w:pStyle w:val="ListBullet"/>
      </w:pPr>
      <w:r>
        <w:t>Recrutements 12 mois : full-stack/extension engineer, growth marketer, customer success part-time.</w:t>
      </w:r>
    </w:p>
    <w:p>
      <w:pPr>
        <w:pStyle w:val="Heading1"/>
      </w:pPr>
      <w:r>
        <w:t>11. FINANCIAL PROJECTIONS - 3 ANS</w:t>
      </w:r>
    </w:p>
    <w:p>
      <w:pPr>
        <w:pStyle w:val="Heading2"/>
      </w:pPr>
      <w:r>
        <w:t>Hypothèses réalistes</w:t>
      </w:r>
    </w:p>
    <w:p>
      <w:pPr>
        <w:pStyle w:val="ListBullet"/>
      </w:pPr>
      <w:r>
        <w:t>Conversion freemium -&gt; paid : 3-5% à 12 mois, 5-7% après amélioration onboarding.</w:t>
      </w:r>
    </w:p>
    <w:p>
      <w:pPr>
        <w:pStyle w:val="ListBullet"/>
      </w:pPr>
      <w:r>
        <w:t>Churn mensuel cible : &lt;5% sur Pro, &lt;3% sur Business.</w:t>
      </w:r>
    </w:p>
    <w:p>
      <w:pPr>
        <w:pStyle w:val="ListBullet"/>
      </w:pPr>
      <w:r>
        <w:t>Marge brute : 80-85% après optimisation modèles et quotas.</w:t>
      </w:r>
    </w:p>
    <w:p>
      <w:pPr>
        <w:pStyle w:val="ListBullet"/>
      </w:pPr>
      <w:r>
        <w:t>ARPA payé : 12€ au départ, puis 13-16€ avec hausse part Business.</w:t>
      </w:r>
    </w:p>
    <w:p>
      <w:pPr>
        <w:pStyle w:val="ListBullet"/>
      </w:pPr>
      <w:r>
        <w:t>Coûts principaux : développement extension, marketing, support, OpenAI/API, Stripe, Supabase/Vercel.</w:t>
      </w:r>
    </w:p>
    <w:p>
      <w:pPr>
        <w:pStyle w:val="Heading2"/>
      </w:pPr>
      <w:r>
        <w:t>Scénario réaliste - jalons 36 mois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blHeader w:val="true"/>
        </w:trP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Mois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Free users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Paid users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MRR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ARR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Coûts mensuels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Burn mensuel</w:t>
            </w:r>
          </w:p>
        </w:tc>
      </w:tr>
      <w:t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0€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0€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1 000€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1 000€</w:t>
            </w:r>
          </w:p>
        </w:tc>
      </w:tr>
      <w:t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M6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2 500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90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1 080€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12 960€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8 000€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6 920€</w:t>
            </w:r>
          </w:p>
        </w:tc>
      </w:tr>
      <w:t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M12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12 000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7 200€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86 400€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18 000€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10 800€</w:t>
            </w:r>
          </w:p>
        </w:tc>
      </w:tr>
      <w:t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M18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24 000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1 500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19 500€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234 000€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34 000€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14 500€</w:t>
            </w:r>
          </w:p>
        </w:tc>
      </w:tr>
      <w:t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M24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45 000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3 200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44 800€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537 600€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52 000€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7 200€</w:t>
            </w:r>
          </w:p>
        </w:tc>
      </w:tr>
      <w:t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M30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70 000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5 500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77 000€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924 000€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72 000€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-5 000€</w:t>
            </w:r>
          </w:p>
        </w:tc>
      </w:tr>
      <w:tr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M36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95 000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8 000</w:t>
            </w:r>
          </w:p>
        </w:tc>
        <w:tc>
          <w:tcPr>
            <w:tcW w:type="dxa" w:w="124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112 000€</w:t>
            </w:r>
          </w:p>
        </w:tc>
        <w:tc>
          <w:tcPr>
            <w:tcW w:type="dxa" w:w="136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1 344 000€</w:t>
            </w:r>
          </w:p>
        </w:tc>
        <w:tc>
          <w:tcPr>
            <w:tcW w:type="dxa" w:w="175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92 000€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-20 000€</w:t>
            </w:r>
          </w:p>
        </w:tc>
      </w:tr>
    </w:tbl>
    <w:p>
      <w:pPr>
        <w:pStyle w:val="Heading2"/>
      </w:pPr>
      <w:r>
        <w:t>3 scénarios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Scénario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M36 paid users</w:t>
            </w:r>
          </w:p>
        </w:tc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ARPA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MRR M36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ARR M36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Conservative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2 000</w:t>
            </w:r>
          </w:p>
        </w:tc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11€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22 000€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264 000€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Produit viable mais distribution lente ; bootstrappable.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Realistic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8 000</w:t>
            </w:r>
          </w:p>
        </w:tc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14€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112 000€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1 344 000€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SaaS VC-compatible si churn maîtrisé et CAC &lt;70€.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Optimistic</w:t>
            </w:r>
          </w:p>
        </w:tc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25 000</w:t>
            </w:r>
          </w:p>
        </w:tc>
        <w:tc>
          <w:tcPr>
            <w:tcW w:type="dxa" w:w="119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14€</w:t>
            </w:r>
          </w:p>
        </w:tc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350 000€</w:t>
            </w:r>
          </w:p>
        </w:tc>
        <w:tc>
          <w:tcPr>
            <w:tcW w:type="dxa" w:w="158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4 200 000€</w:t>
            </w:r>
          </w:p>
        </w:tc>
        <w:tc>
          <w:tcPr>
            <w:tcW w:type="dxa" w:w="345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Accélération forte via Chrome Web Store, SEO et partenariats équipes.</w:t>
            </w:r>
          </w:p>
        </w:tc>
      </w:tr>
    </w:tbl>
    <w:p>
      <w:r>
        <w:t>Break-even visé : M28-M32 dans le scénario réaliste, sous réserve d’un CAC blended inférieur à 70€, d’une marge brute &gt;80% et d’un churn mensuel &lt;5%.</w:t>
      </w:r>
    </w:p>
    <w:p>
      <w:pPr>
        <w:pStyle w:val="Heading1"/>
      </w:pPr>
      <w:r>
        <w:t>12. ASK &amp; USE OF FUNDS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blHeader w:val="true"/>
        </w:trPr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Scénario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Montant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Instrument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Pre-money suggérée</w:t>
            </w:r>
          </w:p>
        </w:tc>
        <w:tc>
          <w:tcPr>
            <w:tcW w:type="dxa" w:w="113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Runway</w:t>
            </w:r>
          </w:p>
        </w:tc>
        <w:tc>
          <w:tcPr>
            <w:tcW w:type="dxa" w:w="328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Milestones</w:t>
            </w:r>
          </w:p>
        </w:tc>
      </w:tr>
      <w:tr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Pre-seed lean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150k€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BSA-AIR / SAFE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1,2-1,8M€</w:t>
            </w:r>
          </w:p>
        </w:tc>
        <w:tc>
          <w:tcPr>
            <w:tcW w:type="dxa" w:w="113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12 mois</w:t>
            </w:r>
          </w:p>
        </w:tc>
        <w:tc>
          <w:tcPr>
            <w:tcW w:type="dxa" w:w="328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Beta Gmail, 2 000 signups, 150 payants, MRR 1,5-2k€, preuve d’usage.</w:t>
            </w:r>
          </w:p>
        </w:tc>
      </w:tr>
      <w:tr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Seed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500k€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BSA-AIR puis equity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2,5-4M€</w:t>
            </w:r>
          </w:p>
        </w:tc>
        <w:tc>
          <w:tcPr>
            <w:tcW w:type="dxa" w:w="113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18 mois</w:t>
            </w:r>
          </w:p>
        </w:tc>
        <w:tc>
          <w:tcPr>
            <w:tcW w:type="dxa" w:w="328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Gmail + WhatsApp Web, 50k signups, 2k payants, MRR 20-30k€.</w:t>
            </w:r>
          </w:p>
        </w:tc>
      </w:tr>
      <w:tr>
        <w:tc>
          <w:tcPr>
            <w:tcW w:type="dxa" w:w="141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Seed+</w:t>
            </w:r>
          </w:p>
        </w:tc>
        <w:tc>
          <w:tcPr>
            <w:tcW w:type="dxa" w:w="130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1M€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Equity ou SAFE capé</w:t>
            </w:r>
          </w:p>
        </w:tc>
        <w:tc>
          <w:tcPr>
            <w:tcW w:type="dxa" w:w="181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5-8M€</w:t>
            </w:r>
          </w:p>
        </w:tc>
        <w:tc>
          <w:tcPr>
            <w:tcW w:type="dxa" w:w="1134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18-24 mois</w:t>
            </w:r>
          </w:p>
        </w:tc>
        <w:tc>
          <w:tcPr>
            <w:tcW w:type="dxa" w:w="3288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Équipe 5-7, expansion francophone, MRR 80-120k€, churn prouvé.</w:t>
            </w:r>
          </w:p>
        </w:tc>
      </w:tr>
    </w:tbl>
    <w:p>
      <w:pPr>
        <w:pStyle w:val="Heading2"/>
      </w:pPr>
      <w:r>
        <w:t>Usage des fonds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Poste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Pre-seed 150k€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Seed 500k€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Seed+ 1M€</w:t>
            </w:r>
          </w:p>
        </w:tc>
      </w:tr>
      <w:tr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Produit &amp; engineering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45%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38%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32%</w:t>
            </w:r>
          </w:p>
        </w:tc>
      </w:tr>
      <w:tr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Marketing &amp; acquisition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25%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32%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36%</w:t>
            </w:r>
          </w:p>
        </w:tc>
      </w:tr>
      <w:tr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Salaires fondateurs / équipe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20%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22%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24%</w:t>
            </w:r>
          </w:p>
        </w:tc>
      </w:tr>
      <w:tr>
        <w:tc>
          <w:tcPr>
            <w:tcW w:type="dxa" w:w="255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Infra, IA, sécurité, juridique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8%</w:t>
            </w:r>
          </w:p>
        </w:tc>
        <w:tc>
          <w:tcPr>
            <w:tcW w:type="dxa" w:w="187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8%</w:t>
            </w:r>
          </w:p>
        </w:tc>
      </w:tr>
    </w:tbl>
    <w:p>
      <w:pPr>
        <w:pStyle w:val="Heading1"/>
      </w:pPr>
      <w:r>
        <w:t>ANNEXES &amp; QUESTIONS FRÉQUENTES INVESTISSEURS</w:t>
      </w:r>
    </w:p>
    <w:p>
      <w:pPr>
        <w:pStyle w:val="Heading2"/>
      </w:pPr>
      <w:r>
        <w:t>10 questions difficiles + réponses préparées</w:t>
      </w:r>
    </w:p>
    <w:p>
      <w:r>
        <w:rPr>
          <w:b/>
        </w:rPr>
        <w:t>Pourquoi Google/Microsoft ne vont pas vous écraser ?</w:t>
      </w:r>
    </w:p>
    <w:p>
      <w:pPr>
        <w:ind w:left="198"/>
      </w:pPr>
      <w:r>
        <w:t>Ils couvrent la suite complète, pas le cas d’usage étroit “réponse client francophone dans Gmail + WhatsApp Web + LinkedIn”. Assistia gagne sur spécialisation, vitesse produit et distribution bottom-up.</w:t>
      </w:r>
    </w:p>
    <w:p>
      <w:r>
        <w:rPr>
          <w:b/>
        </w:rPr>
        <w:t>Pourquoi pas juste utiliser ChatGPT ?</w:t>
      </w:r>
    </w:p>
    <w:p>
      <w:pPr>
        <w:ind w:left="198"/>
      </w:pPr>
      <w:r>
        <w:t>ChatGPT est puissant mais hors flux. Assistia réduit le copier-coller, conserve le contexte visible et insère le brouillon directement dans l’outil de réponse.</w:t>
      </w:r>
    </w:p>
    <w:p>
      <w:r>
        <w:rPr>
          <w:b/>
        </w:rPr>
        <w:t>La barrière à l’entrée est-elle suffisante ?</w:t>
      </w:r>
    </w:p>
    <w:p>
      <w:pPr>
        <w:ind w:left="198"/>
      </w:pPr>
      <w:r>
        <w:t>Au départ, la barrière est faible. Elle se construit par données d’usage, templates métier, UX d’insertion robuste, marque francophone et distribution Chrome/SEO.</w:t>
      </w:r>
    </w:p>
    <w:p>
      <w:r>
        <w:rPr>
          <w:b/>
        </w:rPr>
        <w:t>Pourquoi maintenant ?</w:t>
      </w:r>
    </w:p>
    <w:p>
      <w:pPr>
        <w:ind w:left="198"/>
      </w:pPr>
      <w:r>
        <w:t>L’IA est acceptée par le marché, mais les utilisateurs veulent maintenant des assistants intégrés à des tâches concrètes plutôt que des chats génériques.</w:t>
      </w:r>
    </w:p>
    <w:p>
      <w:r>
        <w:rPr>
          <w:b/>
        </w:rPr>
        <w:t>Est-ce assez grand pour du venture capital ?</w:t>
      </w:r>
    </w:p>
    <w:p>
      <w:pPr>
        <w:ind w:left="198"/>
      </w:pPr>
      <w:r>
        <w:t>Oui si le produit dépasse le simple assistant Gmail et devient la couche de réponse professionnelle pour plusieurs canaux. Le marché large AI assistants est déjà multi-milliards.</w:t>
      </w:r>
    </w:p>
    <w:p>
      <w:r>
        <w:rPr>
          <w:b/>
        </w:rPr>
        <w:t>Quel est le risque principal ?</w:t>
      </w:r>
    </w:p>
    <w:p>
      <w:pPr>
        <w:ind w:left="198"/>
      </w:pPr>
      <w:r>
        <w:t>Distribution. Le produit doit prouver un canal d’acquisition rentable avant de lever lourd. C’est pourquoi le pre-seed doit financer une validation canal très disciplinée.</w:t>
      </w:r>
    </w:p>
    <w:p>
      <w:r>
        <w:rPr>
          <w:b/>
        </w:rPr>
        <w:t>Pourquoi le prix est si bas ?</w:t>
      </w:r>
    </w:p>
    <w:p>
      <w:pPr>
        <w:ind w:left="198"/>
      </w:pPr>
      <w:r>
        <w:t>Le prix d’entrée vise l’adoption prosumer et la conversion rapide. Le vrai levier ARR vient du Business/Team, du ton de marque et des templates partagés.</w:t>
      </w:r>
    </w:p>
    <w:p>
      <w:r>
        <w:rPr>
          <w:b/>
        </w:rPr>
        <w:t>Qu’est-ce qui empêche les utilisateurs de churn après un mois ?</w:t>
      </w:r>
    </w:p>
    <w:p>
      <w:pPr>
        <w:ind w:left="198"/>
      </w:pPr>
      <w:r>
        <w:t>L’usage doit devenir habituel : raccourcis, templates, historique léger, personnalisation du ton, et présence dans le champ de réponse.</w:t>
      </w:r>
    </w:p>
    <w:p>
      <w:r>
        <w:rPr>
          <w:b/>
        </w:rPr>
        <w:t>Avez-vous besoin d’accéder aux emails complets ?</w:t>
      </w:r>
    </w:p>
    <w:p>
      <w:pPr>
        <w:ind w:left="198"/>
      </w:pPr>
      <w:r>
        <w:t>Non au MVP. L’extension peut partir du texte visible/sélectionné. Cela réduit les risques OAuth, sécurité et review Google.</w:t>
      </w:r>
    </w:p>
    <w:p>
      <w:r>
        <w:rPr>
          <w:b/>
        </w:rPr>
        <w:t>Quel serait un acquéreur naturel ?</w:t>
      </w:r>
    </w:p>
    <w:p>
      <w:pPr>
        <w:ind w:left="198"/>
      </w:pPr>
      <w:r>
        <w:t>Grammarly/Superhuman, client email IA, suite CRM SMB, outil de productivité français/européen, ou acteur support/sales voulant ajouter une couche réponse conversationnelle.</w:t>
      </w:r>
    </w:p>
    <w:p>
      <w:pPr>
        <w:pStyle w:val="Heading2"/>
      </w:pPr>
      <w:r>
        <w:t>KPIs à tracker dès le lancement</w:t>
      </w:r>
    </w:p>
    <w:p>
      <w:pPr>
        <w:pStyle w:val="ListBullet"/>
      </w:pPr>
      <w:r>
        <w:t>Installations Chrome, activation première réponse, réponses par WAU.</w:t>
      </w:r>
    </w:p>
    <w:p>
      <w:pPr>
        <w:pStyle w:val="ListBullet"/>
      </w:pPr>
      <w:r>
        <w:t>Taux d’insertion du brouillon, régénérations, temps entre génération et insertion.</w:t>
      </w:r>
    </w:p>
    <w:p>
      <w:pPr>
        <w:pStyle w:val="ListBullet"/>
      </w:pPr>
      <w:r>
        <w:t>Conversion free -&gt; Pro, Pro -&gt; Business, churn mensuel, NPS.</w:t>
      </w:r>
    </w:p>
    <w:p>
      <w:pPr>
        <w:pStyle w:val="ListBullet"/>
      </w:pPr>
      <w:r>
        <w:t>CAC par canal, payback, LTV/CAC, marge brute par réponse générée.</w:t>
      </w:r>
    </w:p>
    <w:p>
      <w:pPr>
        <w:pStyle w:val="ListBullet"/>
      </w:pPr>
      <w:r>
        <w:t>Top templates utilisés et cas d’usage convertissant le mieux.</w:t>
      </w:r>
    </w:p>
    <w:p>
      <w:pPr>
        <w:pStyle w:val="Heading2"/>
      </w:pPr>
      <w:r>
        <w:t>Glossaire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Terme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171A1E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Définition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MRR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Monthly Recurring Revenue : revenu récurrent mensuel.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ARR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Annual Recurring Revenue : MRR x 12.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CAC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Customer Acquisition Cost : coût moyen pour acquérir un client payant.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LTV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Lifetime Value : marge brute totale attendue sur un client.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Churn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Pourcentage de clients qui annulent sur une période.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NRR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Net Revenue Retention : revenu conservé + expansion - contraction/churn.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TAM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Total Addressable Market : marché total théorique.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SAM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Serviceable Addressable Market : partie du TAM atteignable avec la stratégie actuelle.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SOM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FFF"/>
          </w:tcPr>
          <w:p>
            <w:r>
              <w:rPr>
                <w:rFonts w:ascii="Arial" w:hAnsi="Arial"/>
                <w:sz w:val="17"/>
              </w:rPr>
              <w:t>Serviceable Obtainable Market : part réaliste capturable sur un horizon donné.</w:t>
            </w:r>
          </w:p>
        </w:tc>
      </w:tr>
      <w:tr>
        <w:tc>
          <w:tcPr>
            <w:tcW w:type="dxa" w:w="1701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DSO</w:t>
            </w:r>
          </w:p>
        </w:tc>
        <w:tc>
          <w:tcPr>
            <w:tcW w:type="dxa" w:w="7767"/>
            <w:tcBorders>
              <w:top w:val="single" w:sz="8" w:space="0" w:color="D9E2DC"/>
              <w:left w:val="single" w:sz="8" w:space="0" w:color="D9E2DC"/>
              <w:bottom w:val="single" w:sz="8" w:space="0" w:color="D9E2DC"/>
              <w:right w:val="single" w:sz="8" w:space="0" w:color="D9E2D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8"/>
          </w:tcPr>
          <w:p>
            <w:r>
              <w:rPr>
                <w:rFonts w:ascii="Arial" w:hAnsi="Arial"/>
                <w:sz w:val="17"/>
              </w:rPr>
              <w:t>Days Sales Outstanding : délai moyen d’encaissement client, surtout utile en B2B facturé.</w:t>
            </w:r>
          </w:p>
        </w:tc>
      </w:tr>
    </w:tbl>
    <w:p>
      <w:pPr>
        <w:pStyle w:val="Heading1"/>
      </w:pPr>
      <w:r>
        <w:t>Sections à compléter avant envoi</w:t>
      </w:r>
    </w:p>
    <w:p>
      <w:pPr>
        <w:pStyle w:val="ListBullet"/>
      </w:pPr>
      <w:r>
        <w:t>Nom final : Assistia, Assistia Reply ou autre marque définitive.</w:t>
      </w:r>
    </w:p>
    <w:p>
      <w:pPr>
        <w:pStyle w:val="ListBullet"/>
      </w:pPr>
      <w:r>
        <w:t>Bio fondateur : parcours, légitimité, avantage personnel.</w:t>
      </w:r>
    </w:p>
    <w:p>
      <w:pPr>
        <w:pStyle w:val="ListBullet"/>
      </w:pPr>
      <w:r>
        <w:t>Traction réelle : waitlist, beta users, taux d’usage, retours clients.</w:t>
      </w:r>
    </w:p>
    <w:p>
      <w:pPr>
        <w:pStyle w:val="ListBullet"/>
      </w:pPr>
      <w:r>
        <w:t>Montant exact recherché et instrument souhaité.</w:t>
      </w:r>
    </w:p>
    <w:p>
      <w:pPr>
        <w:pStyle w:val="ListBullet"/>
      </w:pPr>
      <w:r>
        <w:t>Choix du marché initial : freelances, sales, agences, support client ou TPE généralistes.</w:t>
      </w:r>
    </w:p>
    <w:p>
      <w:pPr>
        <w:pStyle w:val="ListBullet"/>
      </w:pPr>
      <w:r>
        <w:t>Données coûts réelles : OpenAI, Vercel, Supabase, Stripe, support.</w:t>
      </w:r>
    </w:p>
    <w:p>
      <w:pPr>
        <w:pStyle w:val="Heading2"/>
      </w:pPr>
      <w:r>
        <w:t>Sources à double-checker avant envoi</w:t>
      </w:r>
    </w:p>
    <w:p>
      <w:pPr>
        <w:pStyle w:val="ListBullet"/>
      </w:pPr>
      <w:r>
        <w:t>Prix concurrents : ils changent vite, surtout Grammarly/Superhuman, Microsoft Copilot, HyperWrite et Compose AI.</w:t>
      </w:r>
    </w:p>
    <w:p>
      <w:pPr>
        <w:pStyle w:val="ListBullet"/>
      </w:pPr>
      <w:r>
        <w:t>TAM : les rapports de marché privés utilisent des méthodologies différentes ; garder un wording prudent.</w:t>
      </w:r>
    </w:p>
    <w:p>
      <w:pPr>
        <w:pStyle w:val="ListBullet"/>
      </w:pPr>
      <w:r>
        <w:t>SAM France : il repose sur une estimation de 20% des entreprises à forte intensité de communication client.</w:t>
      </w:r>
    </w:p>
    <w:p>
      <w:pPr>
        <w:pStyle w:val="ListBullet"/>
      </w:pPr>
      <w:r>
        <w:t>Prévisions financières : elles sont des scénarios de travail, pas une promesse.</w:t>
      </w:r>
    </w:p>
    <w:p>
      <w:pPr>
        <w:pStyle w:val="Heading2"/>
      </w:pPr>
      <w:r>
        <w:t>3 améliorations recommandées du pitch</w:t>
      </w:r>
    </w:p>
    <w:p>
      <w:pPr>
        <w:pStyle w:val="ListBullet"/>
      </w:pPr>
      <w:r>
        <w:t>Ajouter 5 captures produit : landing, panneau extension, génération, insertion dans Gmail, dashboard usage.</w:t>
      </w:r>
    </w:p>
    <w:p>
      <w:pPr>
        <w:pStyle w:val="ListBullet"/>
      </w:pPr>
      <w:r>
        <w:t>Obtenir 10 citations beta users avec un avant/après de réponse client.</w:t>
      </w:r>
    </w:p>
    <w:p>
      <w:pPr>
        <w:pStyle w:val="ListBullet"/>
      </w:pPr>
      <w:r>
        <w:t>Remplacer les estimations par des données propriétaires après 30 jours de beta : activation, usage, conversion, rétention.</w:t>
      </w:r>
    </w:p>
    <w:p>
      <w:pPr>
        <w:pStyle w:val="Heading1"/>
      </w:pPr>
      <w:r>
        <w:t>Sources</w:t>
      </w:r>
    </w:p>
    <w:p>
      <w:pPr>
        <w:pStyle w:val="ListBullet"/>
      </w:pPr>
      <w:r>
        <w:t>Radicati Group - Email Statistics Report 2024-2028 Executive Summary: https://www.radicati.com/wp/wp-content/uploads/2024/10/Email-Statistics-Report-2024-2028-Executive-Summary.pdf</w:t>
      </w:r>
    </w:p>
    <w:p>
      <w:pPr>
        <w:pStyle w:val="ListBullet"/>
      </w:pPr>
      <w:r>
        <w:t>Eurostat - 20% of EU enterprises use AI technologies, 2025: https://ec.europa.eu/eurostat/web/products-eurostat-news/w/ddn-20251211-2</w:t>
      </w:r>
    </w:p>
    <w:p>
      <w:pPr>
        <w:pStyle w:val="ListBullet"/>
      </w:pPr>
      <w:r>
        <w:t>OECD / INSEE - Financing SMEs and Entrepreneurs 2024 - France: https://www.oecd.org/en/publications/financing-smes-and-entrepreneurs-2024_fa521246-en/full-report/component-24.html</w:t>
      </w:r>
    </w:p>
    <w:p>
      <w:pPr>
        <w:pStyle w:val="ListBullet"/>
      </w:pPr>
      <w:r>
        <w:t>DataReportal - Digital 2026: France: https://datareportal.com/reports/digital-2026-france</w:t>
      </w:r>
    </w:p>
    <w:p>
      <w:pPr>
        <w:pStyle w:val="ListBullet"/>
      </w:pPr>
      <w:r>
        <w:t>Grand View Research - AI Assistant Software Market, 2025-2033: https://www.grandviewresearch.com/industry-analysis/ai-assistant-software-market-report</w:t>
      </w:r>
    </w:p>
    <w:p>
      <w:pPr>
        <w:pStyle w:val="ListBullet"/>
      </w:pPr>
      <w:r>
        <w:t>Technavio - AI Writing Assistant Software Market, 2025-2029: https://www.technavio.com/report/ai-writing-assistant-software-market-industry-analysis</w:t>
      </w:r>
    </w:p>
    <w:p>
      <w:pPr>
        <w:pStyle w:val="ListBullet"/>
      </w:pPr>
      <w:r>
        <w:t>Grammarly Support - Grammarly Pro pricing: https://support.grammarly.com/hc/en-us/articles/115000090011-How-much-does-Grammarly-Pro-cost</w:t>
      </w:r>
    </w:p>
    <w:p>
      <w:pPr>
        <w:pStyle w:val="ListBullet"/>
      </w:pPr>
      <w:r>
        <w:t>Superhuman Help Center - Superhuman pricing plans: https://help.superhuman.com/hc/en-us/articles/38456109456147-Pricing-Plans</w:t>
      </w:r>
    </w:p>
    <w:p>
      <w:pPr>
        <w:pStyle w:val="ListBullet"/>
      </w:pPr>
      <w:r>
        <w:t>MailMaestro - Plans &amp; Pricing: https://www.maestrolabs.com/pricing</w:t>
      </w:r>
    </w:p>
    <w:p>
      <w:pPr>
        <w:pStyle w:val="ListBullet"/>
      </w:pPr>
      <w:r>
        <w:t>Microsoft - Microsoft 365 Copilot plans and pricing: https://www.microsoft.com/en-us/microsoft-365-copilot/pricing-new</w:t>
      </w:r>
    </w:p>
    <w:p>
      <w:pPr>
        <w:pStyle w:val="ListBullet"/>
      </w:pPr>
      <w:r>
        <w:t>Compose AI - Pricing: https://composeai.io/pricing</w:t>
      </w:r>
    </w:p>
    <w:p>
      <w:pPr>
        <w:pStyle w:val="ListBullet"/>
      </w:pPr>
      <w:r>
        <w:t>Anthropic - Claude pricing: https://claude.com/pricing</w:t>
      </w:r>
    </w:p>
    <w:p>
      <w:pPr>
        <w:pStyle w:val="ListBullet"/>
      </w:pPr>
      <w:r>
        <w:t>OpenAI - ChatGPT pricing: https://chatgpt.com/pricing/</w:t>
      </w:r>
    </w:p>
    <w:p>
      <w:pPr>
        <w:pStyle w:val="ListBullet"/>
      </w:pPr>
      <w:r>
        <w:t>TechCrunch - WhatsApp has more than 3 billion monthly users: https://techcrunch.com/2025/05/01/whatsapp-now-has-more-than-3-billion-users/</w:t>
      </w:r>
    </w:p>
    <w:sectPr w:rsidR="00FC693F" w:rsidRPr="0006063C" w:rsidSect="00034616">
      <w:footerReference w:type="default" r:id="rId9"/>
      <w:pgSz w:w="12240" w:h="15840"/>
      <w:pgMar w:top="935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D6660"/>
        <w:sz w:val="16"/>
      </w:rPr>
      <w:t xml:space="preserve">Assistia Reply - Pitch investisseur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 w:eastAsia="Arial"/>
      <w:color w:val="161A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1A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1A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7A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FFFFF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eastAsia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