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 政 复 议 决 定 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复决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480" w:lineRule="auto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我局经对你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日申请的行政复议事项进行审查，现作出以下行政复议决定：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</w:t>
      </w:r>
      <w:bookmarkStart w:id="0" w:name="_GoBack"/>
      <w:bookmarkEnd w:id="0"/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                                                                                                </w:t>
      </w:r>
    </w:p>
    <w:p>
      <w:pPr>
        <w:spacing w:line="560" w:lineRule="exact"/>
        <w:jc w:val="lef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申请人对本行政复议决定不服，可以在收到本决定书之日起十五日内向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人民法院提起行政诉讼。</w:t>
      </w:r>
      <w:r>
        <w:rPr>
          <w:rFonts w:ascii="仿宋" w:hAnsi="仿宋" w:eastAsia="仿宋"/>
          <w:sz w:val="24"/>
        </w:rPr>
        <w:t xml:space="preserve"> </w:t>
      </w:r>
    </w:p>
    <w:p>
      <w:pPr>
        <w:tabs>
          <w:tab w:val="left" w:pos="8280"/>
        </w:tabs>
        <w:spacing w:before="468" w:beforeLines="150" w:line="440" w:lineRule="exact"/>
        <w:jc w:val="right"/>
        <w:rPr>
          <w:rFonts w:ascii="仿宋" w:hAnsi="仿宋" w:eastAsia="仿宋" w:cs="仿宋"/>
          <w:sz w:val="24"/>
        </w:rPr>
      </w:pPr>
    </w:p>
    <w:p>
      <w:pPr>
        <w:spacing w:line="440" w:lineRule="exact"/>
        <w:ind w:right="840" w:rightChars="4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440" w:lineRule="exact"/>
        <w:ind w:right="840" w:rightChars="40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/>
    <w:p>
      <w:r>
        <w:rPr>
          <w:rStyle w:val="8"/>
        </w:rPr>
        <w:footnoteReference w:id="0" w:customMarkFollows="1"/>
        <w:sym w:font="Symbol" w:char="F020"/>
      </w:r>
      <w:r>
        <w:rPr>
          <w:rFonts w:hint="eastAsia"/>
        </w:rPr>
        <w:t xml:space="preserve">                                                         </w:t>
      </w:r>
      <w:r>
        <w:rPr>
          <w:rFonts w:hint="eastAsia" w:ascii="仿宋_GB2312" w:eastAsia="仿宋_GB2312"/>
          <w:sz w:val="24"/>
        </w:rPr>
        <w:t xml:space="preserve">                                   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left:203.0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</w:pPr>
      <w:r>
        <w:rPr>
          <w:rStyle w:val="8"/>
        </w:rPr>
        <w:sym w:font="Symbol" w:char="F020"/>
      </w:r>
      <w:r>
        <w:rPr>
          <w:rFonts w:hint="eastAsia"/>
        </w:rPr>
        <w:t>___________________________________________________________________________________________</w:t>
      </w:r>
    </w:p>
    <w:p>
      <w:pPr>
        <w:pStyle w:val="5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  <w:szCs w:val="24"/>
        </w:rPr>
        <w:t>备注:本文书一式三份，一份交申请复议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  <w:szCs w:val="24"/>
        </w:rPr>
        <w:t>，一份交被申请复议单位，一份存档。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20C34"/>
    <w:rsid w:val="0003770C"/>
    <w:rsid w:val="00054099"/>
    <w:rsid w:val="00086A2C"/>
    <w:rsid w:val="000F2DF6"/>
    <w:rsid w:val="000F400E"/>
    <w:rsid w:val="00166F97"/>
    <w:rsid w:val="00177BD9"/>
    <w:rsid w:val="001A58E1"/>
    <w:rsid w:val="00210240"/>
    <w:rsid w:val="0025665F"/>
    <w:rsid w:val="0026562B"/>
    <w:rsid w:val="00295CD3"/>
    <w:rsid w:val="002F003A"/>
    <w:rsid w:val="002F61A4"/>
    <w:rsid w:val="00317B0E"/>
    <w:rsid w:val="00327BB8"/>
    <w:rsid w:val="00341C48"/>
    <w:rsid w:val="003E701E"/>
    <w:rsid w:val="004518E6"/>
    <w:rsid w:val="00496A48"/>
    <w:rsid w:val="0050403D"/>
    <w:rsid w:val="00570F9C"/>
    <w:rsid w:val="0063428A"/>
    <w:rsid w:val="00635A91"/>
    <w:rsid w:val="0063784D"/>
    <w:rsid w:val="00773CBD"/>
    <w:rsid w:val="0082095E"/>
    <w:rsid w:val="00827934"/>
    <w:rsid w:val="00865F4C"/>
    <w:rsid w:val="00873071"/>
    <w:rsid w:val="0088496E"/>
    <w:rsid w:val="008E0704"/>
    <w:rsid w:val="0097445D"/>
    <w:rsid w:val="009B7095"/>
    <w:rsid w:val="009C3ACA"/>
    <w:rsid w:val="009C3B60"/>
    <w:rsid w:val="009E6AA9"/>
    <w:rsid w:val="00A556DF"/>
    <w:rsid w:val="00A752AF"/>
    <w:rsid w:val="00A90224"/>
    <w:rsid w:val="00AC5143"/>
    <w:rsid w:val="00B04610"/>
    <w:rsid w:val="00B13D6C"/>
    <w:rsid w:val="00BB1D64"/>
    <w:rsid w:val="00C33F82"/>
    <w:rsid w:val="00C34ADF"/>
    <w:rsid w:val="00C63D48"/>
    <w:rsid w:val="00C95A1B"/>
    <w:rsid w:val="00D17046"/>
    <w:rsid w:val="00D44FDB"/>
    <w:rsid w:val="00D50697"/>
    <w:rsid w:val="00D84E04"/>
    <w:rsid w:val="00D9760D"/>
    <w:rsid w:val="00E019EC"/>
    <w:rsid w:val="00E036DE"/>
    <w:rsid w:val="00E17ABA"/>
    <w:rsid w:val="00E426A7"/>
    <w:rsid w:val="00E65D55"/>
    <w:rsid w:val="00F12A89"/>
    <w:rsid w:val="00F252A8"/>
    <w:rsid w:val="00FA5C81"/>
    <w:rsid w:val="00FC0E3F"/>
    <w:rsid w:val="039D3210"/>
    <w:rsid w:val="03AF4C46"/>
    <w:rsid w:val="165F65E5"/>
    <w:rsid w:val="3D260824"/>
    <w:rsid w:val="50F41C6E"/>
    <w:rsid w:val="515B5D04"/>
    <w:rsid w:val="5DC63F5C"/>
    <w:rsid w:val="6A0734CE"/>
    <w:rsid w:val="74D47C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uiPriority w:val="99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uiPriority w:val="99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2">
    <w:name w:val="fontstyle01"/>
    <w:basedOn w:val="7"/>
    <w:qFormat/>
    <w:uiPriority w:val="0"/>
    <w:rPr>
      <w:rFonts w:hint="eastAsia" w:ascii="仿宋_GB2312" w:eastAsia="仿宋_GB2312"/>
      <w:color w:val="000000"/>
      <w:sz w:val="24"/>
      <w:szCs w:val="24"/>
    </w:rPr>
  </w:style>
  <w:style w:type="character" w:customStyle="1" w:styleId="13">
    <w:name w:val="脚注文本 字符"/>
    <w:basedOn w:val="7"/>
    <w:link w:val="5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8D47BF-9821-4026-B453-DE59AE5BA1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591</Characters>
  <Lines>4</Lines>
  <Paragraphs>1</Paragraphs>
  <TotalTime>0</TotalTime>
  <ScaleCrop>false</ScaleCrop>
  <LinksUpToDate>false</LinksUpToDate>
  <CharactersWithSpaces>693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2021-10-31T07:42:02Z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61049EAB101340B484E046F164DDC761</vt:lpwstr>
  </property>
</Properties>
</file>