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涉 嫌 犯 罪 案 件 移 送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45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涉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hint="eastAsia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日对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立案调查，在调查中发现其违法事实涉嫌构成犯罪，根据《行政执法机关移送涉嫌犯罪案件的规定》第三条以及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规定，现移送贵单位，请审查决定是否予以立案侦查。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附件：本案有关材料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bookmarkStart w:id="0" w:name="OLE_LINK3"/>
      <w:bookmarkStart w:id="1" w:name="OLE_LINK4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</w:rPr>
        <w:t>邮政编码：</w:t>
      </w:r>
      <w:bookmarkEnd w:id="0"/>
      <w:bookmarkEnd w:id="1"/>
      <w:bookmarkStart w:id="2" w:name="OLE_LINK5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联系人</w:t>
      </w:r>
      <w:r>
        <w:rPr>
          <w:rFonts w:hint="eastAsia" w:ascii="仿宋" w:hAnsi="仿宋" w:eastAsia="仿宋"/>
          <w:sz w:val="24"/>
        </w:rPr>
        <w:t>：</w:t>
      </w:r>
      <w:bookmarkEnd w:id="2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</w:rPr>
        <w:t>电  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</w:t>
      </w:r>
      <w:bookmarkStart w:id="3" w:name="_GoBack"/>
      <w:bookmarkEnd w:id="3"/>
      <w:r>
        <w:rPr>
          <w:rFonts w:hint="eastAsia" w:ascii="仿宋" w:hAnsi="仿宋" w:eastAsia="仿宋"/>
          <w:sz w:val="24"/>
          <w:szCs w:val="24"/>
          <w:u w:val="single"/>
        </w:rPr>
        <w:t>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sz w:val="24"/>
        </w:rPr>
      </w:pPr>
      <w:r>
        <w:rPr>
          <w:rStyle w:val="10"/>
          <w:rFonts w:ascii="FangSong_GB2312" w:hAnsi="宋体" w:eastAsia="FangSong_GB2312" w:cs="宋体"/>
          <w:kern w:val="0"/>
          <w:sz w:val="24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jc w:val="left"/>
        <w:rPr>
          <w:rFonts w:ascii="FangSong_GB2312" w:hAnsi="宋体" w:eastAsia="FangSong_GB2312" w:cs="宋体"/>
          <w:kern w:val="0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Style w:val="10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备注：本文书一式两份，一份送移送公安机关，一份存档。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4A29"/>
    <w:rsid w:val="00616F49"/>
    <w:rsid w:val="00625054"/>
    <w:rsid w:val="00625A00"/>
    <w:rsid w:val="00632A54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7014B6"/>
    <w:rsid w:val="00724ABD"/>
    <w:rsid w:val="00724BF5"/>
    <w:rsid w:val="007516AF"/>
    <w:rsid w:val="007618C8"/>
    <w:rsid w:val="00795E13"/>
    <w:rsid w:val="007A7093"/>
    <w:rsid w:val="007B0039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22553"/>
    <w:rsid w:val="00A26124"/>
    <w:rsid w:val="00A306F5"/>
    <w:rsid w:val="00A46B89"/>
    <w:rsid w:val="00A544AF"/>
    <w:rsid w:val="00A556DF"/>
    <w:rsid w:val="00A76DC6"/>
    <w:rsid w:val="00A90224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08A66A1D"/>
    <w:rsid w:val="093A135B"/>
    <w:rsid w:val="14DA0F33"/>
    <w:rsid w:val="18804FB3"/>
    <w:rsid w:val="1AB318D1"/>
    <w:rsid w:val="1D9D096A"/>
    <w:rsid w:val="2F2E03C5"/>
    <w:rsid w:val="3A66637A"/>
    <w:rsid w:val="56793FD0"/>
    <w:rsid w:val="736F02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FangSong_GB2312" w:eastAsia="FangSong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FangSong_GB2312" w:eastAsia="FangSong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1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Footer Char"/>
    <w:basedOn w:val="9"/>
    <w:link w:val="5"/>
    <w:uiPriority w:val="99"/>
    <w:rPr>
      <w:sz w:val="18"/>
      <w:szCs w:val="18"/>
    </w:rPr>
  </w:style>
  <w:style w:type="character" w:customStyle="1" w:styleId="13">
    <w:name w:val="Balloon Text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Salutation Char"/>
    <w:basedOn w:val="9"/>
    <w:link w:val="2"/>
    <w:qFormat/>
    <w:uiPriority w:val="99"/>
    <w:rPr>
      <w:rFonts w:ascii="FangSong_GB2312" w:eastAsia="FangSong_GB2312"/>
      <w:sz w:val="24"/>
      <w:szCs w:val="24"/>
    </w:rPr>
  </w:style>
  <w:style w:type="character" w:customStyle="1" w:styleId="15">
    <w:name w:val="Closing Char"/>
    <w:basedOn w:val="9"/>
    <w:link w:val="3"/>
    <w:qFormat/>
    <w:uiPriority w:val="99"/>
    <w:rPr>
      <w:rFonts w:ascii="FangSong_GB2312" w:eastAsia="FangSong_GB2312"/>
      <w:sz w:val="24"/>
      <w:szCs w:val="24"/>
    </w:rPr>
  </w:style>
  <w:style w:type="character" w:customStyle="1" w:styleId="16">
    <w:name w:val="Footnote Text Char"/>
    <w:basedOn w:val="9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F51EF-15A0-44FB-A125-F96BF65211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2019-10-23T01:36:00Z</dcterms:created>
  <dcterms:modified xsi:type="dcterms:W3CDTF">2021-10-28T08:01:13Z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951E70A5CB19438DA5E58E51CB3A9DE6</vt:lpwstr>
  </property>
</Properties>
</file>