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32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催告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本机关对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尚未履行，且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8}</w:t>
      </w:r>
      <w:r>
        <w:rPr>
          <w:rFonts w:hint="default" w:ascii="仿宋" w:hAnsi="仿宋" w:eastAsia="仿宋" w:cs="仿宋"/>
          <w:sz w:val="24"/>
          <w:lang w:val="en-US" w:eastAsia="zh-CN"/>
        </w:rPr>
        <w:t>在法定期限内未申请行政复议或者提起行政诉讼。依据《中华人民共和国行政强制法》第五十三条、第五十四条的规定，请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</w:rPr>
        <w:t>立即履行以下行政决定：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不履行上述义务，本机关将依据《中华人民共和国行政强制法》第五十三条、第五十四条的规定，申请人民法院强制执行。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27}</w:t>
      </w:r>
      <w:r>
        <w:rPr>
          <w:rFonts w:hint="eastAsia" w:ascii="仿宋" w:hAnsi="仿宋" w:eastAsia="仿宋" w:cs="仿宋"/>
          <w:sz w:val="24"/>
        </w:rPr>
        <w:t xml:space="preserve">  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28}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两</w:t>
      </w:r>
      <w:r>
        <w:rPr>
          <w:rFonts w:hint="eastAsia" w:ascii="仿宋" w:hAnsi="仿宋" w:eastAsia="仿宋"/>
          <w:sz w:val="24"/>
        </w:rPr>
        <w:t>份，一份交被</w:t>
      </w:r>
      <w:r>
        <w:rPr>
          <w:rFonts w:hint="eastAsia" w:ascii="仿宋" w:hAnsi="仿宋" w:eastAsia="仿宋"/>
          <w:sz w:val="24"/>
          <w:lang w:val="en-US" w:eastAsia="zh-CN"/>
        </w:rPr>
        <w:t>催告个人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AD3054A"/>
    <w:rsid w:val="1B3817FC"/>
    <w:rsid w:val="1F3311ED"/>
    <w:rsid w:val="1F343AE5"/>
    <w:rsid w:val="1FFD3950"/>
    <w:rsid w:val="284C5B03"/>
    <w:rsid w:val="2E9C1A04"/>
    <w:rsid w:val="2F997CB1"/>
    <w:rsid w:val="37F518C7"/>
    <w:rsid w:val="437152AA"/>
    <w:rsid w:val="45551C5A"/>
    <w:rsid w:val="4A5A6472"/>
    <w:rsid w:val="4F7E23B9"/>
    <w:rsid w:val="51FF2000"/>
    <w:rsid w:val="699A4857"/>
    <w:rsid w:val="6D394EDF"/>
    <w:rsid w:val="6FC06D32"/>
    <w:rsid w:val="7E031F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