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before="0" w:line="276" w:lineRule="auto"/>
        <w:jc w:val="center"/>
        <w:rPr/>
      </w:pPr>
      <w:r w:rsidDel="00000000" w:rsidR="00000000" w:rsidRPr="00000000">
        <w:rPr>
          <w:rtl w:val="0"/>
        </w:rPr>
        <w:t xml:space="preserve">“Predicción de Enfermedades Cardíacas mediante Aprendizaje Automático”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spacing w:after="200" w:before="0" w:line="276" w:lineRule="auto"/>
        <w:jc w:val="left"/>
        <w:rPr>
          <w:b w:val="0"/>
          <w:bCs w:val="0"/>
          <w:sz w:val="18"/>
          <w:szCs w:val="18"/>
        </w:rPr>
      </w:pPr>
      <w:r w:rsidDel="00000000" w:rsidR="00000000" w:rsidRPr="00000000">
        <w:rPr>
          <w:b w:val="0"/>
          <w:bCs w:val="0"/>
          <w:sz w:val="18"/>
          <w:szCs w:val="18"/>
          <w:rtl w:val="0"/>
        </w:rPr>
        <w:t xml:space="preserve">Autor/Autores: </w:t>
      </w:r>
    </w:p>
    <w:p w:rsidR="00000000" w:rsidDel="00000000" w:rsidP="00000000" w:rsidRDefault="00000000" w:rsidRPr="00000000" w14:paraId="00000004">
      <w:pPr>
        <w:spacing w:after="200" w:before="0" w:line="276" w:lineRule="auto"/>
        <w:rPr>
          <w:color w:val="000000"/>
        </w:rPr>
      </w:pPr>
      <w:r w:rsidDel="00000000" w:rsidR="00000000" w:rsidRPr="00000000">
        <w:rPr>
          <w:color w:val="000000"/>
          <w:rtl w:val="0"/>
        </w:rPr>
        <w:t xml:space="preserve">Sasha Daniela Guzmán Oré</w:t>
      </w:r>
    </w:p>
    <w:p w:rsidR="00000000" w:rsidDel="00000000" w:rsidP="00000000" w:rsidRDefault="00000000" w:rsidRPr="00000000" w14:paraId="00000005">
      <w:pPr>
        <w:spacing w:after="200" w:before="0" w:line="276" w:lineRule="auto"/>
        <w:rPr>
          <w:color w:val="000000"/>
        </w:rPr>
      </w:pPr>
      <w:r w:rsidDel="00000000" w:rsidR="00000000" w:rsidRPr="00000000">
        <w:rPr>
          <w:color w:val="000000"/>
          <w:rtl w:val="0"/>
        </w:rPr>
        <w:t xml:space="preserve">Angel Arturo Villavicencio Muñoz</w:t>
      </w:r>
    </w:p>
    <w:p w:rsidR="00000000" w:rsidDel="00000000" w:rsidP="00000000" w:rsidRDefault="00000000" w:rsidRPr="00000000" w14:paraId="00000006">
      <w:pPr>
        <w:spacing w:after="200" w:before="0" w:line="276" w:lineRule="auto"/>
        <w:rPr>
          <w:color w:val="000000"/>
        </w:rPr>
      </w:pPr>
      <w:r w:rsidDel="00000000" w:rsidR="00000000" w:rsidRPr="00000000">
        <w:rPr>
          <w:color w:val="000000"/>
          <w:rtl w:val="0"/>
        </w:rPr>
        <w:t xml:space="preserve">Matias Esteban Marrufo Zapata</w:t>
      </w:r>
    </w:p>
    <w:p w:rsidR="00000000" w:rsidDel="00000000" w:rsidP="00000000" w:rsidRDefault="00000000" w:rsidRPr="00000000" w14:paraId="00000007">
      <w:pPr>
        <w:spacing w:after="200" w:before="0" w:line="276" w:lineRule="auto"/>
        <w:rPr>
          <w:color w:val="000000"/>
        </w:rPr>
      </w:pPr>
      <w:r w:rsidDel="00000000" w:rsidR="00000000" w:rsidRPr="00000000">
        <w:rPr>
          <w:color w:val="000000"/>
          <w:rtl w:val="0"/>
        </w:rPr>
        <w:t xml:space="preserve">Sebastian Alejandro Morales Cayampe</w:t>
      </w:r>
    </w:p>
    <w:p w:rsidR="00000000" w:rsidDel="00000000" w:rsidP="00000000" w:rsidRDefault="00000000" w:rsidRPr="00000000" w14:paraId="00000008">
      <w:pPr>
        <w:spacing w:after="200" w:before="0" w:line="276" w:lineRule="auto"/>
        <w:rPr>
          <w:b w:val="1"/>
          <w:bCs w:val="1"/>
          <w:sz w:val="18"/>
          <w:szCs w:val="18"/>
        </w:rPr>
      </w:pPr>
      <w:r w:rsidDel="00000000" w:rsidR="00000000" w:rsidRPr="00000000">
        <w:rPr>
          <w:color w:val="000000"/>
          <w:rtl w:val="0"/>
        </w:rPr>
        <w:t xml:space="preserve">Leonardo Jaime Flores Vera</w:t>
      </w:r>
      <w:r w:rsidDel="00000000" w:rsidR="00000000" w:rsidRPr="00000000">
        <w:rPr>
          <w:rtl w:val="0"/>
        </w:rPr>
      </w:r>
    </w:p>
    <w:p w:rsidR="00000000" w:rsidDel="00000000" w:rsidP="00000000" w:rsidRDefault="00000000" w:rsidRPr="00000000" w14:paraId="00000009">
      <w:pPr>
        <w:spacing w:after="200" w:before="0" w:line="276" w:lineRule="auto"/>
        <w:ind w:left="283.46456692913375" w:right="560.6692913385831" w:firstLine="0"/>
        <w:rPr>
          <w:color w:val="007356"/>
        </w:rPr>
      </w:pPr>
      <w:r w:rsidDel="00000000" w:rsidR="00000000" w:rsidRPr="00000000">
        <w:rPr>
          <w:color w:val="007356"/>
          <w:rtl w:val="0"/>
        </w:rPr>
        <w:t xml:space="preserve">Resumen- Las enfermedades cardiovasculares representan una de las principales causas de mortalidad a nivel mundial, por lo que su detección temprana constituye un problema relevante en el ámbito clínico. Este trabajo desarrolló y comparó modelos de aprendizaje automático supervisado para predecir la presencia de enfermedad cardíaca en pacientes, utilizando el dataset Heart Failure Prediction, compuesto por 918 registros y 11 variables clínicas. Se aplicaron etapas de preprocesamiento, ingeniería de características, selección híbrida de variables y ajuste de </w:t>
      </w:r>
      <w:r w:rsidDel="00000000" w:rsidR="00000000" w:rsidRPr="00000000">
        <w:rPr>
          <w:color w:val="007356"/>
          <w:rtl w:val="0"/>
        </w:rPr>
        <w:t xml:space="preserve">hiperparámetros</w:t>
      </w:r>
      <w:r w:rsidDel="00000000" w:rsidR="00000000" w:rsidRPr="00000000">
        <w:rPr>
          <w:color w:val="007356"/>
          <w:rtl w:val="0"/>
        </w:rPr>
        <w:t xml:space="preserve">. Luego, se evaluaron modelos de Regresión Logística, Support Vector Machine, Random Forest y K-Nearest Neighbors mediante métricas de clasificación. Los resultados mostraron que Regresión Logística obtuvo el mejor desempeño global, con una exactitud de 0.89 y 12 falsos negativos. Se concluye que el enfoque propuesto permite predecir la enfermedad cardíaca con alta precisión y que la calidad de la selección de variables tuvo mayor impacto que la complejidad del modelo.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15d34"/>
          <w:sz w:val="18"/>
          <w:szCs w:val="18"/>
          <w:u w:val="none"/>
          <w:shd w:fill="auto" w:val="clear"/>
          <w:vertAlign w:val="baseline"/>
        </w:rPr>
        <w:sectPr>
          <w:headerReference r:id="rId7" w:type="default"/>
          <w:footerReference r:id="rId8" w:type="default"/>
          <w:footerReference r:id="rId9" w:type="even"/>
          <w:pgSz w:h="16838" w:w="11906" w:orient="portrait"/>
          <w:pgMar w:bottom="902" w:top="1440" w:left="1134" w:right="851" w:header="709" w:footer="284"/>
          <w:pgNumType w:start="1"/>
        </w:sectPr>
      </w:pPr>
      <w:r w:rsidDel="00000000" w:rsidR="00000000" w:rsidRPr="00000000">
        <w:rPr>
          <w:rFonts w:ascii="Times New Roman" w:cs="Times New Roman" w:eastAsia="Times New Roman" w:hAnsi="Times New Roman"/>
          <w:b w:val="0"/>
          <w:bCs w:val="0"/>
          <w:i w:val="0"/>
          <w:iCs w:val="0"/>
          <w:smallCaps w:val="0"/>
          <w:strike w:val="0"/>
          <w:color w:val="015d34"/>
          <w:sz w:val="18"/>
          <w:szCs w:val="1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15d34"/>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15d34"/>
          <w:sz w:val="18"/>
          <w:szCs w:val="18"/>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Montserrat" w:cs="Montserrat" w:eastAsia="Montserrat" w:hAnsi="Montserrat"/>
          <w:b w:val="1"/>
          <w:bCs w:val="1"/>
          <w:i w:val="0"/>
          <w:iCs w:val="0"/>
          <w:smallCaps w:val="0"/>
          <w:strike w:val="0"/>
          <w:color w:val="015d34"/>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5d34"/>
          <w:sz w:val="22"/>
          <w:szCs w:val="22"/>
          <w:u w:val="none"/>
          <w:shd w:fill="auto" w:val="clear"/>
          <w:vertAlign w:val="baseline"/>
          <w:rtl w:val="0"/>
        </w:rPr>
        <w:t xml:space="preserve">Introducción</w:t>
      </w:r>
    </w:p>
    <w:p w:rsidR="00000000" w:rsidDel="00000000" w:rsidP="00000000" w:rsidRDefault="00000000" w:rsidRPr="00000000" w14:paraId="0000000C">
      <w:pPr>
        <w:spacing w:after="200" w:before="0" w:line="276" w:lineRule="auto"/>
        <w:rPr>
          <w:color w:val="000000"/>
          <w:sz w:val="18"/>
          <w:szCs w:val="18"/>
        </w:rPr>
      </w:pPr>
      <w:r w:rsidDel="00000000" w:rsidR="00000000" w:rsidRPr="00000000">
        <w:rPr>
          <w:b w:val="1"/>
          <w:bCs w:val="1"/>
          <w:color w:val="000000"/>
          <w:sz w:val="18"/>
          <w:szCs w:val="18"/>
          <w:rtl w:val="0"/>
        </w:rPr>
        <w:t xml:space="preserve">Descripción del problema: Contexto, relevancia y justificativa</w:t>
      </w:r>
      <w:r w:rsidDel="00000000" w:rsidR="00000000" w:rsidRPr="00000000">
        <w:rPr>
          <w:rtl w:val="0"/>
        </w:rPr>
      </w:r>
    </w:p>
    <w:p w:rsidR="00000000" w:rsidDel="00000000" w:rsidP="00000000" w:rsidRDefault="00000000" w:rsidRPr="00000000" w14:paraId="0000000D">
      <w:pPr>
        <w:spacing w:after="200" w:before="0" w:line="276" w:lineRule="auto"/>
        <w:rPr>
          <w:color w:val="000000"/>
          <w:sz w:val="18"/>
          <w:szCs w:val="18"/>
        </w:rPr>
      </w:pPr>
      <w:r w:rsidDel="00000000" w:rsidR="00000000" w:rsidRPr="00000000">
        <w:rPr>
          <w:color w:val="000000"/>
          <w:sz w:val="18"/>
          <w:szCs w:val="18"/>
          <w:rtl w:val="0"/>
        </w:rPr>
        <w:t xml:space="preserve">Las enfermedades cardiovasculares (ECV) constituyen la principal causa de mortalidad a nivel mundial, siendo responsables de aproximadamente 17.9 millones de muertes anuales, lo que representa cerca del 32% de la mortalidad global (</w:t>
      </w:r>
      <w:r w:rsidDel="00000000" w:rsidR="00000000" w:rsidRPr="00000000">
        <w:rPr>
          <w:color w:val="000000"/>
          <w:sz w:val="18"/>
          <w:szCs w:val="18"/>
          <w:rtl w:val="0"/>
        </w:rPr>
        <w:t xml:space="preserve">Renugadevi</w:t>
      </w:r>
      <w:r w:rsidDel="00000000" w:rsidR="00000000" w:rsidRPr="00000000">
        <w:rPr>
          <w:color w:val="000000"/>
          <w:sz w:val="18"/>
          <w:szCs w:val="18"/>
          <w:rtl w:val="0"/>
        </w:rPr>
        <w:t xml:space="preserve"> y </w:t>
      </w:r>
      <w:r w:rsidDel="00000000" w:rsidR="00000000" w:rsidRPr="00000000">
        <w:rPr>
          <w:color w:val="000000"/>
          <w:sz w:val="18"/>
          <w:szCs w:val="18"/>
          <w:rtl w:val="0"/>
        </w:rPr>
        <w:t xml:space="preserve">Nivethitha</w:t>
      </w:r>
      <w:r w:rsidDel="00000000" w:rsidR="00000000" w:rsidRPr="00000000">
        <w:rPr>
          <w:color w:val="000000"/>
          <w:sz w:val="18"/>
          <w:szCs w:val="18"/>
          <w:rtl w:val="0"/>
        </w:rPr>
        <w:t xml:space="preserve">, 2024). La insuficiencia cardíaca afecta a más de 64 millones de personas en el mundo, con proyecciones de hasta 8.5 millones de casos en EE.UU. para 2030 (Kokori et al., 2024).</w:t>
      </w:r>
    </w:p>
    <w:p w:rsidR="00000000" w:rsidDel="00000000" w:rsidP="00000000" w:rsidRDefault="00000000" w:rsidRPr="00000000" w14:paraId="0000000E">
      <w:pPr>
        <w:spacing w:after="200" w:before="0" w:line="276" w:lineRule="auto"/>
        <w:rPr>
          <w:color w:val="000000"/>
          <w:sz w:val="18"/>
          <w:szCs w:val="18"/>
        </w:rPr>
      </w:pPr>
      <w:r w:rsidDel="00000000" w:rsidR="00000000" w:rsidRPr="00000000">
        <w:rPr>
          <w:color w:val="000000"/>
          <w:sz w:val="18"/>
          <w:szCs w:val="18"/>
          <w:rtl w:val="0"/>
        </w:rPr>
        <w:t xml:space="preserve">La detección temprana es crucial, pero en países en desarrollo se ve obstaculizada por la escasez de especialistas y herramientas diagnósticas actualizadas. Factores como el tabaquismo, hipertensión, diabetes y colesterol elevado dificultan aún más la identificación oportuna de pacientes en riesgo (</w:t>
      </w:r>
      <w:r w:rsidDel="00000000" w:rsidR="00000000" w:rsidRPr="00000000">
        <w:rPr>
          <w:color w:val="000000"/>
          <w:sz w:val="18"/>
          <w:szCs w:val="18"/>
          <w:rtl w:val="0"/>
        </w:rPr>
        <w:t xml:space="preserve">Renugadevi</w:t>
      </w:r>
      <w:r w:rsidDel="00000000" w:rsidR="00000000" w:rsidRPr="00000000">
        <w:rPr>
          <w:color w:val="000000"/>
          <w:sz w:val="18"/>
          <w:szCs w:val="18"/>
          <w:rtl w:val="0"/>
        </w:rPr>
        <w:t xml:space="preserve"> y </w:t>
      </w:r>
      <w:r w:rsidDel="00000000" w:rsidR="00000000" w:rsidRPr="00000000">
        <w:rPr>
          <w:color w:val="000000"/>
          <w:sz w:val="18"/>
          <w:szCs w:val="18"/>
          <w:rtl w:val="0"/>
        </w:rPr>
        <w:t xml:space="preserve">Nivethitha</w:t>
      </w:r>
      <w:r w:rsidDel="00000000" w:rsidR="00000000" w:rsidRPr="00000000">
        <w:rPr>
          <w:color w:val="000000"/>
          <w:sz w:val="18"/>
          <w:szCs w:val="18"/>
          <w:rtl w:val="0"/>
        </w:rPr>
        <w:t xml:space="preserve">, 2024).</w:t>
      </w:r>
    </w:p>
    <w:p w:rsidR="00000000" w:rsidDel="00000000" w:rsidP="00000000" w:rsidRDefault="00000000" w:rsidRPr="00000000" w14:paraId="0000000F">
      <w:pPr>
        <w:spacing w:after="200" w:before="0" w:line="276" w:lineRule="auto"/>
        <w:rPr>
          <w:color w:val="000000"/>
          <w:sz w:val="18"/>
          <w:szCs w:val="18"/>
        </w:rPr>
      </w:pPr>
      <w:r w:rsidDel="00000000" w:rsidR="00000000" w:rsidRPr="00000000">
        <w:rPr>
          <w:color w:val="000000"/>
          <w:sz w:val="18"/>
          <w:szCs w:val="18"/>
          <w:rtl w:val="0"/>
        </w:rPr>
        <w:t xml:space="preserve">El aprendizaje automático (ML) emerge como alternativa prometedora: a diferencia de los modelos estadísticos tradicionales, que asumen linealidad e independencia entre variables, los algoritmos de ML analizan patrones complejos en grandes volúmenes de datos clínicos y generan predicciones con alta precisión (Kokori et al., 2024). Su aplicación ha demostrado mejoras significativas en clasificación de enfermedades y apoyo a la toma de decisiones clínicas personalizadas (Sheng, 2023).</w:t>
      </w:r>
    </w:p>
    <w:p w:rsidR="00000000" w:rsidDel="00000000" w:rsidP="00000000" w:rsidRDefault="00000000" w:rsidRPr="00000000" w14:paraId="00000010">
      <w:pPr>
        <w:spacing w:after="200" w:before="0" w:line="276" w:lineRule="auto"/>
        <w:rPr>
          <w:color w:val="000000"/>
          <w:sz w:val="18"/>
          <w:szCs w:val="18"/>
        </w:rPr>
      </w:pPr>
      <w:r w:rsidDel="00000000" w:rsidR="00000000" w:rsidRPr="00000000">
        <w:rPr>
          <w:color w:val="000000"/>
          <w:sz w:val="18"/>
          <w:szCs w:val="18"/>
          <w:rtl w:val="0"/>
        </w:rPr>
        <w:t xml:space="preserve">Este proyecto se justifica en la necesidad de modelos predictivos accesibles que asistan a los profesionales de salud en la identificación temprana de pacientes en riesgo, contribuyendo a reducir la mortalidad cardiovascular.</w:t>
      </w:r>
    </w:p>
    <w:p w:rsidR="00000000" w:rsidDel="00000000" w:rsidP="00000000" w:rsidRDefault="00000000" w:rsidRPr="00000000" w14:paraId="00000011">
      <w:pPr>
        <w:spacing w:after="200" w:before="0" w:line="276" w:lineRule="auto"/>
        <w:rPr>
          <w:color w:val="000000"/>
          <w:sz w:val="18"/>
          <w:szCs w:val="18"/>
        </w:rPr>
      </w:pPr>
      <w:r w:rsidDel="00000000" w:rsidR="00000000" w:rsidRPr="00000000">
        <w:rPr>
          <w:b w:val="1"/>
          <w:bCs w:val="1"/>
          <w:color w:val="000000"/>
          <w:sz w:val="18"/>
          <w:szCs w:val="18"/>
          <w:rtl w:val="0"/>
        </w:rPr>
        <w:t xml:space="preserve">Hipótesis y/o pregunta a abordar</w:t>
      </w:r>
      <w:r w:rsidDel="00000000" w:rsidR="00000000" w:rsidRPr="00000000">
        <w:rPr>
          <w:rtl w:val="0"/>
        </w:rPr>
      </w:r>
    </w:p>
    <w:p w:rsidR="00000000" w:rsidDel="00000000" w:rsidP="00000000" w:rsidRDefault="00000000" w:rsidRPr="00000000" w14:paraId="00000012">
      <w:pPr>
        <w:spacing w:after="200" w:line="276" w:lineRule="auto"/>
        <w:rPr>
          <w:color w:val="000000"/>
          <w:sz w:val="18"/>
          <w:szCs w:val="18"/>
        </w:rPr>
      </w:pPr>
      <w:r w:rsidDel="00000000" w:rsidR="00000000" w:rsidRPr="00000000">
        <w:rPr>
          <w:color w:val="000000"/>
          <w:sz w:val="18"/>
          <w:szCs w:val="18"/>
          <w:rtl w:val="0"/>
        </w:rPr>
        <w:t xml:space="preserve">¿Es posible predecir con alta precisión la presencia de enfermedad cardíaca en un paciente a partir de sus características clínicas, utilizando algoritmos de aprendizaje automático? Se hipotetiza que los algoritmos basados en árboles, en particular Random Forest, lograrán un desempeño igual o superior al de los modelos lineales tradicionales (Kokori et al., 2024), siendo ST_Slope, ChestPainType, Oldpeak y </w:t>
      </w:r>
      <w:r w:rsidDel="00000000" w:rsidR="00000000" w:rsidRPr="00000000">
        <w:rPr>
          <w:color w:val="000000"/>
          <w:sz w:val="18"/>
          <w:szCs w:val="18"/>
          <w:rtl w:val="0"/>
        </w:rPr>
        <w:t xml:space="preserve">ExerciseAngina</w:t>
      </w:r>
      <w:r w:rsidDel="00000000" w:rsidR="00000000" w:rsidRPr="00000000">
        <w:rPr>
          <w:color w:val="000000"/>
          <w:sz w:val="18"/>
          <w:szCs w:val="18"/>
          <w:rtl w:val="0"/>
        </w:rPr>
        <w:t xml:space="preserve"> los predictores de mayor importancia, en línea con los hallazgos de </w:t>
      </w:r>
      <w:r w:rsidDel="00000000" w:rsidR="00000000" w:rsidRPr="00000000">
        <w:rPr>
          <w:color w:val="000000"/>
          <w:sz w:val="18"/>
          <w:szCs w:val="18"/>
          <w:rtl w:val="0"/>
        </w:rPr>
        <w:t xml:space="preserve">Vyshnya</w:t>
      </w:r>
      <w:r w:rsidDel="00000000" w:rsidR="00000000" w:rsidRPr="00000000">
        <w:rPr>
          <w:color w:val="000000"/>
          <w:sz w:val="18"/>
          <w:szCs w:val="18"/>
          <w:rtl w:val="0"/>
        </w:rPr>
        <w:t xml:space="preserve"> et al. (2024) sobre el mismo dataset.</w:t>
      </w:r>
    </w:p>
    <w:p w:rsidR="00000000" w:rsidDel="00000000" w:rsidP="00000000" w:rsidRDefault="00000000" w:rsidRPr="00000000" w14:paraId="00000013">
      <w:pPr>
        <w:spacing w:after="200" w:before="0" w:line="276" w:lineRule="auto"/>
        <w:rPr>
          <w:color w:val="000000"/>
          <w:sz w:val="18"/>
          <w:szCs w:val="18"/>
        </w:rPr>
      </w:pPr>
      <w:r w:rsidDel="00000000" w:rsidR="00000000" w:rsidRPr="00000000">
        <w:rPr>
          <w:b w:val="1"/>
          <w:bCs w:val="1"/>
          <w:color w:val="000000"/>
          <w:sz w:val="18"/>
          <w:szCs w:val="18"/>
          <w:rtl w:val="0"/>
        </w:rPr>
        <w:t xml:space="preserve">Objetivos</w:t>
      </w:r>
      <w:r w:rsidDel="00000000" w:rsidR="00000000" w:rsidRPr="00000000">
        <w:rPr>
          <w:rtl w:val="0"/>
        </w:rPr>
      </w:r>
    </w:p>
    <w:p w:rsidR="00000000" w:rsidDel="00000000" w:rsidP="00000000" w:rsidRDefault="00000000" w:rsidRPr="00000000" w14:paraId="00000014">
      <w:pPr>
        <w:spacing w:after="200" w:before="0" w:line="276" w:lineRule="auto"/>
        <w:rPr>
          <w:color w:val="000000"/>
          <w:sz w:val="18"/>
          <w:szCs w:val="18"/>
        </w:rPr>
      </w:pPr>
      <w:r w:rsidDel="00000000" w:rsidR="00000000" w:rsidRPr="00000000">
        <w:rPr>
          <w:b w:val="1"/>
          <w:bCs w:val="1"/>
          <w:color w:val="000000"/>
          <w:sz w:val="18"/>
          <w:szCs w:val="18"/>
          <w:rtl w:val="0"/>
        </w:rPr>
        <w:t xml:space="preserve">Objetivo general: </w:t>
      </w:r>
      <w:r w:rsidDel="00000000" w:rsidR="00000000" w:rsidRPr="00000000">
        <w:rPr>
          <w:color w:val="000000"/>
          <w:sz w:val="18"/>
          <w:szCs w:val="18"/>
          <w:rtl w:val="0"/>
        </w:rPr>
        <w:t xml:space="preserve">Desarrollar y comparar modelos de ML para la predicción de enfermedades cardíacas a partir de datos clínicos, evaluando su desempeño con métricas estándar de clasificación.</w:t>
      </w:r>
    </w:p>
    <w:p w:rsidR="00000000" w:rsidDel="00000000" w:rsidP="00000000" w:rsidRDefault="00000000" w:rsidRPr="00000000" w14:paraId="00000015">
      <w:pPr>
        <w:numPr>
          <w:ilvl w:val="0"/>
          <w:numId w:val="3"/>
        </w:numPr>
        <w:spacing w:after="200" w:before="0" w:line="276" w:lineRule="auto"/>
        <w:ind w:left="720" w:hanging="360"/>
        <w:rPr>
          <w:color w:val="000000"/>
          <w:sz w:val="18"/>
          <w:szCs w:val="18"/>
          <w:u w:val="none"/>
        </w:rPr>
      </w:pPr>
      <w:r w:rsidDel="00000000" w:rsidR="00000000" w:rsidRPr="00000000">
        <w:rPr>
          <w:color w:val="000000"/>
          <w:sz w:val="18"/>
          <w:szCs w:val="18"/>
          <w:rtl w:val="0"/>
        </w:rPr>
        <w:t xml:space="preserve">Realizar análisis exploratorio del dataset Heart Failure Prediction (918 registros) para identificar variables clínicas relevantes.</w:t>
      </w:r>
      <w:r w:rsidDel="00000000" w:rsidR="00000000" w:rsidRPr="00000000">
        <w:rPr>
          <w:rtl w:val="0"/>
        </w:rPr>
      </w:r>
    </w:p>
    <w:p w:rsidR="00000000" w:rsidDel="00000000" w:rsidP="00000000" w:rsidRDefault="00000000" w:rsidRPr="00000000" w14:paraId="00000016">
      <w:pPr>
        <w:numPr>
          <w:ilvl w:val="0"/>
          <w:numId w:val="3"/>
        </w:numPr>
        <w:spacing w:after="200" w:before="0" w:line="276" w:lineRule="auto"/>
        <w:ind w:left="720" w:hanging="360"/>
        <w:rPr>
          <w:color w:val="000000"/>
          <w:sz w:val="18"/>
          <w:szCs w:val="18"/>
          <w:u w:val="none"/>
        </w:rPr>
      </w:pPr>
      <w:r w:rsidDel="00000000" w:rsidR="00000000" w:rsidRPr="00000000">
        <w:rPr>
          <w:color w:val="000000"/>
          <w:sz w:val="18"/>
          <w:szCs w:val="18"/>
          <w:rtl w:val="0"/>
        </w:rPr>
        <w:t xml:space="preserve">Aplicar preprocesamiento: imputación de colesterol=0, codificación de variables categóricas y escalado de features.</w:t>
      </w:r>
    </w:p>
    <w:p w:rsidR="00000000" w:rsidDel="00000000" w:rsidP="00000000" w:rsidRDefault="00000000" w:rsidRPr="00000000" w14:paraId="00000017">
      <w:pPr>
        <w:numPr>
          <w:ilvl w:val="0"/>
          <w:numId w:val="3"/>
        </w:numPr>
        <w:spacing w:after="200" w:line="276" w:lineRule="auto"/>
        <w:ind w:left="720" w:hanging="360"/>
        <w:rPr>
          <w:color w:val="000000"/>
          <w:sz w:val="18"/>
          <w:szCs w:val="18"/>
        </w:rPr>
      </w:pPr>
      <w:r w:rsidDel="00000000" w:rsidR="00000000" w:rsidRPr="00000000">
        <w:rPr>
          <w:color w:val="000000"/>
          <w:sz w:val="18"/>
          <w:szCs w:val="18"/>
          <w:rtl w:val="0"/>
        </w:rPr>
        <w:t xml:space="preserve">Aplicar una selección híbrida de features (Filter, Embedded, Wrapper) para confirmar la importancia de ST_Slope, ChestPainType, Oldpeak y ExerciseAngina.</w:t>
      </w:r>
      <w:r w:rsidDel="00000000" w:rsidR="00000000" w:rsidRPr="00000000">
        <w:rPr>
          <w:rtl w:val="0"/>
        </w:rPr>
      </w:r>
    </w:p>
    <w:p w:rsidR="00000000" w:rsidDel="00000000" w:rsidP="00000000" w:rsidRDefault="00000000" w:rsidRPr="00000000" w14:paraId="00000018">
      <w:pPr>
        <w:numPr>
          <w:ilvl w:val="0"/>
          <w:numId w:val="3"/>
        </w:numPr>
        <w:spacing w:after="200" w:before="0" w:line="276" w:lineRule="auto"/>
        <w:ind w:left="720" w:hanging="360"/>
        <w:rPr>
          <w:color w:val="000000"/>
          <w:sz w:val="18"/>
          <w:szCs w:val="18"/>
          <w:u w:val="none"/>
        </w:rPr>
      </w:pPr>
      <w:r w:rsidDel="00000000" w:rsidR="00000000" w:rsidRPr="00000000">
        <w:rPr>
          <w:color w:val="000000"/>
          <w:sz w:val="18"/>
          <w:szCs w:val="18"/>
          <w:rtl w:val="0"/>
        </w:rPr>
        <w:t xml:space="preserve">Evaluar los modelos sobre el conjunto de prueba reservado con exactitud, precisión, recall y F1-score, esperando una exactitud superior al 85% en línea con los benchmarks de Renugadevi y </w:t>
      </w:r>
      <w:r w:rsidDel="00000000" w:rsidR="00000000" w:rsidRPr="00000000">
        <w:rPr>
          <w:color w:val="000000"/>
          <w:sz w:val="18"/>
          <w:szCs w:val="18"/>
          <w:rtl w:val="0"/>
        </w:rPr>
        <w:t xml:space="preserve">Nivethitha</w:t>
      </w:r>
      <w:r w:rsidDel="00000000" w:rsidR="00000000" w:rsidRPr="00000000">
        <w:rPr>
          <w:color w:val="000000"/>
          <w:sz w:val="18"/>
          <w:szCs w:val="18"/>
          <w:rtl w:val="0"/>
        </w:rPr>
        <w:t xml:space="preserve"> (2024) y Chandrasekhar y Peddakrishna (2023); identificar las variables predictoras de mayor importancia; y priorizar, dado el costo clínico de no detectar pacientes enfermos, el recall y la proporción de falsos negativos por sobre la exactitud global al seleccionar el mejor modelo.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Montserrat" w:cs="Montserrat" w:eastAsia="Montserrat" w:hAnsi="Montserrat"/>
          <w:b w:val="1"/>
          <w:bCs w:val="1"/>
          <w:i w:val="0"/>
          <w:iCs w:val="0"/>
          <w:smallCaps w:val="0"/>
          <w:strike w:val="0"/>
          <w:color w:val="015d34"/>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5d34"/>
          <w:sz w:val="22"/>
          <w:szCs w:val="22"/>
          <w:u w:val="none"/>
          <w:shd w:fill="auto" w:val="clear"/>
          <w:vertAlign w:val="baseline"/>
          <w:rtl w:val="0"/>
        </w:rPr>
        <w:t xml:space="preserve">Trabajos relacionados</w:t>
      </w:r>
    </w:p>
    <w:p w:rsidR="00000000" w:rsidDel="00000000" w:rsidP="00000000" w:rsidRDefault="00000000" w:rsidRPr="00000000" w14:paraId="0000001A">
      <w:pPr>
        <w:spacing w:after="240" w:before="240" w:line="276" w:lineRule="auto"/>
        <w:rPr>
          <w:color w:val="000000"/>
          <w:sz w:val="18"/>
          <w:szCs w:val="18"/>
        </w:rPr>
      </w:pPr>
      <w:r w:rsidDel="00000000" w:rsidR="00000000" w:rsidRPr="00000000">
        <w:rPr>
          <w:b w:val="1"/>
          <w:bCs w:val="1"/>
          <w:color w:val="000000"/>
          <w:sz w:val="18"/>
          <w:szCs w:val="18"/>
          <w:rtl w:val="0"/>
        </w:rPr>
        <w:t xml:space="preserve">Benchmarks de ML en predicción cardíaca. </w:t>
      </w:r>
      <w:r w:rsidDel="00000000" w:rsidR="00000000" w:rsidRPr="00000000">
        <w:rPr>
          <w:color w:val="000000"/>
          <w:sz w:val="18"/>
          <w:szCs w:val="18"/>
          <w:rtl w:val="0"/>
        </w:rPr>
        <w:t xml:space="preserve">Renugadevi</w:t>
      </w:r>
      <w:r w:rsidDel="00000000" w:rsidR="00000000" w:rsidRPr="00000000">
        <w:rPr>
          <w:color w:val="000000"/>
          <w:sz w:val="18"/>
          <w:szCs w:val="18"/>
          <w:rtl w:val="0"/>
        </w:rPr>
        <w:t xml:space="preserve"> y </w:t>
      </w:r>
      <w:r w:rsidDel="00000000" w:rsidR="00000000" w:rsidRPr="00000000">
        <w:rPr>
          <w:color w:val="000000"/>
          <w:sz w:val="18"/>
          <w:szCs w:val="18"/>
          <w:rtl w:val="0"/>
        </w:rPr>
        <w:t xml:space="preserve">Nivethitha</w:t>
      </w:r>
      <w:r w:rsidDel="00000000" w:rsidR="00000000" w:rsidRPr="00000000">
        <w:rPr>
          <w:color w:val="000000"/>
          <w:sz w:val="18"/>
          <w:szCs w:val="18"/>
          <w:rtl w:val="0"/>
        </w:rPr>
        <w:t xml:space="preserve"> (2024) predicen insuficiencia cardíaca con LR, SVM y RF sobre el dataset de Chicco y Jurman (299 registros), con imputación por media y selección por ganancia de información; LR logra la mejor exactitud (89.39%). Sheng (2023) evalúa siete algoritmos (incluyendo KNN, SVM y CatBoost) con CV y One-Hot Encoding uniforme; SVM obtiene el mejor score (0.8996). Chandrasekhar y Peddakrishna (2023) comparan seis clasificadores sobre Cleveland e IEEE Dataport con </w:t>
      </w:r>
      <w:r w:rsidDel="00000000" w:rsidR="00000000" w:rsidRPr="00000000">
        <w:rPr>
          <w:color w:val="000000"/>
          <w:sz w:val="18"/>
          <w:szCs w:val="18"/>
          <w:rtl w:val="0"/>
        </w:rPr>
        <w:t xml:space="preserve">GridSearchCV</w:t>
      </w:r>
      <w:r w:rsidDel="00000000" w:rsidR="00000000" w:rsidRPr="00000000">
        <w:rPr>
          <w:color w:val="000000"/>
          <w:sz w:val="18"/>
          <w:szCs w:val="18"/>
          <w:rtl w:val="0"/>
        </w:rPr>
        <w:t xml:space="preserve"> y CV de 5 folds, alcanzando 90% con LR y AdaBoost individualmente (93–95% en ensamble). Kokori et al. (2024), en una revisión de 10 estudios (468,171 pacientes), confirma la superioridad de métodos basados en árboles sobre modelos estadísticos clásicos. De estos cuatro trabajos se retoman LR, SVM, RF y KNN como algoritmos base, la validación cruzada de 5 folds y GridSearchCV como estrategia de evaluación y tuneo, y la imputación por mediana (en vez de media) y la selección híbrida de features (en vez de ganancia de información) como principales diferencias metodológicas, aplicadas sobre un dataset (918 registros) tres veces mayor al de </w:t>
      </w:r>
      <w:r w:rsidDel="00000000" w:rsidR="00000000" w:rsidRPr="00000000">
        <w:rPr>
          <w:color w:val="000000"/>
          <w:sz w:val="18"/>
          <w:szCs w:val="18"/>
          <w:rtl w:val="0"/>
        </w:rPr>
        <w:t xml:space="preserve">Renugadevi</w:t>
      </w:r>
      <w:r w:rsidDel="00000000" w:rsidR="00000000" w:rsidRPr="00000000">
        <w:rPr>
          <w:color w:val="000000"/>
          <w:sz w:val="18"/>
          <w:szCs w:val="18"/>
          <w:rtl w:val="0"/>
        </w:rPr>
        <w:t xml:space="preserve"> y </w:t>
      </w:r>
      <w:r w:rsidDel="00000000" w:rsidR="00000000" w:rsidRPr="00000000">
        <w:rPr>
          <w:color w:val="000000"/>
          <w:sz w:val="18"/>
          <w:szCs w:val="18"/>
          <w:rtl w:val="0"/>
        </w:rPr>
        <w:t xml:space="preserve">Nivethitha</w:t>
      </w:r>
      <w:r w:rsidDel="00000000" w:rsidR="00000000" w:rsidRPr="00000000">
        <w:rPr>
          <w:color w:val="000000"/>
          <w:sz w:val="18"/>
          <w:szCs w:val="18"/>
          <w:rtl w:val="0"/>
        </w:rPr>
        <w:t xml:space="preserve">.</w:t>
      </w:r>
    </w:p>
    <w:p w:rsidR="00000000" w:rsidDel="00000000" w:rsidP="00000000" w:rsidRDefault="00000000" w:rsidRPr="00000000" w14:paraId="0000001B">
      <w:pPr>
        <w:spacing w:after="240" w:before="240" w:line="276" w:lineRule="auto"/>
        <w:rPr>
          <w:color w:val="000000"/>
          <w:sz w:val="18"/>
          <w:szCs w:val="18"/>
        </w:rPr>
      </w:pPr>
      <w:r w:rsidDel="00000000" w:rsidR="00000000" w:rsidRPr="00000000">
        <w:rPr>
          <w:b w:val="1"/>
          <w:bCs w:val="1"/>
          <w:color w:val="000000"/>
          <w:sz w:val="18"/>
          <w:szCs w:val="18"/>
          <w:rtl w:val="0"/>
        </w:rPr>
        <w:t xml:space="preserve">Fundamento clínico de los features derivados. </w:t>
      </w:r>
      <w:r w:rsidDel="00000000" w:rsidR="00000000" w:rsidRPr="00000000">
        <w:rPr>
          <w:color w:val="000000"/>
          <w:sz w:val="18"/>
          <w:szCs w:val="18"/>
          <w:rtl w:val="0"/>
        </w:rPr>
        <w:t xml:space="preserve">Almaadawy et al. (2024) </w:t>
      </w:r>
      <w:r w:rsidDel="00000000" w:rsidR="00000000" w:rsidRPr="00000000">
        <w:rPr>
          <w:color w:val="000000"/>
          <w:sz w:val="18"/>
          <w:szCs w:val="18"/>
          <w:rtl w:val="0"/>
        </w:rPr>
        <w:t xml:space="preserve">valida</w:t>
      </w:r>
      <w:r w:rsidDel="00000000" w:rsidR="00000000" w:rsidRPr="00000000">
        <w:rPr>
          <w:color w:val="000000"/>
          <w:sz w:val="18"/>
          <w:szCs w:val="18"/>
          <w:rtl w:val="0"/>
        </w:rPr>
        <w:t xml:space="preserve"> la fórmula de Fox (220−edad) para la frecuencia cardíaca máxima predicha y asocia la insuficiencia cronotrópica (no alcanzar el 85% de ese valor) con mayor riesgo cardiovascular, mientras que Yazdani et al. (2021) identifican, mediante minería de reglas sobre Cleveland, que dolor torácico asintomático + angina de esfuerzo + </w:t>
      </w:r>
      <w:r w:rsidDel="00000000" w:rsidR="00000000" w:rsidRPr="00000000">
        <w:rPr>
          <w:color w:val="000000"/>
          <w:sz w:val="18"/>
          <w:szCs w:val="18"/>
          <w:rtl w:val="0"/>
        </w:rPr>
        <w:t xml:space="preserve">Oldpeak</w:t>
      </w:r>
      <w:r w:rsidDel="00000000" w:rsidR="00000000" w:rsidRPr="00000000">
        <w:rPr>
          <w:color w:val="000000"/>
          <w:sz w:val="18"/>
          <w:szCs w:val="18"/>
          <w:rtl w:val="0"/>
        </w:rPr>
        <w:t xml:space="preserve">&gt;0 es la regla de mayor confianza (98%); ambos respaldan HR_Reserve y Exercise_Stress_Score. Hasnat et al. (2025) confirman mediante SHAP que la agregación de riesgo metabólico (hipertensión + hipercolesterolemia + diabetes) junto con la edad es predictor principal sobre 229,781 pacientes, Ramesh et al. (2025) reportan que cada año de edad incrementa ~5.7% la probabilidad de ECV, y Paul y Syed Masood (2026) confirman edad y colesterol como predictores estables; estos hallazgos respaldan </w:t>
      </w:r>
      <w:r w:rsidDel="00000000" w:rsidR="00000000" w:rsidRPr="00000000">
        <w:rPr>
          <w:color w:val="000000"/>
          <w:sz w:val="18"/>
          <w:szCs w:val="18"/>
          <w:rtl w:val="0"/>
        </w:rPr>
        <w:t xml:space="preserve">Cumulative_Risk_Score</w:t>
      </w:r>
      <w:r w:rsidDel="00000000" w:rsidR="00000000" w:rsidRPr="00000000">
        <w:rPr>
          <w:color w:val="000000"/>
          <w:sz w:val="18"/>
          <w:szCs w:val="18"/>
          <w:rtl w:val="0"/>
        </w:rPr>
        <w:t xml:space="preserve">, Age_Group y </w:t>
      </w:r>
      <w:r w:rsidDel="00000000" w:rsidR="00000000" w:rsidRPr="00000000">
        <w:rPr>
          <w:color w:val="000000"/>
          <w:sz w:val="18"/>
          <w:szCs w:val="18"/>
          <w:rtl w:val="0"/>
        </w:rPr>
        <w:t xml:space="preserve">Cholesterol_Age_Ratio</w:t>
      </w:r>
      <w:r w:rsidDel="00000000" w:rsidR="00000000" w:rsidRPr="00000000">
        <w:rPr>
          <w:color w:val="000000"/>
          <w:sz w:val="18"/>
          <w:szCs w:val="18"/>
          <w:rtl w:val="0"/>
        </w:rPr>
        <w:t xml:space="preserve">.</w:t>
      </w:r>
    </w:p>
    <w:p w:rsidR="00000000" w:rsidDel="00000000" w:rsidP="00000000" w:rsidRDefault="00000000" w:rsidRPr="00000000" w14:paraId="0000001C">
      <w:pPr>
        <w:spacing w:after="240" w:before="240" w:line="276" w:lineRule="auto"/>
        <w:rPr>
          <w:color w:val="000000"/>
          <w:sz w:val="18"/>
          <w:szCs w:val="18"/>
        </w:rPr>
      </w:pPr>
      <w:r w:rsidDel="00000000" w:rsidR="00000000" w:rsidRPr="00000000">
        <w:rPr>
          <w:b w:val="1"/>
          <w:bCs w:val="1"/>
          <w:color w:val="000000"/>
          <w:sz w:val="18"/>
          <w:szCs w:val="18"/>
          <w:rtl w:val="0"/>
        </w:rPr>
        <w:t xml:space="preserve">Selección de features.</w:t>
      </w:r>
      <w:r w:rsidDel="00000000" w:rsidR="00000000" w:rsidRPr="00000000">
        <w:rPr>
          <w:color w:val="000000"/>
          <w:sz w:val="18"/>
          <w:szCs w:val="18"/>
          <w:rtl w:val="0"/>
        </w:rPr>
        <w:t xml:space="preserve"> Noroozi et al. (2023) demuestran sobre Cleveland que ningún método de selección domina en todas las métricas, y Dissanayake y Md Johar (2021, 2024) proponen un proceso filter+wrapper que alcanza 96.2% de exactitud con ocho features, respaldando el enfoque híbrido Filter–Embedded–Wrapper de este trabajo. </w:t>
      </w:r>
      <w:r w:rsidDel="00000000" w:rsidR="00000000" w:rsidRPr="00000000">
        <w:rPr>
          <w:color w:val="000000"/>
          <w:sz w:val="18"/>
          <w:szCs w:val="18"/>
          <w:rtl w:val="0"/>
        </w:rPr>
        <w:t xml:space="preserve">Vyshnya</w:t>
      </w:r>
      <w:r w:rsidDel="00000000" w:rsidR="00000000" w:rsidRPr="00000000">
        <w:rPr>
          <w:color w:val="000000"/>
          <w:sz w:val="18"/>
          <w:szCs w:val="18"/>
          <w:rtl w:val="0"/>
        </w:rPr>
        <w:t xml:space="preserve"> et al. (2024) aplica siete métodos de selección sobre el mismo dataset de 918 registros, identificando </w:t>
      </w:r>
      <w:r w:rsidDel="00000000" w:rsidR="00000000" w:rsidRPr="00000000">
        <w:rPr>
          <w:color w:val="000000"/>
          <w:sz w:val="18"/>
          <w:szCs w:val="18"/>
          <w:rtl w:val="0"/>
        </w:rPr>
        <w:t xml:space="preserve">ST_Slope</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ExerciseAngina</w:t>
      </w:r>
      <w:r w:rsidDel="00000000" w:rsidR="00000000" w:rsidRPr="00000000">
        <w:rPr>
          <w:color w:val="000000"/>
          <w:sz w:val="18"/>
          <w:szCs w:val="18"/>
          <w:rtl w:val="0"/>
        </w:rPr>
        <w:t xml:space="preserve">, Oldpeak y ChestPainType como las variables más robustas (AUROC 91.3% con solo cinco features) —referencia directa de los predictores esperados—, y Lin et al. (2022), con </w:t>
      </w:r>
      <w:r w:rsidDel="00000000" w:rsidR="00000000" w:rsidRPr="00000000">
        <w:rPr>
          <w:color w:val="000000"/>
          <w:sz w:val="18"/>
          <w:szCs w:val="18"/>
          <w:rtl w:val="0"/>
        </w:rPr>
        <w:t xml:space="preserve">XGBoost</w:t>
      </w:r>
      <w:r w:rsidDel="00000000" w:rsidR="00000000" w:rsidRPr="00000000">
        <w:rPr>
          <w:color w:val="000000"/>
          <w:sz w:val="18"/>
          <w:szCs w:val="18"/>
          <w:rtl w:val="0"/>
        </w:rPr>
        <w:t xml:space="preserve">+</w:t>
      </w:r>
      <w:r w:rsidDel="00000000" w:rsidR="00000000" w:rsidRPr="00000000">
        <w:rPr>
          <w:color w:val="000000"/>
          <w:sz w:val="18"/>
          <w:szCs w:val="18"/>
          <w:rtl w:val="0"/>
        </w:rPr>
        <w:t xml:space="preserve">RFECV</w:t>
      </w:r>
      <w:r w:rsidDel="00000000" w:rsidR="00000000" w:rsidRPr="00000000">
        <w:rPr>
          <w:color w:val="000000"/>
          <w:sz w:val="18"/>
          <w:szCs w:val="18"/>
          <w:rtl w:val="0"/>
        </w:rPr>
        <w:t xml:space="preserve"> sobre un dataset hospitalario distinto, reduce 87 variables a 25 con 98.8% de exactitud, reforzando la selección basada en modelo combinada con eliminación recursiva.</w:t>
      </w:r>
    </w:p>
    <w:p w:rsidR="00000000" w:rsidDel="00000000" w:rsidP="00000000" w:rsidRDefault="00000000" w:rsidRPr="00000000" w14:paraId="0000001D">
      <w:pPr>
        <w:spacing w:after="240" w:before="240" w:line="276" w:lineRule="auto"/>
        <w:rPr>
          <w:color w:val="000000"/>
          <w:sz w:val="18"/>
          <w:szCs w:val="18"/>
        </w:rPr>
      </w:pPr>
      <w:r w:rsidDel="00000000" w:rsidR="00000000" w:rsidRPr="00000000">
        <w:rPr>
          <w:b w:val="1"/>
          <w:bCs w:val="1"/>
          <w:color w:val="000000"/>
          <w:sz w:val="18"/>
          <w:szCs w:val="18"/>
          <w:rtl w:val="0"/>
        </w:rPr>
        <w:t xml:space="preserve">Justificación de </w:t>
      </w:r>
      <w:r w:rsidDel="00000000" w:rsidR="00000000" w:rsidRPr="00000000">
        <w:rPr>
          <w:b w:val="1"/>
          <w:bCs w:val="1"/>
          <w:color w:val="000000"/>
          <w:sz w:val="18"/>
          <w:szCs w:val="18"/>
          <w:rtl w:val="0"/>
        </w:rPr>
        <w:t xml:space="preserve">hiperparámetros</w:t>
      </w:r>
      <w:r w:rsidDel="00000000" w:rsidR="00000000" w:rsidRPr="00000000">
        <w:rPr>
          <w:b w:val="1"/>
          <w:bCs w:val="1"/>
          <w:color w:val="000000"/>
          <w:sz w:val="18"/>
          <w:szCs w:val="18"/>
          <w:rtl w:val="0"/>
        </w:rPr>
        <w:t xml:space="preserve">.</w:t>
      </w:r>
      <w:r w:rsidDel="00000000" w:rsidR="00000000" w:rsidRPr="00000000">
        <w:rPr>
          <w:color w:val="000000"/>
          <w:sz w:val="18"/>
          <w:szCs w:val="18"/>
          <w:rtl w:val="0"/>
        </w:rPr>
        <w:t xml:space="preserve"> Oshiro et al. (2012) demuestran sobre 29 datasets que un Random Forest no mejora significativamente más allá de ~128 árboles, y Probst y Boulesteix (2017) amplían el hallazgo sobre 306 datasets de </w:t>
      </w:r>
      <w:r w:rsidDel="00000000" w:rsidR="00000000" w:rsidRPr="00000000">
        <w:rPr>
          <w:color w:val="000000"/>
          <w:sz w:val="18"/>
          <w:szCs w:val="18"/>
          <w:rtl w:val="0"/>
        </w:rPr>
        <w:t xml:space="preserve">OpenML</w:t>
      </w:r>
      <w:r w:rsidDel="00000000" w:rsidR="00000000" w:rsidRPr="00000000">
        <w:rPr>
          <w:color w:val="000000"/>
          <w:sz w:val="18"/>
          <w:szCs w:val="18"/>
          <w:rtl w:val="0"/>
        </w:rPr>
        <w:t xml:space="preserve">, confirmando que la mayor ganancia ocurre dentro de los primeros 250 árboles; ambos respaldan </w:t>
      </w:r>
      <w:r w:rsidDel="00000000" w:rsidR="00000000" w:rsidRPr="00000000">
        <w:rPr>
          <w:color w:val="000000"/>
          <w:sz w:val="18"/>
          <w:szCs w:val="18"/>
          <w:rtl w:val="0"/>
        </w:rPr>
        <w:t xml:space="preserve">n_estimators</w:t>
      </w:r>
      <w:r w:rsidDel="00000000" w:rsidR="00000000" w:rsidRPr="00000000">
        <w:rPr>
          <w:color w:val="000000"/>
          <w:sz w:val="18"/>
          <w:szCs w:val="18"/>
          <w:rtl w:val="0"/>
        </w:rPr>
        <w:t xml:space="preserve">=200 en el paso Embedded y el rango {100, 200, 300} explorado en el </w:t>
      </w:r>
      <w:r w:rsidDel="00000000" w:rsidR="00000000" w:rsidRPr="00000000">
        <w:rPr>
          <w:color w:val="000000"/>
          <w:sz w:val="18"/>
          <w:szCs w:val="18"/>
          <w:rtl w:val="0"/>
        </w:rPr>
        <w:t xml:space="preserve">GridSearchCV</w:t>
      </w:r>
      <w:r w:rsidDel="00000000" w:rsidR="00000000" w:rsidRPr="00000000">
        <w:rPr>
          <w:color w:val="000000"/>
          <w:sz w:val="18"/>
          <w:szCs w:val="18"/>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Montserrat" w:cs="Montserrat" w:eastAsia="Montserrat" w:hAnsi="Montserrat"/>
          <w:b w:val="1"/>
          <w:bCs w:val="1"/>
          <w:i w:val="0"/>
          <w:iCs w:val="0"/>
          <w:smallCaps w:val="0"/>
          <w:strike w:val="0"/>
          <w:color w:val="015d34"/>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5d34"/>
          <w:sz w:val="22"/>
          <w:szCs w:val="22"/>
          <w:u w:val="none"/>
          <w:shd w:fill="auto" w:val="clear"/>
          <w:vertAlign w:val="baseline"/>
          <w:rtl w:val="0"/>
        </w:rPr>
        <w:t xml:space="preserve">Metodología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0" w:right="0" w:firstLine="0"/>
        <w:jc w:val="both"/>
        <w:rPr>
          <w:rFonts w:ascii="Montserrat" w:cs="Montserrat" w:eastAsia="Montserrat" w:hAnsi="Montserrat"/>
          <w:b w:val="0"/>
          <w:bCs w:val="0"/>
          <w:i w:val="0"/>
          <w:iCs w:val="0"/>
          <w:smallCaps w:val="0"/>
          <w:strike w:val="0"/>
          <w:color w:val="000000"/>
          <w:sz w:val="18"/>
          <w:szCs w:val="18"/>
          <w:shd w:fill="auto" w:val="clear"/>
          <w:vertAlign w:val="baseline"/>
        </w:rPr>
      </w:pPr>
      <w:r w:rsidDel="00000000" w:rsidR="00000000" w:rsidRPr="00000000">
        <w:rPr>
          <w:b w:val="1"/>
          <w:bCs w:val="1"/>
          <w:color w:val="000000"/>
          <w:sz w:val="18"/>
          <w:szCs w:val="18"/>
          <w:rtl w:val="0"/>
        </w:rPr>
        <w:t xml:space="preserve">Enfoque propuesto:</w:t>
      </w:r>
      <w:r w:rsidDel="00000000" w:rsidR="00000000" w:rsidRPr="00000000">
        <w:rPr>
          <w:rtl w:val="0"/>
        </w:rPr>
      </w:r>
    </w:p>
    <w:p w:rsidR="00000000" w:rsidDel="00000000" w:rsidP="00000000" w:rsidRDefault="00000000" w:rsidRPr="00000000" w14:paraId="00000020">
      <w:pPr>
        <w:spacing w:after="200" w:before="0" w:line="276" w:lineRule="auto"/>
        <w:rPr>
          <w:color w:val="000000"/>
          <w:sz w:val="18"/>
          <w:szCs w:val="18"/>
        </w:rPr>
      </w:pPr>
      <w:r w:rsidDel="00000000" w:rsidR="00000000" w:rsidRPr="00000000">
        <w:rPr>
          <w:b w:val="1"/>
          <w:bCs w:val="1"/>
          <w:color w:val="000000"/>
          <w:sz w:val="18"/>
          <w:szCs w:val="18"/>
          <w:rtl w:val="0"/>
        </w:rPr>
        <w:t xml:space="preserve">Descripción formal del problema</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0" w:right="0" w:firstLine="0"/>
        <w:jc w:val="both"/>
        <w:rPr>
          <w:color w:val="000000"/>
          <w:sz w:val="18"/>
          <w:szCs w:val="18"/>
        </w:rPr>
      </w:pPr>
      <w:r w:rsidDel="00000000" w:rsidR="00000000" w:rsidRPr="00000000">
        <w:rPr>
          <w:color w:val="000000"/>
          <w:sz w:val="18"/>
          <w:szCs w:val="18"/>
          <w:rtl w:val="0"/>
        </w:rPr>
        <w:t xml:space="preserve">El problema se define como clasificación binaria supervisada. Dado un conjunto de datos D = {(xᵢ, yᵢ)}ⁿᵢ₌₁ con n = 918 pacientes, donde cada instancia xᵢ ∈ ℝ⁵ × C⁶ representa cinco atributos numéricos continuos (Age, </w:t>
      </w:r>
      <w:r w:rsidDel="00000000" w:rsidR="00000000" w:rsidRPr="00000000">
        <w:rPr>
          <w:color w:val="000000"/>
          <w:sz w:val="18"/>
          <w:szCs w:val="18"/>
          <w:rtl w:val="0"/>
        </w:rPr>
        <w:t xml:space="preserve">MaxHR</w:t>
      </w:r>
      <w:r w:rsidDel="00000000" w:rsidR="00000000" w:rsidRPr="00000000">
        <w:rPr>
          <w:color w:val="000000"/>
          <w:sz w:val="18"/>
          <w:szCs w:val="18"/>
          <w:rtl w:val="0"/>
        </w:rPr>
        <w:t xml:space="preserve">, Oldpeak, HR_Reserve, </w:t>
      </w:r>
      <w:r w:rsidDel="00000000" w:rsidR="00000000" w:rsidRPr="00000000">
        <w:rPr>
          <w:color w:val="000000"/>
          <w:sz w:val="18"/>
          <w:szCs w:val="18"/>
          <w:rtl w:val="0"/>
        </w:rPr>
        <w:t xml:space="preserve">Cholesterol_Age_Ratio</w:t>
      </w:r>
      <w:r w:rsidDel="00000000" w:rsidR="00000000" w:rsidRPr="00000000">
        <w:rPr>
          <w:color w:val="000000"/>
          <w:sz w:val="18"/>
          <w:szCs w:val="18"/>
          <w:rtl w:val="0"/>
        </w:rPr>
        <w:t xml:space="preserve">) y seis categóricos o discretos (Sex, ChestPainType, </w:t>
      </w:r>
      <w:r w:rsidDel="00000000" w:rsidR="00000000" w:rsidRPr="00000000">
        <w:rPr>
          <w:color w:val="000000"/>
          <w:sz w:val="18"/>
          <w:szCs w:val="18"/>
          <w:rtl w:val="0"/>
        </w:rPr>
        <w:t xml:space="preserve">FastingBS</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ExerciseAngina</w:t>
      </w:r>
      <w:r w:rsidDel="00000000" w:rsidR="00000000" w:rsidRPr="00000000">
        <w:rPr>
          <w:color w:val="000000"/>
          <w:sz w:val="18"/>
          <w:szCs w:val="18"/>
          <w:rtl w:val="0"/>
        </w:rPr>
        <w:t xml:space="preserve">, ST_Slope, Age_Group), resultado del proceso de feature engineering y selección de features descrito en la Sección 3.3, el objetivo es aprender una función f: X → {0, 1} tal que f(xᵢ) = yᵢ, donde yᵢ = 1 indica presencia de enfermedad cardíaca e yᵢ = 0 indica ausencia.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0" w:right="0" w:firstLine="0"/>
        <w:jc w:val="both"/>
        <w:rPr>
          <w:color w:val="000000"/>
          <w:sz w:val="18"/>
          <w:szCs w:val="18"/>
        </w:rPr>
      </w:pPr>
      <w:r w:rsidDel="00000000" w:rsidR="00000000" w:rsidRPr="00000000">
        <w:rPr>
          <w:color w:val="000000"/>
          <w:sz w:val="18"/>
          <w:szCs w:val="18"/>
          <w:rtl w:val="0"/>
        </w:rPr>
        <w:t xml:space="preserve">Dado el tamaño moderado del dataset (n=918), los modelos se </w:t>
      </w:r>
      <w:r w:rsidDel="00000000" w:rsidR="00000000" w:rsidRPr="00000000">
        <w:rPr>
          <w:color w:val="000000"/>
          <w:sz w:val="18"/>
          <w:szCs w:val="18"/>
          <w:rtl w:val="0"/>
        </w:rPr>
        <w:t xml:space="preserve">inicializaron</w:t>
      </w:r>
      <w:r w:rsidDel="00000000" w:rsidR="00000000" w:rsidRPr="00000000">
        <w:rPr>
          <w:color w:val="000000"/>
          <w:sz w:val="18"/>
          <w:szCs w:val="18"/>
          <w:rtl w:val="0"/>
        </w:rPr>
        <w:t xml:space="preserve"> con configuraciones conservadoras y fueron refinados mediante </w:t>
      </w:r>
      <w:r w:rsidDel="00000000" w:rsidR="00000000" w:rsidRPr="00000000">
        <w:rPr>
          <w:color w:val="000000"/>
          <w:sz w:val="18"/>
          <w:szCs w:val="18"/>
          <w:rtl w:val="0"/>
        </w:rPr>
        <w:t xml:space="preserve">GridSearchCV</w:t>
      </w:r>
      <w:r w:rsidDel="00000000" w:rsidR="00000000" w:rsidRPr="00000000">
        <w:rPr>
          <w:color w:val="000000"/>
          <w:sz w:val="18"/>
          <w:szCs w:val="18"/>
          <w:rtl w:val="0"/>
        </w:rPr>
        <w:t xml:space="preserve"> con validación cruzada estratificada de 5 folds. Las configuraciones óptimas resultantes, RF: 300 árboles, max_depth=5, min_samples_split=5; SVM: kernel lineal, C=10.0; KNN: k=7, distancia euclidiana; LR: C=0.1, penalización L2, solver lbfgs, se discuten en la sección de Resultados junto con las mejoras obtenidas respecto a la configuración base.</w:t>
      </w:r>
    </w:p>
    <w:p w:rsidR="00000000" w:rsidDel="00000000" w:rsidP="00000000" w:rsidRDefault="00000000" w:rsidRPr="00000000" w14:paraId="00000023">
      <w:pPr>
        <w:spacing w:after="200" w:before="0" w:line="276" w:lineRule="auto"/>
        <w:rPr>
          <w:b w:val="1"/>
          <w:bCs w:val="1"/>
          <w:color w:val="000000"/>
          <w:sz w:val="18"/>
          <w:szCs w:val="18"/>
        </w:rPr>
      </w:pPr>
      <w:r w:rsidDel="00000000" w:rsidR="00000000" w:rsidRPr="00000000">
        <w:rPr>
          <w:b w:val="1"/>
          <w:bCs w:val="1"/>
          <w:color w:val="000000"/>
          <w:sz w:val="18"/>
          <w:szCs w:val="18"/>
          <w:rtl w:val="0"/>
        </w:rPr>
        <w:t xml:space="preserve">Comportamiento entrada/salida</w:t>
      </w:r>
    </w:p>
    <w:p w:rsidR="00000000" w:rsidDel="00000000" w:rsidP="00000000" w:rsidRDefault="00000000" w:rsidRPr="00000000" w14:paraId="00000024">
      <w:pPr>
        <w:spacing w:after="200" w:before="0" w:line="276" w:lineRule="auto"/>
        <w:rPr>
          <w:color w:val="000000"/>
          <w:sz w:val="18"/>
          <w:szCs w:val="18"/>
        </w:rPr>
      </w:pPr>
      <w:r w:rsidDel="00000000" w:rsidR="00000000" w:rsidRPr="00000000">
        <w:rPr>
          <w:b w:val="1"/>
          <w:bCs w:val="1"/>
          <w:color w:val="000000"/>
          <w:sz w:val="18"/>
          <w:szCs w:val="18"/>
          <w:rtl w:val="0"/>
        </w:rPr>
        <w:t xml:space="preserve">Entrada:</w:t>
      </w:r>
      <w:r w:rsidDel="00000000" w:rsidR="00000000" w:rsidRPr="00000000">
        <w:rPr>
          <w:color w:val="000000"/>
          <w:sz w:val="18"/>
          <w:szCs w:val="18"/>
          <w:rtl w:val="0"/>
        </w:rPr>
        <w:t xml:space="preserve"> vector de características clínicas de un paciente preprocesado (ver pipeline en Figura 1).</w:t>
      </w:r>
    </w:p>
    <w:p w:rsidR="00000000" w:rsidDel="00000000" w:rsidP="00000000" w:rsidRDefault="00000000" w:rsidRPr="00000000" w14:paraId="00000025">
      <w:pPr>
        <w:spacing w:after="200" w:before="0" w:line="276" w:lineRule="auto"/>
        <w:rPr>
          <w:color w:val="000000"/>
          <w:sz w:val="18"/>
          <w:szCs w:val="18"/>
        </w:rPr>
      </w:pPr>
      <w:r w:rsidDel="00000000" w:rsidR="00000000" w:rsidRPr="00000000">
        <w:rPr>
          <w:b w:val="1"/>
          <w:bCs w:val="1"/>
          <w:color w:val="000000"/>
          <w:sz w:val="18"/>
          <w:szCs w:val="18"/>
          <w:rtl w:val="0"/>
        </w:rPr>
        <w:t xml:space="preserve">Salida:</w:t>
      </w:r>
      <w:r w:rsidDel="00000000" w:rsidR="00000000" w:rsidRPr="00000000">
        <w:rPr>
          <w:color w:val="000000"/>
          <w:sz w:val="18"/>
          <w:szCs w:val="18"/>
          <w:rtl w:val="0"/>
        </w:rPr>
        <w:t xml:space="preserve"> etiqueta ŷ ∈ {0, 1} y probabilidad de pertenencia a cada clase P(y=1|x).</w:t>
      </w:r>
    </w:p>
    <w:p w:rsidR="00000000" w:rsidDel="00000000" w:rsidP="00000000" w:rsidRDefault="00000000" w:rsidRPr="00000000" w14:paraId="00000026">
      <w:pPr>
        <w:spacing w:after="200" w:before="0" w:line="276" w:lineRule="auto"/>
        <w:rPr>
          <w:b w:val="1"/>
          <w:bCs w:val="1"/>
          <w:color w:val="000000"/>
          <w:sz w:val="18"/>
          <w:szCs w:val="18"/>
        </w:rPr>
      </w:pPr>
      <w:r w:rsidDel="00000000" w:rsidR="00000000" w:rsidRPr="00000000">
        <w:rPr>
          <w:b w:val="1"/>
          <w:bCs w:val="1"/>
          <w:color w:val="000000"/>
          <w:sz w:val="18"/>
          <w:szCs w:val="18"/>
          <w:rtl w:val="0"/>
        </w:rPr>
        <w:t xml:space="preserve">Pipeline de preprocesamiento</w:t>
      </w:r>
    </w:p>
    <w:p w:rsidR="00000000" w:rsidDel="00000000" w:rsidP="00000000" w:rsidRDefault="00000000" w:rsidRPr="00000000" w14:paraId="00000027">
      <w:pPr>
        <w:spacing w:after="200" w:before="0" w:line="276" w:lineRule="auto"/>
        <w:rPr>
          <w:color w:val="000000"/>
          <w:sz w:val="18"/>
          <w:szCs w:val="18"/>
        </w:rPr>
      </w:pPr>
      <w:r w:rsidDel="00000000" w:rsidR="00000000" w:rsidRPr="00000000">
        <w:rPr>
          <w:color w:val="000000"/>
          <w:sz w:val="18"/>
          <w:szCs w:val="18"/>
          <w:rtl w:val="0"/>
        </w:rPr>
        <w:t xml:space="preserve">Como se ilustra en la Figura 1, el pipeline completo sigue seis etapas secuenciales:</w:t>
      </w:r>
    </w:p>
    <w:p w:rsidR="00000000" w:rsidDel="00000000" w:rsidP="00000000" w:rsidRDefault="00000000" w:rsidRPr="00000000" w14:paraId="00000028">
      <w:pPr>
        <w:spacing w:after="200" w:before="0" w:line="276" w:lineRule="auto"/>
        <w:rPr>
          <w:b w:val="1"/>
          <w:bCs w:val="1"/>
          <w:color w:val="000000"/>
          <w:sz w:val="18"/>
          <w:szCs w:val="18"/>
        </w:rPr>
      </w:pPr>
      <w:r w:rsidDel="00000000" w:rsidR="00000000" w:rsidRPr="00000000">
        <w:rPr>
          <w:b w:val="1"/>
          <w:bCs w:val="1"/>
          <w:color w:val="000000"/>
          <w:sz w:val="18"/>
          <w:szCs w:val="18"/>
          <w:rtl w:val="0"/>
        </w:rPr>
        <w:t xml:space="preserve">1. Imputación: </w:t>
      </w:r>
    </w:p>
    <w:p w:rsidR="00000000" w:rsidDel="00000000" w:rsidP="00000000" w:rsidRDefault="00000000" w:rsidRPr="00000000" w14:paraId="00000029">
      <w:pPr>
        <w:spacing w:after="200" w:before="0" w:line="276" w:lineRule="auto"/>
        <w:rPr>
          <w:color w:val="000000"/>
          <w:sz w:val="18"/>
          <w:szCs w:val="18"/>
        </w:rPr>
      </w:pPr>
      <w:r w:rsidDel="00000000" w:rsidR="00000000" w:rsidRPr="00000000">
        <w:rPr>
          <w:color w:val="000000"/>
          <w:sz w:val="18"/>
          <w:szCs w:val="18"/>
          <w:rtl w:val="0"/>
        </w:rPr>
        <w:t xml:space="preserve">Se identificaron 172 registros con Cholesterol = 0 y 1 registro con </w:t>
      </w:r>
      <w:r w:rsidDel="00000000" w:rsidR="00000000" w:rsidRPr="00000000">
        <w:rPr>
          <w:color w:val="000000"/>
          <w:sz w:val="18"/>
          <w:szCs w:val="18"/>
          <w:rtl w:val="0"/>
        </w:rPr>
        <w:t xml:space="preserve">RestingBP</w:t>
      </w:r>
      <w:r w:rsidDel="00000000" w:rsidR="00000000" w:rsidRPr="00000000">
        <w:rPr>
          <w:color w:val="000000"/>
          <w:sz w:val="18"/>
          <w:szCs w:val="18"/>
          <w:rtl w:val="0"/>
        </w:rPr>
        <w:t xml:space="preserve"> = 0, valores fisiológicamente imposibles que fueron tratados como datos faltantes enmascarados. Se reemplazan por la mediana de los valores de dicha variable los cuales se encuentran dentro del rango posible, más robusta ante outliers que la media (</w:t>
      </w:r>
      <w:r w:rsidDel="00000000" w:rsidR="00000000" w:rsidRPr="00000000">
        <w:rPr>
          <w:color w:val="000000"/>
          <w:sz w:val="18"/>
          <w:szCs w:val="18"/>
          <w:rtl w:val="0"/>
        </w:rPr>
        <w:t xml:space="preserve">Renugadevi</w:t>
      </w:r>
      <w:r w:rsidDel="00000000" w:rsidR="00000000" w:rsidRPr="00000000">
        <w:rPr>
          <w:color w:val="000000"/>
          <w:sz w:val="18"/>
          <w:szCs w:val="18"/>
          <w:rtl w:val="0"/>
        </w:rPr>
        <w:t xml:space="preserve"> y </w:t>
      </w:r>
      <w:r w:rsidDel="00000000" w:rsidR="00000000" w:rsidRPr="00000000">
        <w:rPr>
          <w:color w:val="000000"/>
          <w:sz w:val="18"/>
          <w:szCs w:val="18"/>
          <w:rtl w:val="0"/>
        </w:rPr>
        <w:t xml:space="preserve">Nivethitha</w:t>
      </w:r>
      <w:r w:rsidDel="00000000" w:rsidR="00000000" w:rsidRPr="00000000">
        <w:rPr>
          <w:color w:val="000000"/>
          <w:sz w:val="18"/>
          <w:szCs w:val="18"/>
          <w:rtl w:val="0"/>
        </w:rPr>
        <w:t xml:space="preserve">, 2024).</w:t>
      </w:r>
    </w:p>
    <w:p w:rsidR="00000000" w:rsidDel="00000000" w:rsidP="00000000" w:rsidRDefault="00000000" w:rsidRPr="00000000" w14:paraId="0000002A">
      <w:pPr>
        <w:spacing w:after="200" w:before="0" w:line="276" w:lineRule="auto"/>
        <w:rPr>
          <w:b w:val="1"/>
          <w:bCs w:val="1"/>
          <w:color w:val="000000"/>
          <w:sz w:val="18"/>
          <w:szCs w:val="18"/>
        </w:rPr>
      </w:pPr>
      <w:r w:rsidDel="00000000" w:rsidR="00000000" w:rsidRPr="00000000">
        <w:rPr>
          <w:b w:val="1"/>
          <w:bCs w:val="1"/>
          <w:color w:val="000000"/>
          <w:sz w:val="18"/>
          <w:szCs w:val="18"/>
          <w:rtl w:val="0"/>
        </w:rPr>
        <w:t xml:space="preserve">2. Feature Engineering:</w:t>
      </w:r>
    </w:p>
    <w:p w:rsidR="00000000" w:rsidDel="00000000" w:rsidP="00000000" w:rsidRDefault="00000000" w:rsidRPr="00000000" w14:paraId="0000002B">
      <w:pPr>
        <w:spacing w:after="200" w:before="0" w:line="276" w:lineRule="auto"/>
        <w:rPr>
          <w:color w:val="000000"/>
          <w:sz w:val="18"/>
          <w:szCs w:val="18"/>
        </w:rPr>
      </w:pPr>
      <w:r w:rsidDel="00000000" w:rsidR="00000000" w:rsidRPr="00000000">
        <w:rPr>
          <w:color w:val="000000"/>
          <w:sz w:val="18"/>
          <w:szCs w:val="18"/>
          <w:rtl w:val="0"/>
        </w:rPr>
        <w:t xml:space="preserve">A partir de las 11 variables originales se construyeron 5 variables derivadas con respaldo en la literatura revisada (ver Trabajos Relacionados): </w:t>
      </w:r>
      <w:r w:rsidDel="00000000" w:rsidR="00000000" w:rsidRPr="00000000">
        <w:rPr>
          <w:color w:val="000000"/>
          <w:sz w:val="18"/>
          <w:szCs w:val="18"/>
          <w:rtl w:val="0"/>
        </w:rPr>
        <w:t xml:space="preserve">HR_Reserve</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MaxHR</w:t>
      </w:r>
      <w:r w:rsidDel="00000000" w:rsidR="00000000" w:rsidRPr="00000000">
        <w:rPr>
          <w:color w:val="000000"/>
          <w:sz w:val="18"/>
          <w:szCs w:val="18"/>
          <w:rtl w:val="0"/>
        </w:rPr>
        <w:t xml:space="preserve"> / (220 − Age)), índice cronotrópico; </w:t>
      </w:r>
      <w:r w:rsidDel="00000000" w:rsidR="00000000" w:rsidRPr="00000000">
        <w:rPr>
          <w:color w:val="000000"/>
          <w:sz w:val="18"/>
          <w:szCs w:val="18"/>
          <w:rtl w:val="0"/>
        </w:rPr>
        <w:t xml:space="preserve">Exercise_Stress_Score</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Oldpeak</w:t>
      </w:r>
      <w:r w:rsidDel="00000000" w:rsidR="00000000" w:rsidRPr="00000000">
        <w:rPr>
          <w:color w:val="000000"/>
          <w:sz w:val="18"/>
          <w:szCs w:val="18"/>
          <w:rtl w:val="0"/>
        </w:rPr>
        <w:t xml:space="preserve"> × </w:t>
      </w:r>
      <w:r w:rsidDel="00000000" w:rsidR="00000000" w:rsidRPr="00000000">
        <w:rPr>
          <w:color w:val="000000"/>
          <w:sz w:val="18"/>
          <w:szCs w:val="18"/>
          <w:rtl w:val="0"/>
        </w:rPr>
        <w:t xml:space="preserve">ExerciseAngina</w:t>
      </w:r>
      <w:r w:rsidDel="00000000" w:rsidR="00000000" w:rsidRPr="00000000">
        <w:rPr>
          <w:color w:val="000000"/>
          <w:sz w:val="18"/>
          <w:szCs w:val="18"/>
          <w:rtl w:val="0"/>
        </w:rPr>
        <w:t xml:space="preserve">), interacción entre depresión del ST y angina de esfuerzo; </w:t>
      </w:r>
      <w:r w:rsidDel="00000000" w:rsidR="00000000" w:rsidRPr="00000000">
        <w:rPr>
          <w:color w:val="000000"/>
          <w:sz w:val="18"/>
          <w:szCs w:val="18"/>
          <w:rtl w:val="0"/>
        </w:rPr>
        <w:t xml:space="preserve">Cumulative_Risk_Score</w:t>
      </w:r>
      <w:r w:rsidDel="00000000" w:rsidR="00000000" w:rsidRPr="00000000">
        <w:rPr>
          <w:color w:val="000000"/>
          <w:sz w:val="18"/>
          <w:szCs w:val="18"/>
          <w:rtl w:val="0"/>
        </w:rPr>
        <w:t xml:space="preserve">, agregación de </w:t>
      </w:r>
      <w:r w:rsidDel="00000000" w:rsidR="00000000" w:rsidRPr="00000000">
        <w:rPr>
          <w:color w:val="000000"/>
          <w:sz w:val="18"/>
          <w:szCs w:val="18"/>
          <w:rtl w:val="0"/>
        </w:rPr>
        <w:t xml:space="preserve">FastingBS</w:t>
      </w:r>
      <w:r w:rsidDel="00000000" w:rsidR="00000000" w:rsidRPr="00000000">
        <w:rPr>
          <w:color w:val="000000"/>
          <w:sz w:val="18"/>
          <w:szCs w:val="18"/>
          <w:rtl w:val="0"/>
        </w:rPr>
        <w:t xml:space="preserve">, hipertensión e hipercolesterolemia; </w:t>
      </w:r>
      <w:r w:rsidDel="00000000" w:rsidR="00000000" w:rsidRPr="00000000">
        <w:rPr>
          <w:color w:val="000000"/>
          <w:sz w:val="18"/>
          <w:szCs w:val="18"/>
          <w:rtl w:val="0"/>
        </w:rPr>
        <w:t xml:space="preserve">Age_Group</w:t>
      </w:r>
      <w:r w:rsidDel="00000000" w:rsidR="00000000" w:rsidRPr="00000000">
        <w:rPr>
          <w:color w:val="000000"/>
          <w:sz w:val="18"/>
          <w:szCs w:val="18"/>
          <w:rtl w:val="0"/>
        </w:rPr>
        <w:t xml:space="preserve">, discretización etaria en cuatro categorías de riesgo clínico; y </w:t>
      </w:r>
      <w:r w:rsidDel="00000000" w:rsidR="00000000" w:rsidRPr="00000000">
        <w:rPr>
          <w:color w:val="000000"/>
          <w:sz w:val="18"/>
          <w:szCs w:val="18"/>
          <w:rtl w:val="0"/>
        </w:rPr>
        <w:t xml:space="preserve">Cholesterol_Age_Ratio</w:t>
      </w:r>
      <w:r w:rsidDel="00000000" w:rsidR="00000000" w:rsidRPr="00000000">
        <w:rPr>
          <w:color w:val="000000"/>
          <w:sz w:val="18"/>
          <w:szCs w:val="18"/>
          <w:rtl w:val="0"/>
        </w:rPr>
        <w:t xml:space="preserve">, carga de colesterol por año de exposición vascular.</w:t>
      </w:r>
    </w:p>
    <w:p w:rsidR="00000000" w:rsidDel="00000000" w:rsidP="00000000" w:rsidRDefault="00000000" w:rsidRPr="00000000" w14:paraId="0000002C">
      <w:pPr>
        <w:spacing w:after="200" w:before="0" w:line="276" w:lineRule="auto"/>
        <w:rPr>
          <w:color w:val="000000"/>
          <w:sz w:val="18"/>
          <w:szCs w:val="18"/>
        </w:rPr>
      </w:pPr>
      <w:r w:rsidDel="00000000" w:rsidR="00000000" w:rsidRPr="00000000">
        <w:rPr>
          <w:b w:val="1"/>
          <w:bCs w:val="1"/>
          <w:color w:val="000000"/>
          <w:sz w:val="18"/>
          <w:szCs w:val="18"/>
          <w:rtl w:val="0"/>
        </w:rPr>
        <w:t xml:space="preserve">3. Selección de Features:</w:t>
      </w:r>
      <w:r w:rsidDel="00000000" w:rsidR="00000000" w:rsidRPr="00000000">
        <w:rPr>
          <w:rtl w:val="0"/>
        </w:rPr>
      </w:r>
    </w:p>
    <w:p w:rsidR="00000000" w:rsidDel="00000000" w:rsidP="00000000" w:rsidRDefault="00000000" w:rsidRPr="00000000" w14:paraId="0000002D">
      <w:pPr>
        <w:spacing w:after="200" w:before="0" w:line="276" w:lineRule="auto"/>
        <w:rPr>
          <w:color w:val="000000"/>
          <w:sz w:val="18"/>
          <w:szCs w:val="18"/>
        </w:rPr>
      </w:pPr>
      <w:r w:rsidDel="00000000" w:rsidR="00000000" w:rsidRPr="00000000">
        <w:rPr>
          <w:color w:val="000000"/>
          <w:sz w:val="18"/>
          <w:szCs w:val="18"/>
          <w:rtl w:val="0"/>
        </w:rPr>
        <w:t xml:space="preserve">Sobre las 16 variables disponibles (11 originales + 5 derivadas) se aplicó un enfoque híbrido de tres métodos independientes: Filter (Chi² para categóricas, ANOVA F-value para numéricas, umbral p &lt; 0.05), Embedded (importancia de Random Forest con </w:t>
      </w:r>
      <w:r w:rsidDel="00000000" w:rsidR="00000000" w:rsidRPr="00000000">
        <w:rPr>
          <w:color w:val="000000"/>
          <w:sz w:val="18"/>
          <w:szCs w:val="18"/>
          <w:rtl w:val="0"/>
        </w:rPr>
        <w:t xml:space="preserve">n_estimators</w:t>
      </w:r>
      <w:r w:rsidDel="00000000" w:rsidR="00000000" w:rsidRPr="00000000">
        <w:rPr>
          <w:color w:val="000000"/>
          <w:sz w:val="18"/>
          <w:szCs w:val="18"/>
          <w:rtl w:val="0"/>
        </w:rPr>
        <w:t xml:space="preserve">=200, umbral por encima del promedio) y Wrapper (RFE con Regresión Logística dentro de un pipeline con One-Hot Encoding para las variables nominales, rankeando hasta una sola feature por iteración y agregando el mejor ranking por variable original). Las 11 features seleccionadas por al menos 2 de los 3 métodos constituyen el conjunto final de entrenamiento.</w:t>
      </w:r>
    </w:p>
    <w:p w:rsidR="00000000" w:rsidDel="00000000" w:rsidP="00000000" w:rsidRDefault="00000000" w:rsidRPr="00000000" w14:paraId="0000002E">
      <w:pPr>
        <w:spacing w:after="200" w:before="0" w:line="276" w:lineRule="auto"/>
        <w:rPr>
          <w:b w:val="1"/>
          <w:bCs w:val="1"/>
          <w:color w:val="000000"/>
          <w:sz w:val="18"/>
          <w:szCs w:val="18"/>
        </w:rPr>
      </w:pPr>
      <w:r w:rsidDel="00000000" w:rsidR="00000000" w:rsidRPr="00000000">
        <w:rPr>
          <w:b w:val="1"/>
          <w:bCs w:val="1"/>
          <w:color w:val="000000"/>
          <w:sz w:val="18"/>
          <w:szCs w:val="18"/>
          <w:rtl w:val="0"/>
        </w:rPr>
        <w:t xml:space="preserve">4. Codificación: </w:t>
      </w:r>
    </w:p>
    <w:p w:rsidR="00000000" w:rsidDel="00000000" w:rsidP="00000000" w:rsidRDefault="00000000" w:rsidRPr="00000000" w14:paraId="0000002F">
      <w:pPr>
        <w:spacing w:after="200" w:before="0" w:line="276" w:lineRule="auto"/>
        <w:rPr>
          <w:color w:val="000000"/>
          <w:sz w:val="18"/>
          <w:szCs w:val="18"/>
        </w:rPr>
      </w:pPr>
      <w:r w:rsidDel="00000000" w:rsidR="00000000" w:rsidRPr="00000000">
        <w:rPr>
          <w:color w:val="000000"/>
          <w:sz w:val="18"/>
          <w:szCs w:val="18"/>
          <w:rtl w:val="0"/>
        </w:rPr>
        <w:t xml:space="preserve">Las variables nominales (Sex, ChestPainType, </w:t>
      </w:r>
      <w:r w:rsidDel="00000000" w:rsidR="00000000" w:rsidRPr="00000000">
        <w:rPr>
          <w:color w:val="000000"/>
          <w:sz w:val="18"/>
          <w:szCs w:val="18"/>
          <w:rtl w:val="0"/>
        </w:rPr>
        <w:t xml:space="preserve">ExerciseAngina</w:t>
      </w:r>
      <w:r w:rsidDel="00000000" w:rsidR="00000000" w:rsidRPr="00000000">
        <w:rPr>
          <w:color w:val="000000"/>
          <w:sz w:val="18"/>
          <w:szCs w:val="18"/>
          <w:rtl w:val="0"/>
        </w:rPr>
        <w:t xml:space="preserve">, ST_Slope) se codifican con One-Hot Encoding </w:t>
      </w:r>
      <w:r w:rsidDel="00000000" w:rsidR="00000000" w:rsidRPr="00000000">
        <w:rPr>
          <w:color w:val="000000"/>
          <w:sz w:val="18"/>
          <w:szCs w:val="18"/>
          <w:rtl w:val="0"/>
        </w:rPr>
        <w:t xml:space="preserve">para LR</w:t>
      </w:r>
      <w:r w:rsidDel="00000000" w:rsidR="00000000" w:rsidRPr="00000000">
        <w:rPr>
          <w:color w:val="000000"/>
          <w:sz w:val="18"/>
          <w:szCs w:val="18"/>
          <w:rtl w:val="0"/>
        </w:rPr>
        <w:t xml:space="preserve">, SVM y KNN (vector de 16 dimensiones), y con Label Encoding para Random Forest (11 dimensiones), ya aplicado en la etapa de Selección de Features. </w:t>
      </w:r>
      <w:r w:rsidDel="00000000" w:rsidR="00000000" w:rsidRPr="00000000">
        <w:rPr>
          <w:color w:val="000000"/>
          <w:sz w:val="18"/>
          <w:szCs w:val="18"/>
          <w:rtl w:val="0"/>
        </w:rPr>
        <w:t xml:space="preserve">FastingBS</w:t>
      </w:r>
      <w:r w:rsidDel="00000000" w:rsidR="00000000" w:rsidRPr="00000000">
        <w:rPr>
          <w:color w:val="000000"/>
          <w:sz w:val="18"/>
          <w:szCs w:val="18"/>
          <w:rtl w:val="0"/>
        </w:rPr>
        <w:t xml:space="preserve"> (binaria) y </w:t>
      </w:r>
      <w:r w:rsidDel="00000000" w:rsidR="00000000" w:rsidRPr="00000000">
        <w:rPr>
          <w:color w:val="000000"/>
          <w:sz w:val="18"/>
          <w:szCs w:val="18"/>
          <w:rtl w:val="0"/>
        </w:rPr>
        <w:t xml:space="preserve">Age_Group</w:t>
      </w:r>
      <w:r w:rsidDel="00000000" w:rsidR="00000000" w:rsidRPr="00000000">
        <w:rPr>
          <w:color w:val="000000"/>
          <w:sz w:val="18"/>
          <w:szCs w:val="18"/>
          <w:rtl w:val="0"/>
        </w:rPr>
        <w:t xml:space="preserve"> (ordinal con orden de riesgo real) se mantienen sin transformación en ambos casos. Esta distinción evita introducir relaciones de magnitud </w:t>
      </w:r>
      <w:r w:rsidDel="00000000" w:rsidR="00000000" w:rsidRPr="00000000">
        <w:rPr>
          <w:color w:val="000000"/>
          <w:sz w:val="18"/>
          <w:szCs w:val="18"/>
          <w:rtl w:val="0"/>
        </w:rPr>
        <w:t xml:space="preserve">artificiales</w:t>
      </w:r>
      <w:r w:rsidDel="00000000" w:rsidR="00000000" w:rsidRPr="00000000">
        <w:rPr>
          <w:color w:val="000000"/>
          <w:sz w:val="18"/>
          <w:szCs w:val="18"/>
          <w:rtl w:val="0"/>
        </w:rPr>
        <w:t xml:space="preserve"> en los modelos sensibles a la escala.</w:t>
      </w:r>
    </w:p>
    <w:p w:rsidR="00000000" w:rsidDel="00000000" w:rsidP="00000000" w:rsidRDefault="00000000" w:rsidRPr="00000000" w14:paraId="00000030">
      <w:pPr>
        <w:spacing w:after="200" w:before="0" w:line="276" w:lineRule="auto"/>
        <w:rPr>
          <w:color w:val="000000"/>
          <w:sz w:val="18"/>
          <w:szCs w:val="18"/>
        </w:rPr>
      </w:pPr>
      <w:r w:rsidDel="00000000" w:rsidR="00000000" w:rsidRPr="00000000">
        <w:rPr>
          <w:b w:val="1"/>
          <w:bCs w:val="1"/>
          <w:color w:val="000000"/>
          <w:sz w:val="18"/>
          <w:szCs w:val="18"/>
          <w:rtl w:val="0"/>
        </w:rPr>
        <w:t xml:space="preserve">5. Escalado:</w:t>
      </w:r>
      <w:r w:rsidDel="00000000" w:rsidR="00000000" w:rsidRPr="00000000">
        <w:rPr>
          <w:color w:val="000000"/>
          <w:sz w:val="18"/>
          <w:szCs w:val="18"/>
          <w:rtl w:val="0"/>
        </w:rPr>
        <w:t xml:space="preserve"> </w:t>
      </w:r>
    </w:p>
    <w:p w:rsidR="00000000" w:rsidDel="00000000" w:rsidP="00000000" w:rsidRDefault="00000000" w:rsidRPr="00000000" w14:paraId="00000031">
      <w:pPr>
        <w:spacing w:after="200" w:before="0" w:line="276" w:lineRule="auto"/>
        <w:rPr>
          <w:color w:val="000000"/>
          <w:sz w:val="18"/>
          <w:szCs w:val="18"/>
        </w:rPr>
      </w:pPr>
      <w:r w:rsidDel="00000000" w:rsidR="00000000" w:rsidRPr="00000000">
        <w:rPr>
          <w:color w:val="000000"/>
          <w:sz w:val="18"/>
          <w:szCs w:val="18"/>
          <w:rtl w:val="0"/>
        </w:rPr>
        <w:t xml:space="preserve">Se aplica </w:t>
      </w:r>
      <w:r w:rsidDel="00000000" w:rsidR="00000000" w:rsidRPr="00000000">
        <w:rPr>
          <w:color w:val="000000"/>
          <w:sz w:val="18"/>
          <w:szCs w:val="18"/>
          <w:rtl w:val="0"/>
        </w:rPr>
        <w:t xml:space="preserve">StandardScaler</w:t>
      </w:r>
      <w:r w:rsidDel="00000000" w:rsidR="00000000" w:rsidRPr="00000000">
        <w:rPr>
          <w:color w:val="000000"/>
          <w:sz w:val="18"/>
          <w:szCs w:val="18"/>
          <w:rtl w:val="0"/>
        </w:rPr>
        <w:t xml:space="preserve"> (µ=0, σ=1) sobre las variables numéricas continuas dentro de los pipelines de entrenamiento. Este paso es especialmente relevante </w:t>
      </w:r>
      <w:r w:rsidDel="00000000" w:rsidR="00000000" w:rsidRPr="00000000">
        <w:rPr>
          <w:color w:val="000000"/>
          <w:sz w:val="18"/>
          <w:szCs w:val="18"/>
          <w:rtl w:val="0"/>
        </w:rPr>
        <w:t xml:space="preserve">para LR</w:t>
      </w:r>
      <w:r w:rsidDel="00000000" w:rsidR="00000000" w:rsidRPr="00000000">
        <w:rPr>
          <w:color w:val="000000"/>
          <w:sz w:val="18"/>
          <w:szCs w:val="18"/>
          <w:rtl w:val="0"/>
        </w:rPr>
        <w:t xml:space="preserve">, SVM y KNN, ya que son modelos sensibles a la escala de las variables. En el caso de Random Forest, aunque el escalado también se incorporó por consistencia operativa del pipeline, no constituye un paso determinante para su desempeño, debido a que los modelos basados en árboles no dependen de distancias ni de magnitudes absolutas para realizar las particiones.</w:t>
      </w:r>
    </w:p>
    <w:p w:rsidR="00000000" w:rsidDel="00000000" w:rsidP="00000000" w:rsidRDefault="00000000" w:rsidRPr="00000000" w14:paraId="00000032">
      <w:pPr>
        <w:spacing w:after="200" w:before="0" w:line="276" w:lineRule="auto"/>
        <w:rPr>
          <w:b w:val="1"/>
          <w:bCs w:val="1"/>
          <w:color w:val="000000"/>
          <w:sz w:val="18"/>
          <w:szCs w:val="18"/>
        </w:rPr>
      </w:pPr>
      <w:r w:rsidDel="00000000" w:rsidR="00000000" w:rsidRPr="00000000">
        <w:rPr>
          <w:b w:val="1"/>
          <w:bCs w:val="1"/>
          <w:color w:val="000000"/>
          <w:sz w:val="18"/>
          <w:szCs w:val="18"/>
          <w:rtl w:val="0"/>
        </w:rPr>
        <w:t xml:space="preserve">6. Partición: </w:t>
      </w:r>
    </w:p>
    <w:p w:rsidR="00000000" w:rsidDel="00000000" w:rsidP="00000000" w:rsidRDefault="00000000" w:rsidRPr="00000000" w14:paraId="00000033">
      <w:pPr>
        <w:spacing w:after="200" w:before="0" w:line="276" w:lineRule="auto"/>
        <w:rPr>
          <w:color w:val="000000"/>
          <w:sz w:val="18"/>
          <w:szCs w:val="18"/>
        </w:rPr>
      </w:pPr>
      <w:r w:rsidDel="00000000" w:rsidR="00000000" w:rsidRPr="00000000">
        <w:rPr>
          <w:color w:val="000000"/>
          <w:sz w:val="18"/>
          <w:szCs w:val="18"/>
          <w:rtl w:val="0"/>
        </w:rPr>
        <w:t xml:space="preserve">Validación cruzada estratificada de 5 folds (</w:t>
      </w:r>
      <w:r w:rsidDel="00000000" w:rsidR="00000000" w:rsidRPr="00000000">
        <w:rPr>
          <w:color w:val="000000"/>
          <w:sz w:val="18"/>
          <w:szCs w:val="18"/>
          <w:rtl w:val="0"/>
        </w:rPr>
        <w:t xml:space="preserve">StratifiedKFold</w:t>
      </w:r>
      <w:r w:rsidDel="00000000" w:rsidR="00000000" w:rsidRPr="00000000">
        <w:rPr>
          <w:color w:val="000000"/>
          <w:sz w:val="18"/>
          <w:szCs w:val="18"/>
          <w:rtl w:val="0"/>
        </w:rPr>
        <w:t xml:space="preserve">), que preserva la proporción de clases (55.3% / 44.7%) en cada partición, siguiendo la metodología de Sheng (2023) y Chandrasekhar y Peddakrishna (2023).</w:t>
      </w:r>
    </w:p>
    <w:p w:rsidR="00000000" w:rsidDel="00000000" w:rsidP="00000000" w:rsidRDefault="00000000" w:rsidRPr="00000000" w14:paraId="00000034">
      <w:pPr>
        <w:spacing w:after="200" w:before="0" w:line="276" w:lineRule="auto"/>
        <w:rPr>
          <w:b w:val="1"/>
          <w:bCs w:val="1"/>
          <w:color w:val="000000"/>
          <w:sz w:val="18"/>
          <w:szCs w:val="18"/>
        </w:rPr>
      </w:pPr>
      <w:r w:rsidDel="00000000" w:rsidR="00000000" w:rsidRPr="00000000">
        <w:rPr>
          <w:b w:val="1"/>
          <w:bCs w:val="1"/>
          <w:color w:val="000000"/>
          <w:sz w:val="18"/>
          <w:szCs w:val="18"/>
          <w:rtl w:val="0"/>
        </w:rPr>
        <w:t xml:space="preserve">7. Algoritmos y adaptaciones al problema:</w:t>
      </w:r>
    </w:p>
    <w:p w:rsidR="00000000" w:rsidDel="00000000" w:rsidP="00000000" w:rsidRDefault="00000000" w:rsidRPr="00000000" w14:paraId="00000035">
      <w:pPr>
        <w:spacing w:after="200" w:before="0" w:line="276" w:lineRule="auto"/>
        <w:rPr>
          <w:color w:val="000000"/>
          <w:sz w:val="18"/>
          <w:szCs w:val="18"/>
        </w:rPr>
      </w:pPr>
      <w:r w:rsidDel="00000000" w:rsidR="00000000" w:rsidRPr="00000000">
        <w:rPr>
          <w:color w:val="000000"/>
          <w:sz w:val="18"/>
          <w:szCs w:val="18"/>
          <w:rtl w:val="0"/>
        </w:rPr>
        <w:t xml:space="preserve">Se implementan cuatro clasificadores seleccionados con base en la literatura (Renugadevi y </w:t>
      </w:r>
      <w:r w:rsidDel="00000000" w:rsidR="00000000" w:rsidRPr="00000000">
        <w:rPr>
          <w:color w:val="000000"/>
          <w:sz w:val="18"/>
          <w:szCs w:val="18"/>
          <w:rtl w:val="0"/>
        </w:rPr>
        <w:t xml:space="preserve">Nivethitha</w:t>
      </w:r>
      <w:r w:rsidDel="00000000" w:rsidR="00000000" w:rsidRPr="00000000">
        <w:rPr>
          <w:color w:val="000000"/>
          <w:sz w:val="18"/>
          <w:szCs w:val="18"/>
          <w:rtl w:val="0"/>
        </w:rPr>
        <w:t xml:space="preserve">, 2024; Sheng, 2023; Kokori et al., 2024): </w:t>
      </w:r>
      <w:r w:rsidDel="00000000" w:rsidR="00000000" w:rsidRPr="00000000">
        <w:rPr>
          <w:b w:val="1"/>
          <w:bCs w:val="1"/>
          <w:color w:val="000000"/>
          <w:sz w:val="18"/>
          <w:szCs w:val="18"/>
          <w:rtl w:val="0"/>
        </w:rPr>
        <w:t xml:space="preserve">Regresión Logística</w:t>
      </w:r>
      <w:r w:rsidDel="00000000" w:rsidR="00000000" w:rsidRPr="00000000">
        <w:rPr>
          <w:color w:val="000000"/>
          <w:sz w:val="18"/>
          <w:szCs w:val="18"/>
          <w:rtl w:val="0"/>
        </w:rPr>
        <w:t xml:space="preserve"> (LR), que estima P(y=1|x) = σ(wᵀx+b) con regularización L2 y actúa como línea base interpretable; </w:t>
      </w:r>
      <w:r w:rsidDel="00000000" w:rsidR="00000000" w:rsidRPr="00000000">
        <w:rPr>
          <w:b w:val="1"/>
          <w:bCs w:val="1"/>
          <w:color w:val="000000"/>
          <w:sz w:val="18"/>
          <w:szCs w:val="18"/>
          <w:rtl w:val="0"/>
        </w:rPr>
        <w:t xml:space="preserve">SVM,</w:t>
      </w:r>
      <w:r w:rsidDel="00000000" w:rsidR="00000000" w:rsidRPr="00000000">
        <w:rPr>
          <w:color w:val="000000"/>
          <w:sz w:val="18"/>
          <w:szCs w:val="18"/>
          <w:rtl w:val="0"/>
        </w:rPr>
        <w:t xml:space="preserve"> que identifica el hiperplano de máximo margen entre clases y requiere escalado previo por la diferencia de magnitudes entre variables;</w:t>
      </w:r>
      <w:r w:rsidDel="00000000" w:rsidR="00000000" w:rsidRPr="00000000">
        <w:rPr>
          <w:b w:val="1"/>
          <w:bCs w:val="1"/>
          <w:color w:val="000000"/>
          <w:sz w:val="18"/>
          <w:szCs w:val="18"/>
          <w:rtl w:val="0"/>
        </w:rPr>
        <w:t xml:space="preserve"> Random Forest</w:t>
      </w:r>
      <w:r w:rsidDel="00000000" w:rsidR="00000000" w:rsidRPr="00000000">
        <w:rPr>
          <w:color w:val="000000"/>
          <w:sz w:val="18"/>
          <w:szCs w:val="18"/>
          <w:rtl w:val="0"/>
        </w:rPr>
        <w:t xml:space="preserve"> (RF), ensamble de árboles que genera como subproducto la importancia de cada feature, permitiendo identificar los predictores clínicos más relevantes (se espera </w:t>
      </w:r>
      <w:r w:rsidDel="00000000" w:rsidR="00000000" w:rsidRPr="00000000">
        <w:rPr>
          <w:color w:val="000000"/>
          <w:sz w:val="18"/>
          <w:szCs w:val="18"/>
          <w:rtl w:val="0"/>
        </w:rPr>
        <w:t xml:space="preserve">ST_Slope</w:t>
      </w:r>
      <w:r w:rsidDel="00000000" w:rsidR="00000000" w:rsidRPr="00000000">
        <w:rPr>
          <w:color w:val="000000"/>
          <w:sz w:val="18"/>
          <w:szCs w:val="18"/>
          <w:rtl w:val="0"/>
        </w:rPr>
        <w:t xml:space="preserve"> y ChestPainType según </w:t>
      </w:r>
      <w:r w:rsidDel="00000000" w:rsidR="00000000" w:rsidRPr="00000000">
        <w:rPr>
          <w:color w:val="000000"/>
          <w:sz w:val="18"/>
          <w:szCs w:val="18"/>
          <w:rtl w:val="0"/>
        </w:rPr>
        <w:t xml:space="preserve">Vyshnya</w:t>
      </w:r>
      <w:r w:rsidDel="00000000" w:rsidR="00000000" w:rsidRPr="00000000">
        <w:rPr>
          <w:color w:val="000000"/>
          <w:sz w:val="18"/>
          <w:szCs w:val="18"/>
          <w:rtl w:val="0"/>
        </w:rPr>
        <w:t xml:space="preserve"> et al., 2024); y </w:t>
      </w:r>
      <w:r w:rsidDel="00000000" w:rsidR="00000000" w:rsidRPr="00000000">
        <w:rPr>
          <w:b w:val="1"/>
          <w:bCs w:val="1"/>
          <w:color w:val="000000"/>
          <w:sz w:val="18"/>
          <w:szCs w:val="18"/>
          <w:rtl w:val="0"/>
        </w:rPr>
        <w:t xml:space="preserve">KNN</w:t>
      </w:r>
      <w:r w:rsidDel="00000000" w:rsidR="00000000" w:rsidRPr="00000000">
        <w:rPr>
          <w:color w:val="000000"/>
          <w:sz w:val="18"/>
          <w:szCs w:val="18"/>
          <w:rtl w:val="0"/>
        </w:rPr>
        <w:t xml:space="preserve">, que clasifica por mayoría entre los k vecinos más cercanos en distancia euclidiana, incluido por su buen desempeño reportado por Sheng (2023).</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Montserrat" w:cs="Montserrat" w:eastAsia="Montserrat" w:hAnsi="Montserrat"/>
          <w:b w:val="1"/>
          <w:bCs w:val="1"/>
          <w:i w:val="0"/>
          <w:iCs w:val="0"/>
          <w:smallCaps w:val="0"/>
          <w:strike w:val="0"/>
          <w:color w:val="000000"/>
          <w:sz w:val="22"/>
          <w:szCs w:val="22"/>
          <w:vertAlign w:val="baseline"/>
        </w:rPr>
      </w:pPr>
      <w:r w:rsidDel="00000000" w:rsidR="00000000" w:rsidRPr="00000000">
        <w:rPr>
          <w:rFonts w:ascii="Montserrat" w:cs="Montserrat" w:eastAsia="Montserrat" w:hAnsi="Montserrat"/>
          <w:b w:val="1"/>
          <w:bCs w:val="1"/>
          <w:i w:val="0"/>
          <w:iCs w:val="0"/>
          <w:smallCaps w:val="0"/>
          <w:strike w:val="0"/>
          <w:color w:val="000000"/>
          <w:sz w:val="22"/>
          <w:szCs w:val="22"/>
          <w:u w:val="none"/>
          <w:vertAlign w:val="baseline"/>
          <w:rtl w:val="0"/>
        </w:rPr>
        <w:t xml:space="preserve">Experimentación y Resultados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0" w:right="0" w:firstLine="0"/>
        <w:jc w:val="both"/>
        <w:rPr>
          <w:rFonts w:ascii="Montserrat" w:cs="Montserrat" w:eastAsia="Montserrat" w:hAnsi="Montserrat"/>
          <w:b w:val="0"/>
          <w:bCs w:val="0"/>
          <w:i w:val="0"/>
          <w:iCs w:val="0"/>
          <w:smallCaps w:val="0"/>
          <w:strike w:val="0"/>
          <w:color w:val="000000"/>
          <w:sz w:val="18"/>
          <w:szCs w:val="18"/>
          <w:u w:val="none"/>
          <w:vertAlign w:val="baseline"/>
        </w:rPr>
      </w:pPr>
      <w:r w:rsidDel="00000000" w:rsidR="00000000" w:rsidRPr="00000000">
        <w:rPr>
          <w:b w:val="1"/>
          <w:bCs w:val="1"/>
          <w:color w:val="000000"/>
          <w:sz w:val="18"/>
          <w:szCs w:val="18"/>
          <w:rtl w:val="0"/>
        </w:rPr>
        <w:t xml:space="preserve">Setup experimental:</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567" w:right="0" w:firstLine="0"/>
        <w:jc w:val="both"/>
        <w:rPr>
          <w:color w:val="000000"/>
          <w:sz w:val="18"/>
          <w:szCs w:val="18"/>
        </w:rPr>
      </w:pPr>
      <w:r w:rsidDel="00000000" w:rsidR="00000000" w:rsidRPr="00000000">
        <w:rPr>
          <w:b w:val="1"/>
          <w:bCs w:val="1"/>
          <w:color w:val="000000"/>
          <w:sz w:val="18"/>
          <w:szCs w:val="18"/>
          <w:rtl w:val="0"/>
        </w:rPr>
        <w:t xml:space="preserve">Datos</w:t>
      </w:r>
      <w:r w:rsidDel="00000000" w:rsidR="00000000" w:rsidRPr="00000000">
        <w:rPr>
          <w:color w:val="000000"/>
          <w:sz w:val="18"/>
          <w:szCs w:val="18"/>
          <w:rtl w:val="0"/>
        </w:rPr>
        <w:t xml:space="preserve">: Se utilizó el dataset Heart Failure Prediction (</w:t>
      </w:r>
      <w:r w:rsidDel="00000000" w:rsidR="00000000" w:rsidRPr="00000000">
        <w:rPr>
          <w:color w:val="000000"/>
          <w:sz w:val="18"/>
          <w:szCs w:val="18"/>
          <w:rtl w:val="0"/>
        </w:rPr>
        <w:t xml:space="preserve">fedesoriano</w:t>
      </w:r>
      <w:r w:rsidDel="00000000" w:rsidR="00000000" w:rsidRPr="00000000">
        <w:rPr>
          <w:color w:val="000000"/>
          <w:sz w:val="18"/>
          <w:szCs w:val="18"/>
          <w:rtl w:val="0"/>
        </w:rPr>
        <w:t xml:space="preserve">, 2021), compuesto por 918 registros y 11 variables clínicas originales, tras el pipeline de imputación, codificación y feature engineering descrito en la sección de Metodología. El conjunto final de entrenamiento se construyó con las 11 features seleccionadas por al menos 2 de los 3 métodos de selección aplicados (Filter, Embedded, Wrapper): Age, Sex, ChestPainType, </w:t>
      </w:r>
      <w:r w:rsidDel="00000000" w:rsidR="00000000" w:rsidRPr="00000000">
        <w:rPr>
          <w:color w:val="000000"/>
          <w:sz w:val="18"/>
          <w:szCs w:val="18"/>
          <w:rtl w:val="0"/>
        </w:rPr>
        <w:t xml:space="preserve">FastingBS</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MaxHR</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ExerciseAngina</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Oldpeak</w:t>
      </w:r>
      <w:r w:rsidDel="00000000" w:rsidR="00000000" w:rsidRPr="00000000">
        <w:rPr>
          <w:color w:val="000000"/>
          <w:sz w:val="18"/>
          <w:szCs w:val="18"/>
          <w:rtl w:val="0"/>
        </w:rPr>
        <w:t xml:space="preserve">, ST_Slope, HR_Reserve, Age_Group y Cholesterol_Age_Ratio. Las variables numéricas continuas (Age, </w:t>
      </w:r>
      <w:r w:rsidDel="00000000" w:rsidR="00000000" w:rsidRPr="00000000">
        <w:rPr>
          <w:color w:val="000000"/>
          <w:sz w:val="18"/>
          <w:szCs w:val="18"/>
          <w:rtl w:val="0"/>
        </w:rPr>
        <w:t xml:space="preserve">MaxHR</w:t>
      </w:r>
      <w:r w:rsidDel="00000000" w:rsidR="00000000" w:rsidRPr="00000000">
        <w:rPr>
          <w:color w:val="000000"/>
          <w:sz w:val="18"/>
          <w:szCs w:val="18"/>
          <w:rtl w:val="0"/>
        </w:rPr>
        <w:t xml:space="preserve">, Oldpeak, HR_Reserve, </w:t>
      </w:r>
      <w:r w:rsidDel="00000000" w:rsidR="00000000" w:rsidRPr="00000000">
        <w:rPr>
          <w:color w:val="000000"/>
          <w:sz w:val="18"/>
          <w:szCs w:val="18"/>
          <w:rtl w:val="0"/>
        </w:rPr>
        <w:t xml:space="preserve">Cholesterol_Age_Ratio</w:t>
      </w:r>
      <w:r w:rsidDel="00000000" w:rsidR="00000000" w:rsidRPr="00000000">
        <w:rPr>
          <w:color w:val="000000"/>
          <w:sz w:val="18"/>
          <w:szCs w:val="18"/>
          <w:rtl w:val="0"/>
        </w:rPr>
        <w:t xml:space="preserve">) se estandarizaron con </w:t>
      </w:r>
      <w:r w:rsidDel="00000000" w:rsidR="00000000" w:rsidRPr="00000000">
        <w:rPr>
          <w:color w:val="000000"/>
          <w:sz w:val="18"/>
          <w:szCs w:val="18"/>
          <w:rtl w:val="0"/>
        </w:rPr>
        <w:t xml:space="preserve">StandardScaler</w:t>
      </w:r>
      <w:r w:rsidDel="00000000" w:rsidR="00000000" w:rsidRPr="00000000">
        <w:rPr>
          <w:color w:val="000000"/>
          <w:sz w:val="18"/>
          <w:szCs w:val="18"/>
          <w:rtl w:val="0"/>
        </w:rPr>
        <w:t xml:space="preserve"> dentro de un ColumnTransformer integrado en cada pipeline, evitando fuga de información (data leakage) entre folds.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567" w:right="0" w:firstLine="0"/>
        <w:jc w:val="both"/>
        <w:rPr>
          <w:color w:val="000000"/>
          <w:sz w:val="18"/>
          <w:szCs w:val="18"/>
        </w:rPr>
      </w:pPr>
      <w:r w:rsidDel="00000000" w:rsidR="00000000" w:rsidRPr="00000000">
        <w:rPr>
          <w:b w:val="1"/>
          <w:bCs w:val="1"/>
          <w:color w:val="000000"/>
          <w:sz w:val="18"/>
          <w:szCs w:val="18"/>
          <w:rtl w:val="0"/>
        </w:rPr>
        <w:t xml:space="preserve">Partición de datos:</w:t>
      </w:r>
      <w:r w:rsidDel="00000000" w:rsidR="00000000" w:rsidRPr="00000000">
        <w:rPr>
          <w:color w:val="000000"/>
          <w:sz w:val="18"/>
          <w:szCs w:val="18"/>
          <w:rtl w:val="0"/>
        </w:rPr>
        <w:t xml:space="preserve"> se realizó un split estratificado 80/20 (</w:t>
      </w:r>
      <w:r w:rsidDel="00000000" w:rsidR="00000000" w:rsidRPr="00000000">
        <w:rPr>
          <w:color w:val="000000"/>
          <w:sz w:val="18"/>
          <w:szCs w:val="18"/>
          <w:rtl w:val="0"/>
        </w:rPr>
        <w:t xml:space="preserve">train_test_split</w:t>
      </w:r>
      <w:r w:rsidDel="00000000" w:rsidR="00000000" w:rsidRPr="00000000">
        <w:rPr>
          <w:color w:val="000000"/>
          <w:sz w:val="18"/>
          <w:szCs w:val="18"/>
          <w:rtl w:val="0"/>
        </w:rPr>
        <w:t xml:space="preserve">, stratify=y), preservando la proporción de clases (55.3% / 44.7%) tanto en entrenamiento (734 registros) como en prueba (184 registros). El conjunto de prueba se apartó completamente del proceso de selección de </w:t>
      </w:r>
      <w:r w:rsidDel="00000000" w:rsidR="00000000" w:rsidRPr="00000000">
        <w:rPr>
          <w:color w:val="000000"/>
          <w:sz w:val="18"/>
          <w:szCs w:val="18"/>
          <w:rtl w:val="0"/>
        </w:rPr>
        <w:t xml:space="preserve">hiperparámetros</w:t>
      </w:r>
      <w:r w:rsidDel="00000000" w:rsidR="00000000" w:rsidRPr="00000000">
        <w:rPr>
          <w:color w:val="000000"/>
          <w:sz w:val="18"/>
          <w:szCs w:val="18"/>
          <w:rtl w:val="0"/>
        </w:rPr>
        <w:t xml:space="preserve"> y solo se utilizó una vez, al final, para la evaluación definitiva de los modelos.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567" w:right="0" w:firstLine="0"/>
        <w:jc w:val="both"/>
        <w:rPr>
          <w:color w:val="000000"/>
          <w:sz w:val="18"/>
          <w:szCs w:val="18"/>
        </w:rPr>
      </w:pPr>
      <w:r w:rsidDel="00000000" w:rsidR="00000000" w:rsidRPr="00000000">
        <w:rPr>
          <w:b w:val="1"/>
          <w:bCs w:val="1"/>
          <w:color w:val="000000"/>
          <w:sz w:val="18"/>
          <w:szCs w:val="18"/>
          <w:rtl w:val="0"/>
        </w:rPr>
        <w:t xml:space="preserve">Métricas de evaluación:  </w:t>
      </w:r>
      <w:r w:rsidDel="00000000" w:rsidR="00000000" w:rsidRPr="00000000">
        <w:rPr>
          <w:color w:val="000000"/>
          <w:sz w:val="18"/>
          <w:szCs w:val="18"/>
          <w:rtl w:val="0"/>
        </w:rPr>
        <w:t xml:space="preserve">se emplearon Accuracy, Balanced Accuracy, Precisión, Recall, F1-Score, Especificidad y AUC-ROC, complementadas con matrices de confusión y el conteo de Falsos Negativos (FN). Se priorizó Balanced Accuracy como métrica principal durante la validación cruzada y el tuneo de </w:t>
      </w:r>
      <w:r w:rsidDel="00000000" w:rsidR="00000000" w:rsidRPr="00000000">
        <w:rPr>
          <w:color w:val="000000"/>
          <w:sz w:val="18"/>
          <w:szCs w:val="18"/>
          <w:rtl w:val="0"/>
        </w:rPr>
        <w:t xml:space="preserve">hiperparámetros</w:t>
      </w:r>
      <w:r w:rsidDel="00000000" w:rsidR="00000000" w:rsidRPr="00000000">
        <w:rPr>
          <w:color w:val="000000"/>
          <w:sz w:val="18"/>
          <w:szCs w:val="18"/>
          <w:rtl w:val="0"/>
        </w:rPr>
        <w:t xml:space="preserve">, dado el leve desbalance de clases (55.3% positivos), y se prestó especial atención al Recall </w:t>
      </w:r>
      <w:r w:rsidDel="00000000" w:rsidR="00000000" w:rsidRPr="00000000">
        <w:rPr>
          <w:color w:val="000000"/>
          <w:sz w:val="18"/>
          <w:szCs w:val="18"/>
          <w:rtl w:val="0"/>
        </w:rPr>
        <w:t xml:space="preserve">y a</w:t>
      </w:r>
      <w:r w:rsidDel="00000000" w:rsidR="00000000" w:rsidRPr="00000000">
        <w:rPr>
          <w:color w:val="000000"/>
          <w:sz w:val="18"/>
          <w:szCs w:val="18"/>
          <w:rtl w:val="0"/>
        </w:rPr>
        <w:t xml:space="preserve"> los FN en la evaluación final, debido al costo clínico de no detectar pacientes con enfermedad cardíaca real.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567" w:right="0" w:firstLine="0"/>
        <w:jc w:val="both"/>
        <w:rPr>
          <w:color w:val="000000"/>
          <w:sz w:val="18"/>
          <w:szCs w:val="18"/>
        </w:rPr>
      </w:pPr>
      <w:r w:rsidDel="00000000" w:rsidR="00000000" w:rsidRPr="00000000">
        <w:rPr>
          <w:b w:val="1"/>
          <w:bCs w:val="1"/>
          <w:color w:val="000000"/>
          <w:sz w:val="18"/>
          <w:szCs w:val="18"/>
          <w:rtl w:val="0"/>
        </w:rPr>
        <w:t xml:space="preserve">Experimentos realizados:</w:t>
      </w:r>
      <w:r w:rsidDel="00000000" w:rsidR="00000000" w:rsidRPr="00000000">
        <w:rPr>
          <w:color w:val="000000"/>
          <w:sz w:val="18"/>
          <w:szCs w:val="18"/>
          <w:rtl w:val="0"/>
        </w:rPr>
        <w:t xml:space="preserve"> se evaluaron cuatro algoritmos —Regresión Logística (LR), Support Vector Machine (SVM), Random Forest (RF) y K-Nearest Neighbors (KNN)— en dos etapas.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567" w:right="0" w:firstLine="0"/>
        <w:jc w:val="both"/>
        <w:rPr>
          <w:color w:val="000000"/>
          <w:sz w:val="18"/>
          <w:szCs w:val="18"/>
        </w:rPr>
      </w:pPr>
      <w:r w:rsidDel="00000000" w:rsidR="00000000" w:rsidRPr="00000000">
        <w:rPr>
          <w:color w:val="000000"/>
          <w:sz w:val="18"/>
          <w:szCs w:val="18"/>
          <w:rtl w:val="0"/>
        </w:rPr>
        <w:t xml:space="preserve">(1) Validación cruzada base: cada modelo, con </w:t>
      </w:r>
      <w:r w:rsidDel="00000000" w:rsidR="00000000" w:rsidRPr="00000000">
        <w:rPr>
          <w:color w:val="000000"/>
          <w:sz w:val="18"/>
          <w:szCs w:val="18"/>
          <w:rtl w:val="0"/>
        </w:rPr>
        <w:t xml:space="preserve">hiperparámetros</w:t>
      </w:r>
      <w:r w:rsidDel="00000000" w:rsidR="00000000" w:rsidRPr="00000000">
        <w:rPr>
          <w:color w:val="000000"/>
          <w:sz w:val="18"/>
          <w:szCs w:val="18"/>
          <w:rtl w:val="0"/>
        </w:rPr>
        <w:t xml:space="preserve"> iniciales justificados en la literatura revisada, se evaluó mediante </w:t>
      </w:r>
      <w:r w:rsidDel="00000000" w:rsidR="00000000" w:rsidRPr="00000000">
        <w:rPr>
          <w:color w:val="000000"/>
          <w:sz w:val="18"/>
          <w:szCs w:val="18"/>
          <w:rtl w:val="0"/>
        </w:rPr>
        <w:t xml:space="preserve">StratifiedKFold</w:t>
      </w:r>
      <w:r w:rsidDel="00000000" w:rsidR="00000000" w:rsidRPr="00000000">
        <w:rPr>
          <w:color w:val="000000"/>
          <w:sz w:val="18"/>
          <w:szCs w:val="18"/>
          <w:rtl w:val="0"/>
        </w:rPr>
        <w:t xml:space="preserve"> de 5 folds sobre el conjunto de entrenamiento, usando Balanced Accuracy como métrica de comparación.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567" w:right="0" w:firstLine="0"/>
        <w:jc w:val="both"/>
        <w:rPr>
          <w:color w:val="000000"/>
          <w:sz w:val="18"/>
          <w:szCs w:val="18"/>
        </w:rPr>
      </w:pPr>
      <w:r w:rsidDel="00000000" w:rsidR="00000000" w:rsidRPr="00000000">
        <w:rPr>
          <w:color w:val="000000"/>
          <w:sz w:val="18"/>
          <w:szCs w:val="18"/>
          <w:rtl w:val="0"/>
        </w:rPr>
        <w:t xml:space="preserve">(2) Tuneo de </w:t>
      </w:r>
      <w:r w:rsidDel="00000000" w:rsidR="00000000" w:rsidRPr="00000000">
        <w:rPr>
          <w:color w:val="000000"/>
          <w:sz w:val="18"/>
          <w:szCs w:val="18"/>
          <w:rtl w:val="0"/>
        </w:rPr>
        <w:t xml:space="preserve">hiperparámetros</w:t>
      </w:r>
      <w:r w:rsidDel="00000000" w:rsidR="00000000" w:rsidRPr="00000000">
        <w:rPr>
          <w:color w:val="000000"/>
          <w:sz w:val="18"/>
          <w:szCs w:val="18"/>
          <w:rtl w:val="0"/>
        </w:rPr>
        <w:t xml:space="preserve">: se aplicó GridSearchCV con validación cruzada estratificada de 5 folds (cv interno) sobre el conjunto de entrenamiento, explorando grillas de 12 a 24 combinaciones por modelo (60 a 120 ajustes totales por algoritmo), con base en valores reportados en la literatura revisada y en benchmarks de notebooks públicos sobre el mismo dataset.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567" w:right="0" w:firstLine="0"/>
        <w:jc w:val="both"/>
        <w:rPr>
          <w:rFonts w:ascii="Montserrat" w:cs="Montserrat" w:eastAsia="Montserrat" w:hAnsi="Montserrat"/>
          <w:b w:val="0"/>
          <w:bCs w:val="0"/>
          <w:i w:val="0"/>
          <w:iCs w:val="0"/>
          <w:smallCaps w:val="0"/>
          <w:strike w:val="0"/>
          <w:color w:val="000000"/>
          <w:sz w:val="18"/>
          <w:szCs w:val="18"/>
          <w:highlight w:val="yellow"/>
          <w:vertAlign w:val="baseline"/>
        </w:rPr>
      </w:pPr>
      <w:r w:rsidDel="00000000" w:rsidR="00000000" w:rsidRPr="00000000">
        <w:rPr>
          <w:color w:val="000000"/>
          <w:sz w:val="18"/>
          <w:szCs w:val="18"/>
          <w:rtl w:val="0"/>
        </w:rPr>
        <w:t xml:space="preserve">Los modelos tuneados se </w:t>
      </w:r>
      <w:r w:rsidDel="00000000" w:rsidR="00000000" w:rsidRPr="00000000">
        <w:rPr>
          <w:color w:val="000000"/>
          <w:sz w:val="18"/>
          <w:szCs w:val="18"/>
          <w:rtl w:val="0"/>
        </w:rPr>
        <w:t xml:space="preserve">reentrenaron</w:t>
      </w:r>
      <w:r w:rsidDel="00000000" w:rsidR="00000000" w:rsidRPr="00000000">
        <w:rPr>
          <w:color w:val="000000"/>
          <w:sz w:val="18"/>
          <w:szCs w:val="18"/>
          <w:rtl w:val="0"/>
        </w:rPr>
        <w:t xml:space="preserve"> sobre la totalidad del conjunto de entrenamiento (refit=True) y se evaluaron una única vez sobre el conjunto de prueba reservado, permitiendo así comparar el desempeño base frente al desempeño optimizado y caracterizar la sensibilidad de cada algoritmo a sus </w:t>
      </w:r>
      <w:r w:rsidDel="00000000" w:rsidR="00000000" w:rsidRPr="00000000">
        <w:rPr>
          <w:color w:val="000000"/>
          <w:sz w:val="18"/>
          <w:szCs w:val="18"/>
          <w:rtl w:val="0"/>
        </w:rPr>
        <w:t xml:space="preserve">hiperparámetros</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0" w:right="0" w:firstLine="0"/>
        <w:jc w:val="both"/>
        <w:rPr>
          <w:b w:val="1"/>
          <w:bCs w:val="1"/>
          <w:color w:val="000000"/>
          <w:sz w:val="18"/>
          <w:szCs w:val="18"/>
        </w:rPr>
      </w:pPr>
      <w:r w:rsidDel="00000000" w:rsidR="00000000" w:rsidRPr="00000000">
        <w:rPr>
          <w:b w:val="1"/>
          <w:bCs w:val="1"/>
          <w:color w:val="000000"/>
          <w:sz w:val="18"/>
          <w:szCs w:val="18"/>
          <w:rtl w:val="0"/>
        </w:rPr>
        <w:t xml:space="preserve">Resultados y Discusión: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720" w:right="0" w:firstLine="0"/>
        <w:jc w:val="both"/>
        <w:rPr>
          <w:b w:val="1"/>
          <w:bCs w:val="1"/>
          <w:color w:val="000000"/>
          <w:sz w:val="18"/>
          <w:szCs w:val="18"/>
        </w:rPr>
      </w:pPr>
      <w:r w:rsidDel="00000000" w:rsidR="00000000" w:rsidRPr="00000000">
        <w:rPr>
          <w:b w:val="1"/>
          <w:bCs w:val="1"/>
          <w:color w:val="000000"/>
          <w:sz w:val="18"/>
          <w:szCs w:val="18"/>
          <w:rtl w:val="0"/>
        </w:rPr>
        <w:t xml:space="preserve">Validación cruzada base (estabilidad y consistencia del enfoque):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720" w:right="0" w:firstLine="0"/>
        <w:jc w:val="both"/>
        <w:rPr>
          <w:color w:val="000000"/>
          <w:sz w:val="18"/>
          <w:szCs w:val="18"/>
        </w:rPr>
      </w:pPr>
      <w:r w:rsidDel="00000000" w:rsidR="00000000" w:rsidRPr="00000000">
        <w:rPr>
          <w:color w:val="000000"/>
          <w:sz w:val="18"/>
          <w:szCs w:val="18"/>
          <w:rtl w:val="0"/>
        </w:rPr>
        <w:t xml:space="preserve">En la primera etapa, los cuatro modelos se evaluaron con </w:t>
      </w:r>
      <w:r w:rsidDel="00000000" w:rsidR="00000000" w:rsidRPr="00000000">
        <w:rPr>
          <w:color w:val="000000"/>
          <w:sz w:val="18"/>
          <w:szCs w:val="18"/>
          <w:rtl w:val="0"/>
        </w:rPr>
        <w:t xml:space="preserve">hiperparámetros</w:t>
      </w:r>
      <w:r w:rsidDel="00000000" w:rsidR="00000000" w:rsidRPr="00000000">
        <w:rPr>
          <w:color w:val="000000"/>
          <w:sz w:val="18"/>
          <w:szCs w:val="18"/>
          <w:rtl w:val="0"/>
        </w:rPr>
        <w:t xml:space="preserve"> iniciales mediante validación cruzada estratificada de 5 folds sobre el conjunto de entrenamiento. Los resultados fueron consistentes: LR, SVM y RF alcanzaron una Balanced Accuracy media cercana a 0.84 (±0.03), mientras que KNN obtuvo 0.82 (±0.02). La baja desviación estándar evidencia que el desempeño no depende de una partición específica, sino de una señal predictiva estable en los datos. Asimismo, que modelos de familias distintas obtengan valores similares sugiere que el rendimiento está más asociado a la selección de </w:t>
      </w:r>
      <w:r w:rsidDel="00000000" w:rsidR="00000000" w:rsidRPr="00000000">
        <w:rPr>
          <w:color w:val="000000"/>
          <w:sz w:val="18"/>
          <w:szCs w:val="18"/>
          <w:rtl w:val="0"/>
        </w:rPr>
        <w:t xml:space="preserve">features</w:t>
      </w:r>
      <w:r w:rsidDel="00000000" w:rsidR="00000000" w:rsidRPr="00000000">
        <w:rPr>
          <w:color w:val="000000"/>
          <w:sz w:val="18"/>
          <w:szCs w:val="18"/>
          <w:rtl w:val="0"/>
        </w:rPr>
        <w:t xml:space="preserve"> que a la complejidad del algoritmo. Aunque estos resultados aún se ubican ligeramente por debajo del umbral de 0.85, dicho criterio sí se supera luego del tuneo y la evaluación final en test.</w:t>
      </w:r>
    </w:p>
    <w:p w:rsidR="00000000" w:rsidDel="00000000" w:rsidP="00000000" w:rsidRDefault="00000000" w:rsidRPr="00000000" w14:paraId="00000042">
      <w:pPr>
        <w:tabs>
          <w:tab w:val="left" w:leader="none" w:pos="450"/>
        </w:tabs>
        <w:spacing w:after="200" w:line="276" w:lineRule="auto"/>
        <w:ind w:left="720" w:firstLine="0"/>
        <w:rPr>
          <w:b w:val="1"/>
          <w:bCs w:val="1"/>
          <w:color w:val="000000"/>
          <w:sz w:val="18"/>
          <w:szCs w:val="18"/>
        </w:rPr>
      </w:pPr>
      <w:r w:rsidDel="00000000" w:rsidR="00000000" w:rsidRPr="00000000">
        <w:rPr>
          <w:b w:val="1"/>
          <w:bCs w:val="1"/>
          <w:color w:val="000000"/>
          <w:sz w:val="18"/>
          <w:szCs w:val="18"/>
          <w:rtl w:val="0"/>
        </w:rPr>
        <w:t xml:space="preserve">Tuneo de </w:t>
      </w:r>
      <w:r w:rsidDel="00000000" w:rsidR="00000000" w:rsidRPr="00000000">
        <w:rPr>
          <w:b w:val="1"/>
          <w:bCs w:val="1"/>
          <w:color w:val="000000"/>
          <w:sz w:val="18"/>
          <w:szCs w:val="18"/>
          <w:rtl w:val="0"/>
        </w:rPr>
        <w:t xml:space="preserve">hiperparámetros</w:t>
      </w:r>
      <w:r w:rsidDel="00000000" w:rsidR="00000000" w:rsidRPr="00000000">
        <w:rPr>
          <w:b w:val="1"/>
          <w:bCs w:val="1"/>
          <w:color w:val="000000"/>
          <w:sz w:val="18"/>
          <w:szCs w:val="18"/>
          <w:rtl w:val="0"/>
        </w:rPr>
        <w:t xml:space="preserve"> (¿Cómo influyen los parámetros en el desempeño?): </w:t>
      </w:r>
    </w:p>
    <w:p w:rsidR="00000000" w:rsidDel="00000000" w:rsidP="00000000" w:rsidRDefault="00000000" w:rsidRPr="00000000" w14:paraId="00000043">
      <w:pPr>
        <w:tabs>
          <w:tab w:val="left" w:leader="none" w:pos="450"/>
        </w:tabs>
        <w:spacing w:after="200" w:line="276" w:lineRule="auto"/>
        <w:ind w:left="720" w:firstLine="0"/>
        <w:rPr>
          <w:color w:val="000000"/>
          <w:sz w:val="18"/>
          <w:szCs w:val="18"/>
        </w:rPr>
      </w:pPr>
      <w:r w:rsidDel="00000000" w:rsidR="00000000" w:rsidRPr="00000000">
        <w:rPr>
          <w:color w:val="000000"/>
          <w:sz w:val="18"/>
          <w:szCs w:val="18"/>
          <w:rtl w:val="0"/>
        </w:rPr>
        <w:t xml:space="preserve">La Tabla 1 muestra que el tuneo mediante </w:t>
      </w:r>
      <w:r w:rsidDel="00000000" w:rsidR="00000000" w:rsidRPr="00000000">
        <w:rPr>
          <w:color w:val="000000"/>
          <w:sz w:val="18"/>
          <w:szCs w:val="18"/>
          <w:rtl w:val="0"/>
        </w:rPr>
        <w:t xml:space="preserve">GridSearchCV</w:t>
      </w:r>
      <w:r w:rsidDel="00000000" w:rsidR="00000000" w:rsidRPr="00000000">
        <w:rPr>
          <w:color w:val="000000"/>
          <w:sz w:val="18"/>
          <w:szCs w:val="18"/>
          <w:rtl w:val="0"/>
        </w:rPr>
        <w:t xml:space="preserve"> produjo mejoras positivas pero moderadas, entre +0.007 y +0.016 en Balanced Accuracy. KNN fue el modelo más sensible al ajuste de </w:t>
      </w:r>
      <w:r w:rsidDel="00000000" w:rsidR="00000000" w:rsidRPr="00000000">
        <w:rPr>
          <w:color w:val="000000"/>
          <w:sz w:val="18"/>
          <w:szCs w:val="18"/>
          <w:rtl w:val="0"/>
        </w:rPr>
        <w:t xml:space="preserve">hiperparámetros</w:t>
      </w:r>
      <w:r w:rsidDel="00000000" w:rsidR="00000000" w:rsidRPr="00000000">
        <w:rPr>
          <w:color w:val="000000"/>
          <w:sz w:val="18"/>
          <w:szCs w:val="18"/>
          <w:rtl w:val="0"/>
        </w:rPr>
        <w:t xml:space="preserve">, mientras que SVM mostró la menor variación. Esta baja sensibilidad puede explicarse por el tamaño moderado del dataset y por el proceso previo de selección de variables, que ya reduce el espacio de entrada a </w:t>
      </w:r>
      <w:r w:rsidDel="00000000" w:rsidR="00000000" w:rsidRPr="00000000">
        <w:rPr>
          <w:color w:val="000000"/>
          <w:sz w:val="18"/>
          <w:szCs w:val="18"/>
          <w:rtl w:val="0"/>
        </w:rPr>
        <w:t xml:space="preserve">features</w:t>
      </w:r>
      <w:r w:rsidDel="00000000" w:rsidR="00000000" w:rsidRPr="00000000">
        <w:rPr>
          <w:color w:val="000000"/>
          <w:sz w:val="18"/>
          <w:szCs w:val="18"/>
          <w:rtl w:val="0"/>
        </w:rPr>
        <w:t xml:space="preserve"> relevantes. Además, el mejor SVM utilizó kernel lineal, lo que sugiere que, tras la selección de features, las clases son separables de forma predominantemente lineal.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425.19685039370086" w:right="0" w:firstLine="0"/>
        <w:jc w:val="both"/>
        <w:rPr>
          <w:color w:val="000000"/>
          <w:sz w:val="18"/>
          <w:szCs w:val="18"/>
          <w:highlight w:val="yellow"/>
        </w:rPr>
      </w:pPr>
      <w:r w:rsidDel="00000000" w:rsidR="00000000" w:rsidRPr="00000000">
        <w:rPr>
          <w:b w:val="1"/>
          <w:bCs w:val="1"/>
          <w:color w:val="000000"/>
          <w:sz w:val="18"/>
          <w:szCs w:val="18"/>
          <w:rtl w:val="0"/>
        </w:rPr>
        <w:t xml:space="preserve">Tabla 1. Balanced Accuracy en validación cruzada: configuración base vs. tuneada</w:t>
      </w:r>
      <w:r w:rsidDel="00000000" w:rsidR="00000000" w:rsidRPr="00000000">
        <w:rPr>
          <w:rtl w:val="0"/>
        </w:rPr>
      </w:r>
    </w:p>
    <w:sdt>
      <w:sdtPr>
        <w:lock w:val="contentLocked"/>
        <w:id w:val="-201194379"/>
        <w:tag w:val="goog_rdk_0"/>
      </w:sdtPr>
      <w:sdtContent>
        <w:tbl>
          <w:tblPr>
            <w:tblStyle w:val="Table1"/>
            <w:tblW w:w="420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40"/>
            <w:gridCol w:w="855"/>
            <w:gridCol w:w="825"/>
            <w:gridCol w:w="840"/>
            <w:tblGridChange w:id="0">
              <w:tblGrid>
                <w:gridCol w:w="840"/>
                <w:gridCol w:w="840"/>
                <w:gridCol w:w="855"/>
                <w:gridCol w:w="825"/>
                <w:gridCol w:w="840"/>
              </w:tblGrid>
            </w:tblGridChange>
          </w:tblGrid>
          <w:tr>
            <w:trPr>
              <w:cantSplit w:val="0"/>
              <w:tblHeader w:val="0"/>
            </w:trPr>
            <w:tc>
              <w:tcPr>
                <w:shd w:fill="007356"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Modelo</w:t>
                </w:r>
              </w:p>
            </w:tc>
            <w:tc>
              <w:tcPr>
                <w:shd w:fill="007356"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Sin </w:t>
                </w:r>
                <w:r w:rsidDel="00000000" w:rsidR="00000000" w:rsidRPr="00000000">
                  <w:rPr>
                    <w:b w:val="1"/>
                    <w:bCs w:val="1"/>
                    <w:color w:val="ffffff"/>
                    <w:sz w:val="18"/>
                    <w:szCs w:val="18"/>
                    <w:rtl w:val="0"/>
                  </w:rPr>
                  <w:t xml:space="preserve">tuning</w:t>
                </w:r>
                <w:r w:rsidDel="00000000" w:rsidR="00000000" w:rsidRPr="00000000">
                  <w:rPr>
                    <w:b w:val="1"/>
                    <w:bCs w:val="1"/>
                    <w:color w:val="ffffff"/>
                    <w:sz w:val="18"/>
                    <w:szCs w:val="18"/>
                    <w:rtl w:val="0"/>
                  </w:rPr>
                  <w:t xml:space="preserve"> (Base)</w:t>
                </w:r>
              </w:p>
            </w:tc>
            <w:tc>
              <w:tcPr>
                <w:shd w:fill="007356"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Con tuning</w:t>
                </w:r>
              </w:p>
            </w:tc>
            <w:tc>
              <w:tcPr>
                <w:shd w:fill="007356"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Mejora</w:t>
                </w:r>
              </w:p>
            </w:tc>
            <w:tc>
              <w:tcPr>
                <w:shd w:fill="007356"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Tiempo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18"/>
                    <w:szCs w:val="18"/>
                  </w:rPr>
                </w:pPr>
                <w:r w:rsidDel="00000000" w:rsidR="00000000" w:rsidRPr="00000000">
                  <w:rPr>
                    <w:b w:val="1"/>
                    <w:bCs w:val="1"/>
                    <w:color w:val="000000"/>
                    <w:sz w:val="18"/>
                    <w:szCs w:val="18"/>
                    <w:rtl w:val="0"/>
                  </w:rPr>
                  <w:t xml:space="preserve">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0.8482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18"/>
                    <w:szCs w:val="18"/>
                  </w:rPr>
                </w:pPr>
                <w:r w:rsidDel="00000000" w:rsidR="00000000" w:rsidRPr="00000000">
                  <w:rPr>
                    <w:b w:val="1"/>
                    <w:bCs w:val="1"/>
                    <w:color w:val="000000"/>
                    <w:sz w:val="18"/>
                    <w:szCs w:val="18"/>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+0.0072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18"/>
                    <w:szCs w:val="18"/>
                  </w:rPr>
                </w:pPr>
                <w:r w:rsidDel="00000000" w:rsidR="00000000" w:rsidRPr="00000000">
                  <w:rPr>
                    <w:b w:val="1"/>
                    <w:bCs w:val="1"/>
                    <w:color w:val="000000"/>
                    <w:sz w:val="18"/>
                    <w:szCs w:val="18"/>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+0.0088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52.9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18"/>
                    <w:szCs w:val="18"/>
                  </w:rPr>
                </w:pPr>
                <w:r w:rsidDel="00000000" w:rsidR="00000000" w:rsidRPr="00000000">
                  <w:rPr>
                    <w:b w:val="1"/>
                    <w:bCs w:val="1"/>
                    <w:color w:val="000000"/>
                    <w:sz w:val="18"/>
                    <w:szCs w:val="18"/>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+0.0164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1.5</w:t>
                </w:r>
              </w:p>
            </w:tc>
          </w:tr>
        </w:tbl>
      </w:sdtContent>
    </w:sd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425.19685039370086" w:right="0" w:firstLine="0"/>
        <w:jc w:val="both"/>
        <w:rPr>
          <w:color w:val="000000"/>
          <w:sz w:val="18"/>
          <w:szCs w:val="18"/>
          <w:highlight w:val="yellow"/>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720" w:right="0" w:firstLine="0"/>
        <w:jc w:val="both"/>
        <w:rPr>
          <w:b w:val="1"/>
          <w:bCs w:val="1"/>
          <w:color w:val="000000"/>
          <w:sz w:val="18"/>
          <w:szCs w:val="18"/>
        </w:rPr>
      </w:pPr>
      <w:r w:rsidDel="00000000" w:rsidR="00000000" w:rsidRPr="00000000">
        <w:rPr>
          <w:b w:val="1"/>
          <w:bCs w:val="1"/>
          <w:color w:val="000000"/>
          <w:sz w:val="18"/>
          <w:szCs w:val="18"/>
          <w:rtl w:val="0"/>
        </w:rPr>
        <w:t xml:space="preserve">Desempeño final en el conjunto de prueba y comparación entre modelos: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720" w:right="0" w:firstLine="0"/>
        <w:jc w:val="both"/>
        <w:rPr>
          <w:color w:val="000000"/>
          <w:sz w:val="18"/>
          <w:szCs w:val="18"/>
        </w:rPr>
      </w:pPr>
      <w:r w:rsidDel="00000000" w:rsidR="00000000" w:rsidRPr="00000000">
        <w:rPr>
          <w:color w:val="000000"/>
          <w:sz w:val="18"/>
          <w:szCs w:val="18"/>
          <w:rtl w:val="0"/>
        </w:rPr>
        <w:t xml:space="preserve">La evaluación final se realizó sobre el conjunto de </w:t>
      </w:r>
      <w:r w:rsidDel="00000000" w:rsidR="00000000" w:rsidRPr="00000000">
        <w:rPr>
          <w:color w:val="000000"/>
          <w:sz w:val="18"/>
          <w:szCs w:val="18"/>
          <w:rtl w:val="0"/>
        </w:rPr>
        <w:t xml:space="preserve">prueba</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reservado</w:t>
      </w:r>
      <w:r w:rsidDel="00000000" w:rsidR="00000000" w:rsidRPr="00000000">
        <w:rPr>
          <w:color w:val="000000"/>
          <w:sz w:val="18"/>
          <w:szCs w:val="18"/>
          <w:rtl w:val="0"/>
        </w:rPr>
        <w:t xml:space="preserve"> de 184 registros. Como se observa en la Tabla 2, Regresión Logística obtuvo el mejor desempeño global: Accuracy 0.89, Balanced Accuracy 0.89, Recall 0.88, F1-Score 0.90, AUC-ROC 0.93 y 12 falsos negativos. SVM presentó resultados muy cercanos, también con 12 falsos negativos, mientras que RF y KNN quedaron por debajo. Aunque KNN alcanzó la mayor precisión individual (0.90), registró el menor Recall (0.82) y la mayor cantidad de falsos negativos (18), por lo que resulta menos adecuado clínicamente, ya que dejaría sin detectar a más pacientes enfermos.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200" w:before="0" w:line="276" w:lineRule="auto"/>
        <w:ind w:left="425.19685039370086" w:right="0" w:firstLine="0"/>
        <w:jc w:val="both"/>
        <w:rPr>
          <w:color w:val="000000"/>
          <w:sz w:val="18"/>
          <w:szCs w:val="18"/>
          <w:highlight w:val="yellow"/>
        </w:rPr>
      </w:pPr>
      <w:r w:rsidDel="00000000" w:rsidR="00000000" w:rsidRPr="00000000">
        <w:rPr>
          <w:b w:val="1"/>
          <w:bCs w:val="1"/>
          <w:color w:val="000000"/>
          <w:sz w:val="18"/>
          <w:szCs w:val="18"/>
          <w:rtl w:val="0"/>
        </w:rPr>
        <w:t xml:space="preserve">Tabla 2. Métricas finales sobre el conjunto de prueba (modelos tuneados)</w:t>
      </w:r>
      <w:r w:rsidDel="00000000" w:rsidR="00000000" w:rsidRPr="00000000">
        <w:rPr>
          <w:rtl w:val="0"/>
        </w:rPr>
      </w:r>
    </w:p>
    <w:sdt>
      <w:sdtPr>
        <w:lock w:val="contentLocked"/>
        <w:id w:val="335420971"/>
        <w:tag w:val="goog_rdk_1"/>
      </w:sdtPr>
      <w:sdtContent>
        <w:tbl>
          <w:tblPr>
            <w:tblStyle w:val="Table2"/>
            <w:tblW w:w="4677.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7688888888889"/>
            <w:gridCol w:w="519.7688888888889"/>
            <w:gridCol w:w="519.7688888888889"/>
            <w:gridCol w:w="519.7688888888889"/>
            <w:gridCol w:w="519.7688888888889"/>
            <w:gridCol w:w="519.7688888888889"/>
            <w:gridCol w:w="519.7688888888889"/>
            <w:gridCol w:w="519.7688888888889"/>
            <w:gridCol w:w="519.7688888888889"/>
            <w:tblGridChange w:id="0">
              <w:tblGrid>
                <w:gridCol w:w="519.7688888888889"/>
                <w:gridCol w:w="519.7688888888889"/>
                <w:gridCol w:w="519.7688888888889"/>
                <w:gridCol w:w="519.7688888888889"/>
                <w:gridCol w:w="519.7688888888889"/>
                <w:gridCol w:w="519.7688888888889"/>
                <w:gridCol w:w="519.7688888888889"/>
                <w:gridCol w:w="519.7688888888889"/>
                <w:gridCol w:w="519.7688888888889"/>
              </w:tblGrid>
            </w:tblGridChange>
          </w:tblGrid>
          <w:tr>
            <w:trPr>
              <w:cantSplit w:val="0"/>
              <w:tblHeader w:val="0"/>
            </w:trPr>
            <w:tc>
              <w:tcPr>
                <w:shd w:fill="007356"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Modelo</w:t>
                </w:r>
              </w:p>
            </w:tc>
            <w:tc>
              <w:tcPr>
                <w:shd w:fill="007356"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Accuracy</w:t>
                </w:r>
              </w:p>
            </w:tc>
            <w:tc>
              <w:tcPr>
                <w:shd w:fill="007356"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Bal. Acc</w:t>
                </w:r>
              </w:p>
            </w:tc>
            <w:tc>
              <w:tcPr>
                <w:shd w:fill="007356"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Precisión</w:t>
                </w:r>
              </w:p>
            </w:tc>
            <w:tc>
              <w:tcPr>
                <w:shd w:fill="007356"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Recall</w:t>
                </w:r>
              </w:p>
            </w:tc>
            <w:tc>
              <w:tcPr>
                <w:shd w:fill="007356"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F1-Score</w:t>
                </w:r>
              </w:p>
            </w:tc>
            <w:tc>
              <w:tcPr>
                <w:shd w:fill="007356"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Especif.</w:t>
                </w:r>
              </w:p>
            </w:tc>
            <w:tc>
              <w:tcPr>
                <w:shd w:fill="007356"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AUC-ROC</w:t>
                </w:r>
              </w:p>
            </w:tc>
            <w:tc>
              <w:tcPr>
                <w:shd w:fill="007356"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18"/>
                    <w:szCs w:val="18"/>
                  </w:rPr>
                </w:pPr>
                <w:r w:rsidDel="00000000" w:rsidR="00000000" w:rsidRPr="00000000">
                  <w:rPr>
                    <w:b w:val="1"/>
                    <w:bCs w:val="1"/>
                    <w:color w:val="000000"/>
                    <w:sz w:val="18"/>
                    <w:szCs w:val="18"/>
                    <w:rtl w:val="0"/>
                  </w:rPr>
                  <w:t xml:space="preserve">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18"/>
                    <w:szCs w:val="18"/>
                  </w:rPr>
                </w:pPr>
                <w:r w:rsidDel="00000000" w:rsidR="00000000" w:rsidRPr="00000000">
                  <w:rPr>
                    <w:b w:val="1"/>
                    <w:bCs w:val="1"/>
                    <w:color w:val="000000"/>
                    <w:sz w:val="18"/>
                    <w:szCs w:val="18"/>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18"/>
                    <w:szCs w:val="18"/>
                  </w:rPr>
                </w:pPr>
                <w:r w:rsidDel="00000000" w:rsidR="00000000" w:rsidRPr="00000000">
                  <w:rPr>
                    <w:b w:val="1"/>
                    <w:bCs w:val="1"/>
                    <w:color w:val="000000"/>
                    <w:sz w:val="18"/>
                    <w:szCs w:val="18"/>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18"/>
                    <w:szCs w:val="18"/>
                  </w:rPr>
                </w:pPr>
                <w:r w:rsidDel="00000000" w:rsidR="00000000" w:rsidRPr="00000000">
                  <w:rPr>
                    <w:b w:val="1"/>
                    <w:bCs w:val="1"/>
                    <w:color w:val="000000"/>
                    <w:sz w:val="18"/>
                    <w:szCs w:val="18"/>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18</w:t>
                </w:r>
              </w:p>
            </w:tc>
          </w:tr>
        </w:tbl>
      </w:sdtContent>
    </w:sdt>
    <w:p w:rsidR="00000000" w:rsidDel="00000000" w:rsidP="00000000" w:rsidRDefault="00000000" w:rsidRPr="00000000" w14:paraId="0000008F">
      <w:pPr>
        <w:tabs>
          <w:tab w:val="left" w:leader="none" w:pos="450"/>
        </w:tabs>
        <w:spacing w:after="200" w:line="276" w:lineRule="auto"/>
        <w:ind w:left="0" w:firstLine="0"/>
        <w:rPr>
          <w:color w:val="000000"/>
          <w:sz w:val="18"/>
          <w:szCs w:val="18"/>
          <w:highlight w:val="yellow"/>
        </w:rPr>
      </w:pPr>
      <w:r w:rsidDel="00000000" w:rsidR="00000000" w:rsidRPr="00000000">
        <w:rPr>
          <w:rtl w:val="0"/>
        </w:rPr>
      </w:r>
    </w:p>
    <w:p w:rsidR="00000000" w:rsidDel="00000000" w:rsidP="00000000" w:rsidRDefault="00000000" w:rsidRPr="00000000" w14:paraId="00000090">
      <w:pPr>
        <w:spacing w:after="200" w:line="276" w:lineRule="auto"/>
        <w:ind w:left="720" w:firstLine="0"/>
        <w:rPr>
          <w:b w:val="1"/>
          <w:bCs w:val="1"/>
          <w:color w:val="000000"/>
          <w:sz w:val="18"/>
          <w:szCs w:val="18"/>
        </w:rPr>
      </w:pPr>
      <w:r w:rsidDel="00000000" w:rsidR="00000000" w:rsidRPr="00000000">
        <w:rPr>
          <w:b w:val="1"/>
          <w:bCs w:val="1"/>
          <w:color w:val="000000"/>
          <w:sz w:val="18"/>
          <w:szCs w:val="18"/>
          <w:rtl w:val="0"/>
        </w:rPr>
        <w:t xml:space="preserve">Análisis de las curvas ROC: </w:t>
      </w:r>
    </w:p>
    <w:p w:rsidR="00000000" w:rsidDel="00000000" w:rsidP="00000000" w:rsidRDefault="00000000" w:rsidRPr="00000000" w14:paraId="00000091">
      <w:pPr>
        <w:spacing w:after="200" w:line="276" w:lineRule="auto"/>
        <w:ind w:left="720" w:firstLine="0"/>
        <w:rPr>
          <w:color w:val="000000"/>
          <w:sz w:val="18"/>
          <w:szCs w:val="18"/>
        </w:rPr>
      </w:pPr>
      <w:r w:rsidDel="00000000" w:rsidR="00000000" w:rsidRPr="00000000">
        <w:rPr>
          <w:color w:val="000000"/>
          <w:sz w:val="18"/>
          <w:szCs w:val="18"/>
          <w:rtl w:val="0"/>
        </w:rPr>
        <w:t xml:space="preserve">La Figura 2 muestra que los cuatro modelos presentan una alta capacidad discriminativa, con AUC entre 0.91 y 0.93, muy por encima del clasificador aleatorio. LR y SVM obtuvieron los mejores valores de AUC (0.93), confirmando su buen desempeño para distinguir entre pacientes sanos y enfermos. Aunque RF supera a KNN en Accuracy y falsos negativos, KNN obtiene un AUC ligeramente mayor, lo que indica que ordena mejor los casos por riesgo, pero </w:t>
      </w:r>
      <w:r w:rsidDel="00000000" w:rsidR="00000000" w:rsidRPr="00000000">
        <w:rPr>
          <w:color w:val="000000"/>
          <w:sz w:val="18"/>
          <w:szCs w:val="18"/>
          <w:rtl w:val="0"/>
        </w:rPr>
        <w:t xml:space="preserve">toma</w:t>
      </w:r>
      <w:r w:rsidDel="00000000" w:rsidR="00000000" w:rsidRPr="00000000">
        <w:rPr>
          <w:color w:val="000000"/>
          <w:sz w:val="18"/>
          <w:szCs w:val="18"/>
          <w:rtl w:val="0"/>
        </w:rPr>
        <w:t xml:space="preserve"> peores decisiones con el umbral fijo de 0.5. Por ello, como trabajo futuro, podría evaluarse el ajuste del umbral de decisión para </w:t>
      </w:r>
      <w:r w:rsidDel="00000000" w:rsidR="00000000" w:rsidRPr="00000000">
        <w:rPr>
          <w:color w:val="000000"/>
          <w:sz w:val="18"/>
          <w:szCs w:val="18"/>
          <w:rtl w:val="0"/>
        </w:rPr>
        <w:t xml:space="preserve">reducir falsos</w:t>
      </w:r>
      <w:r w:rsidDel="00000000" w:rsidR="00000000" w:rsidRPr="00000000">
        <w:rPr>
          <w:color w:val="000000"/>
          <w:sz w:val="18"/>
          <w:szCs w:val="18"/>
          <w:rtl w:val="0"/>
        </w:rPr>
        <w:t xml:space="preserve"> negativos.</w:t>
      </w:r>
    </w:p>
    <w:p w:rsidR="00000000" w:rsidDel="00000000" w:rsidP="00000000" w:rsidRDefault="00000000" w:rsidRPr="00000000" w14:paraId="00000092">
      <w:pPr>
        <w:spacing w:after="200" w:line="276" w:lineRule="auto"/>
        <w:ind w:left="425.19685039370086" w:firstLine="0"/>
        <w:jc w:val="center"/>
        <w:rPr>
          <w:color w:val="000000"/>
          <w:sz w:val="18"/>
          <w:szCs w:val="18"/>
          <w:highlight w:val="yellow"/>
        </w:rPr>
      </w:pPr>
      <w:r w:rsidDel="00000000" w:rsidR="00000000" w:rsidRPr="00000000">
        <w:rPr>
          <w:b w:val="1"/>
          <w:bCs w:val="1"/>
          <w:color w:val="000000"/>
          <w:sz w:val="18"/>
          <w:szCs w:val="18"/>
          <w:rtl w:val="0"/>
        </w:rPr>
        <w:t xml:space="preserve">Figura 1 (Curvas AUC-ROC) </w:t>
      </w:r>
      <w:r w:rsidDel="00000000" w:rsidR="00000000" w:rsidRPr="00000000">
        <w:rPr>
          <w:rtl w:val="0"/>
        </w:rPr>
      </w:r>
    </w:p>
    <w:p w:rsidR="00000000" w:rsidDel="00000000" w:rsidP="00000000" w:rsidRDefault="00000000" w:rsidRPr="00000000" w14:paraId="00000093">
      <w:pPr>
        <w:spacing w:after="200" w:line="276" w:lineRule="auto"/>
        <w:ind w:left="0" w:firstLine="425.19685039370086"/>
        <w:rPr>
          <w:color w:val="000000"/>
          <w:sz w:val="18"/>
          <w:szCs w:val="18"/>
        </w:rPr>
      </w:pPr>
      <w:r w:rsidDel="00000000" w:rsidR="00000000" w:rsidRPr="00000000">
        <w:rPr>
          <w:color w:val="000000"/>
          <w:sz w:val="18"/>
          <w:szCs w:val="18"/>
        </w:rPr>
        <w:drawing>
          <wp:inline distB="114300" distT="114300" distL="114300" distR="114300">
            <wp:extent cx="3202838" cy="2792217"/>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02838" cy="2792217"/>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00" w:line="276" w:lineRule="auto"/>
        <w:ind w:left="720" w:firstLine="0"/>
        <w:rPr>
          <w:b w:val="1"/>
          <w:bCs w:val="1"/>
          <w:color w:val="000000"/>
          <w:sz w:val="18"/>
          <w:szCs w:val="18"/>
        </w:rPr>
      </w:pPr>
      <w:r w:rsidDel="00000000" w:rsidR="00000000" w:rsidRPr="00000000">
        <w:rPr>
          <w:b w:val="1"/>
          <w:bCs w:val="1"/>
          <w:color w:val="000000"/>
          <w:sz w:val="18"/>
          <w:szCs w:val="18"/>
          <w:rtl w:val="0"/>
        </w:rPr>
        <w:t xml:space="preserve">Eficiencia computacional: </w:t>
      </w:r>
    </w:p>
    <w:p w:rsidR="00000000" w:rsidDel="00000000" w:rsidP="00000000" w:rsidRDefault="00000000" w:rsidRPr="00000000" w14:paraId="00000095">
      <w:pPr>
        <w:spacing w:after="200" w:line="276" w:lineRule="auto"/>
        <w:ind w:left="720" w:firstLine="0"/>
        <w:rPr>
          <w:color w:val="000000"/>
          <w:sz w:val="18"/>
          <w:szCs w:val="18"/>
        </w:rPr>
      </w:pPr>
      <w:r w:rsidDel="00000000" w:rsidR="00000000" w:rsidRPr="00000000">
        <w:rPr>
          <w:color w:val="000000"/>
          <w:sz w:val="18"/>
          <w:szCs w:val="18"/>
          <w:rtl w:val="0"/>
        </w:rPr>
        <w:t xml:space="preserve">El tuneo por GridSearchCV evidenció diferencias claras entre modelos. Regresión Logística fue el más eficiente (1.2 s), seguida de KNN (1.5 s) y SVM (5.8 s), mientras que Random Forest fue el más costoso (52.9 s) debido al entrenamiento de múltiples árboles por combinación. Estos resultados refuerzan la elección de Regresión Logística como modelo final, al combinar mejor desempeño predictivo, bajo costo computacional e interpretabilidad.</w:t>
      </w:r>
    </w:p>
    <w:p w:rsidR="00000000" w:rsidDel="00000000" w:rsidP="00000000" w:rsidRDefault="00000000" w:rsidRPr="00000000" w14:paraId="00000096">
      <w:pPr>
        <w:spacing w:after="200" w:line="276" w:lineRule="auto"/>
        <w:ind w:left="720" w:firstLine="0"/>
        <w:rPr>
          <w:b w:val="1"/>
          <w:bCs w:val="1"/>
          <w:color w:val="000000"/>
          <w:sz w:val="18"/>
          <w:szCs w:val="18"/>
        </w:rPr>
      </w:pPr>
      <w:r w:rsidDel="00000000" w:rsidR="00000000" w:rsidRPr="00000000">
        <w:rPr>
          <w:b w:val="1"/>
          <w:bCs w:val="1"/>
          <w:color w:val="000000"/>
          <w:sz w:val="18"/>
          <w:szCs w:val="18"/>
          <w:rtl w:val="0"/>
        </w:rPr>
        <w:t xml:space="preserve">Comparación con estudios sobre el mismo dataset:</w:t>
      </w:r>
    </w:p>
    <w:p w:rsidR="00000000" w:rsidDel="00000000" w:rsidP="00000000" w:rsidRDefault="00000000" w:rsidRPr="00000000" w14:paraId="00000097">
      <w:pPr>
        <w:spacing w:after="200" w:line="276" w:lineRule="auto"/>
        <w:ind w:left="720" w:firstLine="0"/>
        <w:rPr>
          <w:color w:val="000000"/>
          <w:sz w:val="18"/>
          <w:szCs w:val="18"/>
        </w:rPr>
      </w:pPr>
      <w:r w:rsidDel="00000000" w:rsidR="00000000" w:rsidRPr="00000000">
        <w:rPr>
          <w:color w:val="000000"/>
          <w:sz w:val="18"/>
          <w:szCs w:val="18"/>
          <w:rtl w:val="0"/>
        </w:rPr>
        <w:t xml:space="preserve">Para contextualizar el desempeño, se comparó con estudios sobre el mismo dataset (Tabla 3). El presente trabajo (LR: Accuracy 0.89, AUC-ROC 0.93) se ubica dentro del rango de la literatura (Accuracy </w:t>
      </w:r>
      <w:r w:rsidDel="00000000" w:rsidR="00000000" w:rsidRPr="00000000">
        <w:rPr>
          <w:color w:val="000000"/>
          <w:sz w:val="18"/>
          <w:szCs w:val="18"/>
          <w:rtl w:val="0"/>
        </w:rPr>
        <w:t xml:space="preserve">0.87–0.92</w:t>
      </w:r>
      <w:r w:rsidDel="00000000" w:rsidR="00000000" w:rsidRPr="00000000">
        <w:rPr>
          <w:color w:val="000000"/>
          <w:sz w:val="18"/>
          <w:szCs w:val="18"/>
          <w:rtl w:val="0"/>
        </w:rPr>
        <w:t xml:space="preserve">, AUC </w:t>
      </w:r>
      <w:r w:rsidDel="00000000" w:rsidR="00000000" w:rsidRPr="00000000">
        <w:rPr>
          <w:color w:val="000000"/>
          <w:sz w:val="18"/>
          <w:szCs w:val="18"/>
          <w:rtl w:val="0"/>
        </w:rPr>
        <w:t xml:space="preserve">0.91–0.95</w:t>
      </w:r>
      <w:r w:rsidDel="00000000" w:rsidR="00000000" w:rsidRPr="00000000">
        <w:rPr>
          <w:color w:val="000000"/>
          <w:sz w:val="18"/>
          <w:szCs w:val="18"/>
          <w:rtl w:val="0"/>
        </w:rPr>
        <w:t xml:space="preserve">). El caso más comparable, Qumsiyeh et al. (2026), evalúa los mismos cuatro algoritmos y observa el mismo fenómeno de este trabajo: Random Forest lidera en validación cruzada pero pierde en test, cambio de ranking que atribuyen a la varianza entre folds en datasets de tamaño moderado — hallazgo reproducible que también aparece en los notebooks de la comunidad (Tanmay, 2022; Durgan, 2021). Frente a </w:t>
      </w:r>
      <w:r w:rsidDel="00000000" w:rsidR="00000000" w:rsidRPr="00000000">
        <w:rPr>
          <w:color w:val="000000"/>
          <w:sz w:val="18"/>
          <w:szCs w:val="18"/>
          <w:rtl w:val="0"/>
        </w:rPr>
        <w:t xml:space="preserve">Vyshnya</w:t>
      </w:r>
      <w:r w:rsidDel="00000000" w:rsidR="00000000" w:rsidRPr="00000000">
        <w:rPr>
          <w:color w:val="000000"/>
          <w:sz w:val="18"/>
          <w:szCs w:val="18"/>
          <w:rtl w:val="0"/>
        </w:rPr>
        <w:t xml:space="preserve"> et al. (2024), cuyo modelo con cinco features alcanzó AUROC 91.30%, este trabajo obtiene métricas equivalentes o superiores (AUC-ROC 0.93, Recall 0.88), confirmando que la combinación de selección híbrida y tuneo es competitiva con el estado del arte.</w:t>
      </w:r>
    </w:p>
    <w:p w:rsidR="00000000" w:rsidDel="00000000" w:rsidP="00000000" w:rsidRDefault="00000000" w:rsidRPr="00000000" w14:paraId="00000098">
      <w:pPr>
        <w:spacing w:after="200" w:line="276" w:lineRule="auto"/>
        <w:ind w:left="425.19685039370086" w:firstLine="0"/>
        <w:rPr>
          <w:color w:val="000000"/>
          <w:sz w:val="18"/>
          <w:szCs w:val="18"/>
          <w:highlight w:val="yellow"/>
        </w:rPr>
      </w:pPr>
      <w:r w:rsidDel="00000000" w:rsidR="00000000" w:rsidRPr="00000000">
        <w:rPr>
          <w:b w:val="1"/>
          <w:bCs w:val="1"/>
          <w:color w:val="000000"/>
          <w:sz w:val="18"/>
          <w:szCs w:val="18"/>
          <w:rtl w:val="0"/>
        </w:rPr>
        <w:t xml:space="preserve">Tabla 3. Comparación con estudios sobre el mismo dataset (fedesoriano, 918 registros)</w:t>
      </w:r>
      <w:r w:rsidDel="00000000" w:rsidR="00000000" w:rsidRPr="00000000">
        <w:rPr>
          <w:rtl w:val="0"/>
        </w:rPr>
      </w:r>
    </w:p>
    <w:sdt>
      <w:sdtPr>
        <w:lock w:val="contentLocked"/>
        <w:id w:val="733207032"/>
        <w:tag w:val="goog_rdk_2"/>
      </w:sdtPr>
      <w:sdtContent>
        <w:tbl>
          <w:tblPr>
            <w:tblStyle w:val="Table3"/>
            <w:tblW w:w="4950.0" w:type="dxa"/>
            <w:jc w:val="left"/>
            <w:tblInd w:w="80.196850393700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020"/>
            <w:gridCol w:w="750"/>
            <w:gridCol w:w="825"/>
            <w:gridCol w:w="1245"/>
            <w:tblGridChange w:id="0">
              <w:tblGrid>
                <w:gridCol w:w="1110"/>
                <w:gridCol w:w="1020"/>
                <w:gridCol w:w="750"/>
                <w:gridCol w:w="825"/>
                <w:gridCol w:w="1245"/>
              </w:tblGrid>
            </w:tblGridChange>
          </w:tblGrid>
          <w:tr>
            <w:trPr>
              <w:cantSplit w:val="0"/>
              <w:tblHeader w:val="0"/>
            </w:trPr>
            <w:tc>
              <w:tcPr>
                <w:shd w:fill="007356"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Estudio</w:t>
                </w:r>
              </w:p>
            </w:tc>
            <w:tc>
              <w:tcPr>
                <w:shd w:fill="007356"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Mejor modelo</w:t>
                </w:r>
              </w:p>
            </w:tc>
            <w:tc>
              <w:tcPr>
                <w:shd w:fill="007356"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Accuracy</w:t>
                </w:r>
              </w:p>
            </w:tc>
            <w:tc>
              <w:tcPr>
                <w:shd w:fill="007356"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AUC</w:t>
                </w:r>
              </w:p>
            </w:tc>
            <w:tc>
              <w:tcPr>
                <w:shd w:fill="007356"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Observación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18"/>
                    <w:szCs w:val="18"/>
                  </w:rPr>
                </w:pPr>
                <w:r w:rsidDel="00000000" w:rsidR="00000000" w:rsidRPr="00000000">
                  <w:rPr>
                    <w:b w:val="1"/>
                    <w:bCs w:val="1"/>
                    <w:color w:val="000000"/>
                    <w:sz w:val="18"/>
                    <w:szCs w:val="18"/>
                    <w:rtl w:val="0"/>
                  </w:rPr>
                  <w:t xml:space="preserve">Presente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Selección híbrida + tuneo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18"/>
                    <w:szCs w:val="18"/>
                  </w:rPr>
                </w:pPr>
                <w:r w:rsidDel="00000000" w:rsidR="00000000" w:rsidRPr="00000000">
                  <w:rPr>
                    <w:b w:val="1"/>
                    <w:bCs w:val="1"/>
                    <w:color w:val="000000"/>
                    <w:sz w:val="18"/>
                    <w:szCs w:val="18"/>
                    <w:rtl w:val="0"/>
                  </w:rPr>
                  <w:t xml:space="preserve">Qumsiyeh et al.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Split 70/30 + SHAP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18"/>
                    <w:szCs w:val="18"/>
                  </w:rPr>
                </w:pPr>
                <w:r w:rsidDel="00000000" w:rsidR="00000000" w:rsidRPr="00000000">
                  <w:rPr>
                    <w:b w:val="1"/>
                    <w:bCs w:val="1"/>
                    <w:color w:val="000000"/>
                    <w:sz w:val="18"/>
                    <w:szCs w:val="18"/>
                    <w:rtl w:val="0"/>
                  </w:rPr>
                  <w:t xml:space="preserve">Vyshnya</w:t>
                </w:r>
                <w:r w:rsidDel="00000000" w:rsidR="00000000" w:rsidRPr="00000000">
                  <w:rPr>
                    <w:b w:val="1"/>
                    <w:bCs w:val="1"/>
                    <w:color w:val="000000"/>
                    <w:sz w:val="18"/>
                    <w:szCs w:val="18"/>
                    <w:rtl w:val="0"/>
                  </w:rPr>
                  <w:t xml:space="preserve">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(5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7 métodos de selección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18"/>
                    <w:szCs w:val="18"/>
                  </w:rPr>
                </w:pPr>
                <w:r w:rsidDel="00000000" w:rsidR="00000000" w:rsidRPr="00000000">
                  <w:rPr>
                    <w:b w:val="1"/>
                    <w:bCs w:val="1"/>
                    <w:color w:val="000000"/>
                    <w:sz w:val="18"/>
                    <w:szCs w:val="18"/>
                    <w:rtl w:val="0"/>
                  </w:rPr>
                  <w:t xml:space="preserve">Mahmud et 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Metamodelo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RF + NB + DT + KNN stacking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18"/>
                    <w:szCs w:val="18"/>
                  </w:rPr>
                </w:pPr>
                <w:r w:rsidDel="00000000" w:rsidR="00000000" w:rsidRPr="00000000">
                  <w:rPr>
                    <w:b w:val="1"/>
                    <w:bCs w:val="1"/>
                    <w:color w:val="000000"/>
                    <w:sz w:val="18"/>
                    <w:szCs w:val="18"/>
                    <w:rtl w:val="0"/>
                  </w:rPr>
                  <w:t xml:space="preserve">Alzboon</w:t>
                </w:r>
                <w:r w:rsidDel="00000000" w:rsidR="00000000" w:rsidRPr="00000000">
                  <w:rPr>
                    <w:b w:val="1"/>
                    <w:bCs w:val="1"/>
                    <w:color w:val="000000"/>
                    <w:sz w:val="18"/>
                    <w:szCs w:val="18"/>
                    <w:rtl w:val="0"/>
                  </w:rPr>
                  <w:t xml:space="preserve"> y Al-</w:t>
                </w:r>
                <w:r w:rsidDel="00000000" w:rsidR="00000000" w:rsidRPr="00000000">
                  <w:rPr>
                    <w:b w:val="1"/>
                    <w:bCs w:val="1"/>
                    <w:color w:val="000000"/>
                    <w:sz w:val="18"/>
                    <w:szCs w:val="18"/>
                    <w:rtl w:val="0"/>
                  </w:rPr>
                  <w:t xml:space="preserve">Batah</w:t>
                </w:r>
                <w:r w:rsidDel="00000000" w:rsidR="00000000" w:rsidRPr="00000000">
                  <w:rPr>
                    <w:b w:val="1"/>
                    <w:bCs w:val="1"/>
                    <w:color w:val="000000"/>
                    <w:sz w:val="18"/>
                    <w:szCs w:val="18"/>
                    <w:rtl w:val="0"/>
                  </w:rPr>
                  <w:t xml:space="preserve">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Grad.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0.928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46 features, 10 modelos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18"/>
                    <w:szCs w:val="18"/>
                  </w:rPr>
                </w:pPr>
                <w:r w:rsidDel="00000000" w:rsidR="00000000" w:rsidRPr="00000000">
                  <w:rPr>
                    <w:b w:val="1"/>
                    <w:bCs w:val="1"/>
                    <w:color w:val="000000"/>
                    <w:sz w:val="18"/>
                    <w:szCs w:val="18"/>
                    <w:rtl w:val="0"/>
                  </w:rPr>
                  <w:t xml:space="preserve">Tanmay (2022, Kaggle)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LR / SVM lineal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Sin feature engineering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18"/>
                    <w:szCs w:val="18"/>
                  </w:rPr>
                </w:pPr>
                <w:r w:rsidDel="00000000" w:rsidR="00000000" w:rsidRPr="00000000">
                  <w:rPr>
                    <w:b w:val="1"/>
                    <w:bCs w:val="1"/>
                    <w:color w:val="000000"/>
                    <w:sz w:val="18"/>
                    <w:szCs w:val="18"/>
                    <w:rtl w:val="0"/>
                  </w:rPr>
                  <w:t xml:space="preserve">Durgan (2021, Kaggle)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SVM RBF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8"/>
                    <w:szCs w:val="18"/>
                  </w:rPr>
                </w:pPr>
                <w:r w:rsidDel="00000000" w:rsidR="00000000" w:rsidRPr="00000000">
                  <w:rPr>
                    <w:color w:val="000000"/>
                    <w:sz w:val="18"/>
                    <w:szCs w:val="18"/>
                    <w:rtl w:val="0"/>
                  </w:rPr>
                  <w:t xml:space="preserve">Codif. diferenciada</w:t>
                </w:r>
              </w:p>
            </w:tc>
          </w:tr>
        </w:tbl>
      </w:sdtContent>
    </w:sdt>
    <w:p w:rsidR="00000000" w:rsidDel="00000000" w:rsidP="00000000" w:rsidRDefault="00000000" w:rsidRPr="00000000" w14:paraId="000000C1">
      <w:pPr>
        <w:spacing w:after="200" w:line="276" w:lineRule="auto"/>
        <w:ind w:left="425.19685039370086" w:firstLine="0"/>
        <w:rPr>
          <w:color w:val="000000"/>
          <w:sz w:val="18"/>
          <w:szCs w:val="18"/>
          <w:highlight w:val="yellow"/>
        </w:rPr>
      </w:pPr>
      <w:r w:rsidDel="00000000" w:rsidR="00000000" w:rsidRPr="00000000">
        <w:rPr>
          <w:rtl w:val="0"/>
        </w:rPr>
      </w:r>
    </w:p>
    <w:p w:rsidR="00000000" w:rsidDel="00000000" w:rsidP="00000000" w:rsidRDefault="00000000" w:rsidRPr="00000000" w14:paraId="000000C2">
      <w:pPr>
        <w:spacing w:after="200" w:line="276" w:lineRule="auto"/>
        <w:ind w:left="720" w:firstLine="0"/>
        <w:rPr>
          <w:b w:val="1"/>
          <w:bCs w:val="1"/>
          <w:color w:val="000000"/>
          <w:sz w:val="18"/>
          <w:szCs w:val="18"/>
        </w:rPr>
      </w:pPr>
      <w:r w:rsidDel="00000000" w:rsidR="00000000" w:rsidRPr="00000000">
        <w:rPr>
          <w:b w:val="1"/>
          <w:bCs w:val="1"/>
          <w:color w:val="000000"/>
          <w:sz w:val="18"/>
          <w:szCs w:val="18"/>
          <w:rtl w:val="0"/>
        </w:rPr>
        <w:t xml:space="preserve">Síntesis:</w:t>
      </w:r>
    </w:p>
    <w:p w:rsidR="00000000" w:rsidDel="00000000" w:rsidP="00000000" w:rsidRDefault="00000000" w:rsidRPr="00000000" w14:paraId="000000C3">
      <w:pPr>
        <w:spacing w:after="200" w:line="276" w:lineRule="auto"/>
        <w:ind w:left="720" w:firstLine="0"/>
        <w:rPr>
          <w:b w:val="1"/>
          <w:bCs w:val="1"/>
          <w:color w:val="000000"/>
          <w:sz w:val="18"/>
          <w:szCs w:val="18"/>
        </w:rPr>
      </w:pPr>
      <w:r w:rsidDel="00000000" w:rsidR="00000000" w:rsidRPr="00000000">
        <w:rPr>
          <w:color w:val="000000"/>
          <w:sz w:val="18"/>
          <w:szCs w:val="18"/>
          <w:rtl w:val="0"/>
        </w:rPr>
        <w:t xml:space="preserve">En conjunto, los cuatro modelos superaron el umbral de 0.85 en el conjunto de prueba, lo que confirma la viabilidad del enfoque propuesto. Sin embargo, Regresión Logística ofreció el mejor balance entre desempeño clínico, eficiencia e interpretabilidad. Esto matiza la hipótesis inicial: más que la complejidad del algoritmo, el factor decisivo fue la calidad del preprocesamiento, el feature engineering y la selección de variables.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jc w:val="both"/>
        <w:rPr>
          <w:b w:val="1"/>
          <w:bCs w:val="1"/>
          <w:color w:val="015d34"/>
          <w:u w:val="none"/>
        </w:rPr>
      </w:pPr>
      <w:r w:rsidDel="00000000" w:rsidR="00000000" w:rsidRPr="00000000">
        <w:rPr>
          <w:b w:val="1"/>
          <w:bCs w:val="1"/>
          <w:color w:val="015d34"/>
          <w:rtl w:val="0"/>
        </w:rPr>
        <w:t xml:space="preserve">Conclusión</w:t>
      </w:r>
      <w:r w:rsidDel="00000000" w:rsidR="00000000" w:rsidRPr="00000000">
        <w:rPr>
          <w:rtl w:val="0"/>
        </w:rPr>
      </w:r>
    </w:p>
    <w:p w:rsidR="00000000" w:rsidDel="00000000" w:rsidP="00000000" w:rsidRDefault="00000000" w:rsidRPr="00000000" w14:paraId="000000C5">
      <w:pPr>
        <w:spacing w:after="200" w:line="276" w:lineRule="auto"/>
        <w:ind w:left="357" w:firstLine="0"/>
        <w:rPr>
          <w:color w:val="000000"/>
          <w:sz w:val="18"/>
          <w:szCs w:val="18"/>
        </w:rPr>
      </w:pPr>
      <w:r w:rsidDel="00000000" w:rsidR="00000000" w:rsidRPr="00000000">
        <w:rPr>
          <w:color w:val="000000"/>
          <w:sz w:val="18"/>
          <w:szCs w:val="18"/>
          <w:rtl w:val="0"/>
        </w:rPr>
        <w:t xml:space="preserve">Este trabajo confirmó que es posible predecir con alta precisión la presencia de enfermedad cardíaca a partir de variables clínicas mediante aprendizaje automático, ya que los cuatro modelos implementados (LR, SVM, RF y KNN) superaron el umbral de exactitud de 0.85 en el conjunto de prueba reservado.</w:t>
      </w:r>
    </w:p>
    <w:p w:rsidR="00000000" w:rsidDel="00000000" w:rsidP="00000000" w:rsidRDefault="00000000" w:rsidRPr="00000000" w14:paraId="000000C6">
      <w:pPr>
        <w:spacing w:after="200" w:line="276" w:lineRule="auto"/>
        <w:ind w:left="357" w:firstLine="0"/>
        <w:rPr>
          <w:color w:val="000000"/>
          <w:sz w:val="18"/>
          <w:szCs w:val="18"/>
        </w:rPr>
      </w:pPr>
      <w:r w:rsidDel="00000000" w:rsidR="00000000" w:rsidRPr="00000000">
        <w:rPr>
          <w:color w:val="000000"/>
          <w:sz w:val="18"/>
          <w:szCs w:val="18"/>
          <w:rtl w:val="0"/>
        </w:rPr>
        <w:t xml:space="preserve">La hipótesis se cumplió parcialmente. Las variables anticipadas como predictores principales ST_Slope, ChestPainType, </w:t>
      </w:r>
      <w:r w:rsidDel="00000000" w:rsidR="00000000" w:rsidRPr="00000000">
        <w:rPr>
          <w:color w:val="000000"/>
          <w:sz w:val="18"/>
          <w:szCs w:val="18"/>
          <w:rtl w:val="0"/>
        </w:rPr>
        <w:t xml:space="preserve">Oldpeak</w:t>
      </w:r>
      <w:r w:rsidDel="00000000" w:rsidR="00000000" w:rsidRPr="00000000">
        <w:rPr>
          <w:color w:val="000000"/>
          <w:sz w:val="18"/>
          <w:szCs w:val="18"/>
          <w:rtl w:val="0"/>
        </w:rPr>
        <w:t xml:space="preserve"> y </w:t>
      </w:r>
      <w:r w:rsidDel="00000000" w:rsidR="00000000" w:rsidRPr="00000000">
        <w:rPr>
          <w:color w:val="000000"/>
          <w:sz w:val="18"/>
          <w:szCs w:val="18"/>
          <w:rtl w:val="0"/>
        </w:rPr>
        <w:t xml:space="preserve">ExerciseAngina</w:t>
      </w:r>
      <w:r w:rsidDel="00000000" w:rsidR="00000000" w:rsidRPr="00000000">
        <w:rPr>
          <w:color w:val="000000"/>
          <w:sz w:val="18"/>
          <w:szCs w:val="18"/>
          <w:rtl w:val="0"/>
        </w:rPr>
        <w:t xml:space="preserve">; fueron confirmadas por los tres métodos de selección, en línea con </w:t>
      </w:r>
      <w:r w:rsidDel="00000000" w:rsidR="00000000" w:rsidRPr="00000000">
        <w:rPr>
          <w:color w:val="000000"/>
          <w:sz w:val="18"/>
          <w:szCs w:val="18"/>
          <w:rtl w:val="0"/>
        </w:rPr>
        <w:t xml:space="preserve">Vyshnya</w:t>
      </w:r>
      <w:r w:rsidDel="00000000" w:rsidR="00000000" w:rsidRPr="00000000">
        <w:rPr>
          <w:color w:val="000000"/>
          <w:sz w:val="18"/>
          <w:szCs w:val="18"/>
          <w:rtl w:val="0"/>
        </w:rPr>
        <w:t xml:space="preserve"> et al. (2024). Sin embargo, la superioridad esperada de los modelos basados en árboles no se materializó: Regresión Logística obtuvo el mejor desempeño global (Accuracy 0.89, AUC-ROC 0.93 y 12 falsos negativos), superando a Random Forest en las métricas evaluadas. Esto sugiere que la selección híbrida de features depuró el espacio de entrada hasta favorecer modelos lineales, como también evidencia el SVM óptimo con kernel lineal.</w:t>
      </w:r>
    </w:p>
    <w:p w:rsidR="00000000" w:rsidDel="00000000" w:rsidP="00000000" w:rsidRDefault="00000000" w:rsidRPr="00000000" w14:paraId="000000C7">
      <w:pPr>
        <w:spacing w:after="200" w:line="276" w:lineRule="auto"/>
        <w:ind w:left="357" w:firstLine="0"/>
        <w:rPr>
          <w:color w:val="000000"/>
          <w:sz w:val="18"/>
          <w:szCs w:val="18"/>
        </w:rPr>
      </w:pPr>
      <w:r w:rsidDel="00000000" w:rsidR="00000000" w:rsidRPr="00000000">
        <w:rPr>
          <w:color w:val="000000"/>
          <w:sz w:val="18"/>
          <w:szCs w:val="18"/>
          <w:rtl w:val="0"/>
        </w:rPr>
        <w:t xml:space="preserve">Desde una perspectiva clínica, Regresión Logística resulta la opción más adecuada, al combinar menor cantidad de falsos negativos, bajo costo computacional e interpretabilidad directa de sus coeficientes. Estas características son relevantes en un contexto de apoyo diagnóstico, donde el modelo debe complementar, y no reemplazar, el criterio médico.</w:t>
      </w:r>
    </w:p>
    <w:p w:rsidR="00000000" w:rsidDel="00000000" w:rsidP="00000000" w:rsidRDefault="00000000" w:rsidRPr="00000000" w14:paraId="000000C8">
      <w:pPr>
        <w:spacing w:after="200" w:line="276" w:lineRule="auto"/>
        <w:ind w:left="357" w:firstLine="0"/>
        <w:rPr>
          <w:color w:val="000000"/>
          <w:sz w:val="18"/>
          <w:szCs w:val="18"/>
        </w:rPr>
      </w:pPr>
      <w:r w:rsidDel="00000000" w:rsidR="00000000" w:rsidRPr="00000000">
        <w:rPr>
          <w:color w:val="000000"/>
          <w:sz w:val="18"/>
          <w:szCs w:val="18"/>
          <w:rtl w:val="0"/>
        </w:rPr>
        <w:t xml:space="preserve">Finalmente, el desempeño estuvo más influenciado por la calidad del feature engineering y la selección de variables que por la complejidad del algoritmo o el tuneo de </w:t>
      </w:r>
      <w:r w:rsidDel="00000000" w:rsidR="00000000" w:rsidRPr="00000000">
        <w:rPr>
          <w:color w:val="000000"/>
          <w:sz w:val="18"/>
          <w:szCs w:val="18"/>
          <w:rtl w:val="0"/>
        </w:rPr>
        <w:t xml:space="preserve">hiperparámetros</w:t>
      </w:r>
      <w:r w:rsidDel="00000000" w:rsidR="00000000" w:rsidRPr="00000000">
        <w:rPr>
          <w:color w:val="000000"/>
          <w:sz w:val="18"/>
          <w:szCs w:val="18"/>
          <w:rtl w:val="0"/>
        </w:rPr>
        <w:t xml:space="preserve">. Los resultados se ubican dentro del rango reportado por estudios independientes, y la principal contribución del trabajo radica en integrar un pipeline con respaldo bibliográfico, selección híbrida, codificación diferenciada, tuneo sistemático y priorización clínica del Recall y los falsos negativos.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jc w:val="both"/>
        <w:rPr>
          <w:b w:val="1"/>
          <w:bCs w:val="1"/>
          <w:color w:val="015d34"/>
          <w:u w:val="none"/>
        </w:rPr>
      </w:pPr>
      <w:r w:rsidDel="00000000" w:rsidR="00000000" w:rsidRPr="00000000">
        <w:rPr>
          <w:b w:val="1"/>
          <w:bCs w:val="1"/>
          <w:color w:val="015d34"/>
          <w:rtl w:val="0"/>
        </w:rPr>
        <w:t xml:space="preserve">Sugerencias de trabajos futuros</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color w:val="000000"/>
          <w:sz w:val="18"/>
          <w:szCs w:val="18"/>
        </w:rPr>
      </w:pPr>
      <w:r w:rsidDel="00000000" w:rsidR="00000000" w:rsidRPr="00000000">
        <w:rPr>
          <w:color w:val="000000"/>
          <w:sz w:val="18"/>
          <w:szCs w:val="18"/>
          <w:rtl w:val="0"/>
        </w:rPr>
        <w:t xml:space="preserve">A partir de las limitaciones y hallazgos del presente trabajo, se proponen las siguientes líneas de mejora. En primer lugar, se recomienda ajustar el umbral de decisión, por ejemplo, maximizando el MCC, como plantean </w:t>
      </w:r>
      <w:r w:rsidDel="00000000" w:rsidR="00000000" w:rsidRPr="00000000">
        <w:rPr>
          <w:color w:val="000000"/>
          <w:sz w:val="18"/>
          <w:szCs w:val="18"/>
          <w:rtl w:val="0"/>
        </w:rPr>
        <w:t xml:space="preserve">Vyshnya</w:t>
      </w:r>
      <w:r w:rsidDel="00000000" w:rsidR="00000000" w:rsidRPr="00000000">
        <w:rPr>
          <w:color w:val="000000"/>
          <w:sz w:val="18"/>
          <w:szCs w:val="18"/>
          <w:rtl w:val="0"/>
        </w:rPr>
        <w:t xml:space="preserve"> et al. (2024), con el fin de optimizar el balance entre sensibilidad y especificidad. Asimismo, sería pertinente incorporar técnicas de interpretabilidad como SHAP, que permitirían explicar la contribución de cada variable no solo a nivel global, sino también para cada paciente individual.</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color w:val="000000"/>
          <w:sz w:val="18"/>
          <w:szCs w:val="18"/>
        </w:rPr>
      </w:pPr>
      <w:r w:rsidDel="00000000" w:rsidR="00000000" w:rsidRPr="00000000">
        <w:rPr>
          <w:color w:val="000000"/>
          <w:sz w:val="18"/>
          <w:szCs w:val="18"/>
          <w:rtl w:val="0"/>
        </w:rPr>
        <w:t xml:space="preserve">Además, futuros trabajos podrían explorar ensambles como stacking o votación suave, combinando las fortalezas de los modelos evaluados. También se sugiere aplicar el pipeline propuesto a otros problemas de clasificación clínica binaria, como diabetes, arritmias o readmisión hospitalaria. Finalmente, la implementación de validación cruzada anidada permitiría obtener estimaciones de desempeño menos dependientes de una única partición de entrenamiento y prueba.</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jc w:val="both"/>
        <w:rPr>
          <w:b w:val="1"/>
          <w:bCs w:val="1"/>
          <w:color w:val="015d34"/>
          <w:u w:val="none"/>
        </w:rPr>
      </w:pPr>
      <w:r w:rsidDel="00000000" w:rsidR="00000000" w:rsidRPr="00000000">
        <w:rPr>
          <w:b w:val="1"/>
          <w:bCs w:val="1"/>
          <w:color w:val="015d34"/>
          <w:rtl w:val="0"/>
        </w:rPr>
        <w:t xml:space="preserve">Implicancias éticas</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360" w:right="0" w:firstLine="0"/>
        <w:jc w:val="both"/>
        <w:rPr>
          <w:color w:val="000000"/>
          <w:sz w:val="18"/>
          <w:szCs w:val="18"/>
        </w:rPr>
      </w:pPr>
      <w:r w:rsidDel="00000000" w:rsidR="00000000" w:rsidRPr="00000000">
        <w:rPr>
          <w:color w:val="000000"/>
          <w:sz w:val="18"/>
          <w:szCs w:val="18"/>
          <w:rtl w:val="0"/>
        </w:rPr>
        <w:t xml:space="preserve">El despliegue clínico de esta herramienta requiere considerar varios riesgos. En primer lugar, el dataset presenta un posible sesgo de representatividad, ya que combina cinco poblaciones y muestra un marcado desbalance por sexo (725 hombres frente a 193 mujeres), lo que podría generar desempeños distintos entre subgrupos. En segundo lugar, el error tiene un costo asimétrico: un falso negativo implica no detectar a un paciente enfermo, por lo que el modelo debe priorizar el Recall y la reducción de falsos negativos.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360" w:right="0" w:firstLine="0"/>
        <w:jc w:val="both"/>
        <w:rPr>
          <w:color w:val="000000"/>
          <w:sz w:val="18"/>
          <w:szCs w:val="18"/>
        </w:rPr>
      </w:pPr>
      <w:r w:rsidDel="00000000" w:rsidR="00000000" w:rsidRPr="00000000">
        <w:rPr>
          <w:color w:val="000000"/>
          <w:sz w:val="18"/>
          <w:szCs w:val="18"/>
          <w:rtl w:val="0"/>
        </w:rPr>
        <w:t xml:space="preserve">Asimismo, el sistema debe entenderse como una herramienta de apoyo a la decisión clínica y no como sustituto del criterio médico. En este sentido, la interpretabilidad de Regresión Logística favorece que el profesional pueda contrastar la predicción con su evaluación clínica. Finalmente, cualquier implementación real debería garantizar la anonimización de los datos, el cumplimiento de normas de protección de datos de salud, como la Ley N.º 29733 en Perú, y una supervisión humana permanente para evitar decisiones automatizadas que profundicen inequidades.</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jc w:val="both"/>
        <w:rPr>
          <w:b w:val="1"/>
          <w:bCs w:val="1"/>
          <w:color w:val="015d34"/>
          <w:u w:val="none"/>
        </w:rPr>
      </w:pPr>
      <w:r w:rsidDel="00000000" w:rsidR="00000000" w:rsidRPr="00000000">
        <w:rPr>
          <w:b w:val="1"/>
          <w:bCs w:val="1"/>
          <w:color w:val="015d34"/>
          <w:rtl w:val="0"/>
        </w:rPr>
        <w:t xml:space="preserve">Link del repositorio del trabajo</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362" w:right="0" w:firstLine="0"/>
        <w:jc w:val="both"/>
        <w:rPr>
          <w:color w:val="000000"/>
          <w:sz w:val="18"/>
          <w:szCs w:val="18"/>
        </w:rPr>
      </w:pPr>
      <w:r w:rsidDel="00000000" w:rsidR="00000000" w:rsidRPr="00000000">
        <w:rPr>
          <w:color w:val="000000"/>
          <w:sz w:val="18"/>
          <w:szCs w:val="18"/>
          <w:rtl w:val="0"/>
        </w:rPr>
        <w:t xml:space="preserve">El repositorio del proyecto se encuentra disponible en GitHub en el siguiente enlace: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362" w:right="0" w:firstLine="0"/>
        <w:jc w:val="both"/>
        <w:rPr>
          <w:color w:val="000000"/>
          <w:sz w:val="18"/>
          <w:szCs w:val="18"/>
        </w:rPr>
      </w:pPr>
      <w:hyperlink r:id="rId11">
        <w:r w:rsidDel="00000000" w:rsidR="00000000" w:rsidRPr="00000000">
          <w:rPr>
            <w:color w:val="1155cc"/>
            <w:sz w:val="18"/>
            <w:szCs w:val="18"/>
            <w:u w:val="single"/>
            <w:rtl w:val="0"/>
          </w:rPr>
          <w:t xml:space="preserve">https://github.com/matias1205/heart-failure-prediction-ml</w:t>
        </w:r>
      </w:hyperlink>
      <w:r w:rsidDel="00000000" w:rsidR="00000000" w:rsidRPr="00000000">
        <w:rPr>
          <w:color w:val="000000"/>
          <w:sz w:val="18"/>
          <w:szCs w:val="18"/>
          <w:rtl w:val="0"/>
        </w:rPr>
        <w:t xml:space="preserve">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362" w:right="0" w:firstLine="0"/>
        <w:jc w:val="both"/>
        <w:rPr>
          <w:color w:val="000000"/>
          <w:sz w:val="18"/>
          <w:szCs w:val="18"/>
        </w:rPr>
      </w:pPr>
      <w:r w:rsidDel="00000000" w:rsidR="00000000" w:rsidRPr="00000000">
        <w:rPr>
          <w:color w:val="000000"/>
          <w:sz w:val="18"/>
          <w:szCs w:val="18"/>
          <w:rtl w:val="0"/>
        </w:rPr>
        <w:t xml:space="preserve">El repositorio es público, por lo que no requiere credenciales de acceso. Incluye el notebook desarrollado en Google Colab, el dataset en formato CSV, las figuras utilizadas en el informe y el informe final del proyecto.</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Montserrat" w:cs="Montserrat" w:eastAsia="Montserrat" w:hAnsi="Montserrat"/>
          <w:b w:val="1"/>
          <w:bCs w:val="1"/>
          <w:i w:val="0"/>
          <w:iCs w:val="0"/>
          <w:smallCaps w:val="0"/>
          <w:strike w:val="0"/>
          <w:color w:val="015d34"/>
          <w:sz w:val="22"/>
          <w:szCs w:val="22"/>
          <w:vertAlign w:val="baseline"/>
        </w:rPr>
      </w:pPr>
      <w:r w:rsidDel="00000000" w:rsidR="00000000" w:rsidRPr="00000000">
        <w:rPr>
          <w:b w:val="1"/>
          <w:bCs w:val="1"/>
          <w:color w:val="015d34"/>
          <w:rtl w:val="0"/>
        </w:rPr>
        <w:t xml:space="preserve">Declaración de contribución de cada integrante</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color w:val="000000"/>
          <w:sz w:val="18"/>
          <w:szCs w:val="18"/>
        </w:rPr>
      </w:pPr>
      <w:r w:rsidDel="00000000" w:rsidR="00000000" w:rsidRPr="00000000">
        <w:rPr>
          <w:color w:val="000000"/>
          <w:sz w:val="18"/>
          <w:szCs w:val="18"/>
          <w:rtl w:val="0"/>
        </w:rPr>
        <w:t xml:space="preserve">Angel Villavicencio se encargó de la investigación del tema, búsqueda de referencias bibliográficas, síntesis de información, organización de ideas y revisión de la redacción del informe.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360" w:right="0" w:firstLine="0"/>
        <w:jc w:val="both"/>
        <w:rPr>
          <w:color w:val="000000"/>
          <w:sz w:val="18"/>
          <w:szCs w:val="18"/>
        </w:rPr>
      </w:pPr>
      <w:r w:rsidDel="00000000" w:rsidR="00000000" w:rsidRPr="00000000">
        <w:rPr>
          <w:color w:val="000000"/>
          <w:sz w:val="18"/>
          <w:szCs w:val="18"/>
          <w:rtl w:val="0"/>
        </w:rPr>
        <w:t xml:space="preserve">Sasha Guzmán contribuyó con la revisión y síntesis de las publicaciones científicas relevantes al problema. Redacción inicial borrador en las secciones de Introducción, Trabajos Relacionados y Metodología.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360" w:right="0" w:firstLine="0"/>
        <w:jc w:val="both"/>
        <w:rPr>
          <w:color w:val="000000"/>
          <w:sz w:val="18"/>
          <w:szCs w:val="18"/>
        </w:rPr>
      </w:pPr>
      <w:r w:rsidDel="00000000" w:rsidR="00000000" w:rsidRPr="00000000">
        <w:rPr>
          <w:color w:val="000000"/>
          <w:sz w:val="18"/>
          <w:szCs w:val="18"/>
          <w:rtl w:val="0"/>
        </w:rPr>
        <w:t xml:space="preserve">Matias Marrufo participó en el rediseño del pipeline del sistema, la identificación de nuevas variables para el feature engineering y la formulación del método híbrido de selección de features. También estuvo a cargo de la construcción de los pipelines para el filtrado, validación y entrenamiento de los modelos, así como de la elección y aplicación del tuneo de </w:t>
      </w:r>
      <w:r w:rsidDel="00000000" w:rsidR="00000000" w:rsidRPr="00000000">
        <w:rPr>
          <w:color w:val="000000"/>
          <w:sz w:val="18"/>
          <w:szCs w:val="18"/>
          <w:rtl w:val="0"/>
        </w:rPr>
        <w:t xml:space="preserve">hiperparámetros</w:t>
      </w:r>
      <w:r w:rsidDel="00000000" w:rsidR="00000000" w:rsidRPr="00000000">
        <w:rPr>
          <w:color w:val="000000"/>
          <w:sz w:val="18"/>
          <w:szCs w:val="18"/>
          <w:rtl w:val="0"/>
        </w:rPr>
        <w:t xml:space="preserv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360" w:right="0" w:firstLine="0"/>
        <w:jc w:val="both"/>
        <w:rPr>
          <w:color w:val="000000"/>
          <w:sz w:val="18"/>
          <w:szCs w:val="18"/>
        </w:rPr>
      </w:pPr>
      <w:r w:rsidDel="00000000" w:rsidR="00000000" w:rsidRPr="00000000">
        <w:rPr>
          <w:color w:val="000000"/>
          <w:sz w:val="18"/>
          <w:szCs w:val="18"/>
          <w:rtl w:val="0"/>
        </w:rPr>
        <w:t xml:space="preserve">Sebastián Morales contribuyó en la revisión de referencias bibliográficas y mejora de la redacción del informe.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76" w:lineRule="auto"/>
        <w:ind w:left="360" w:right="0" w:firstLine="0"/>
        <w:jc w:val="both"/>
        <w:rPr>
          <w:color w:val="000000"/>
          <w:sz w:val="18"/>
          <w:szCs w:val="18"/>
        </w:rPr>
      </w:pPr>
      <w:r w:rsidDel="00000000" w:rsidR="00000000" w:rsidRPr="00000000">
        <w:rPr>
          <w:color w:val="000000"/>
          <w:sz w:val="18"/>
          <w:szCs w:val="18"/>
          <w:rtl w:val="0"/>
        </w:rPr>
        <w:t xml:space="preserve">Leonardo Jaime Flores Vera contribuyó en la búsqueda de material de referencia y en la revisión de la consistencia en el informe final.</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Montserrat" w:cs="Montserrat" w:eastAsia="Montserrat" w:hAnsi="Montserrat"/>
          <w:b w:val="1"/>
          <w:bCs w:val="1"/>
          <w:i w:val="0"/>
          <w:iCs w:val="0"/>
          <w:smallCaps w:val="0"/>
          <w:strike w:val="0"/>
          <w:color w:val="015d34"/>
          <w:sz w:val="22"/>
          <w:szCs w:val="22"/>
          <w:vertAlign w:val="baseline"/>
        </w:rPr>
      </w:pPr>
      <w:r w:rsidDel="00000000" w:rsidR="00000000" w:rsidRPr="00000000">
        <w:rPr>
          <w:rFonts w:ascii="Montserrat" w:cs="Montserrat" w:eastAsia="Montserrat" w:hAnsi="Montserrat"/>
          <w:b w:val="1"/>
          <w:bCs w:val="1"/>
          <w:i w:val="0"/>
          <w:iCs w:val="0"/>
          <w:smallCaps w:val="0"/>
          <w:strike w:val="0"/>
          <w:color w:val="015d34"/>
          <w:sz w:val="22"/>
          <w:szCs w:val="22"/>
          <w:u w:val="none"/>
          <w:vertAlign w:val="baseline"/>
          <w:rtl w:val="0"/>
        </w:rPr>
        <w:t xml:space="preserve">Declaración de uso de IA</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Montserrat" w:cs="Montserrat" w:eastAsia="Montserrat" w:hAnsi="Montserrat"/>
          <w:b w:val="1"/>
          <w:bCs w:val="1"/>
          <w:i w:val="0"/>
          <w:iCs w:val="0"/>
          <w:smallCaps w:val="0"/>
          <w:strike w:val="0"/>
          <w:color w:val="002060"/>
          <w:sz w:val="20"/>
          <w:szCs w:val="20"/>
          <w:u w:val="none"/>
          <w:shd w:fill="auto" w:val="clear"/>
          <w:vertAlign w:val="baseline"/>
        </w:rPr>
      </w:pPr>
      <w:r w:rsidDel="00000000" w:rsidR="00000000" w:rsidRPr="00000000">
        <w:rPr>
          <w:color w:val="000000"/>
          <w:sz w:val="18"/>
          <w:szCs w:val="18"/>
          <w:rtl w:val="0"/>
        </w:rPr>
        <w:t xml:space="preserve">La elaboración del presente trabajo contó con el apoyo de herramientas de inteligencia artificial (GPT de </w:t>
      </w:r>
      <w:r w:rsidDel="00000000" w:rsidR="00000000" w:rsidRPr="00000000">
        <w:rPr>
          <w:color w:val="000000"/>
          <w:sz w:val="18"/>
          <w:szCs w:val="18"/>
          <w:rtl w:val="0"/>
        </w:rPr>
        <w:t xml:space="preserve">OpenAI</w:t>
      </w:r>
      <w:r w:rsidDel="00000000" w:rsidR="00000000" w:rsidRPr="00000000">
        <w:rPr>
          <w:color w:val="000000"/>
          <w:sz w:val="18"/>
          <w:szCs w:val="18"/>
          <w:rtl w:val="0"/>
        </w:rPr>
        <w:t xml:space="preserve"> y Claude) para la búsqueda de fuentes, elaboración de resúmenes, organización de ideas, diseño y estructuración del código y mejora de la redacción. Los contenidos generados fueron analizados y validados por los integrantes del grupo, contrastando la información con fuentes académicas, el código desarrollado y el criterio propio del equipo. La responsabilidad del contenido final, las conclusiones, los análisis presentados y la implementación del proyecto recae exclusivamente en los autores.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Montserrat" w:cs="Montserrat" w:eastAsia="Montserrat" w:hAnsi="Montserrat"/>
          <w:b w:val="1"/>
          <w:bCs w:val="1"/>
          <w:i w:val="0"/>
          <w:iCs w:val="0"/>
          <w:smallCaps w:val="0"/>
          <w:strike w:val="0"/>
          <w:color w:val="015d34"/>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5d34"/>
          <w:sz w:val="22"/>
          <w:szCs w:val="22"/>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DC">
      <w:pPr>
        <w:numPr>
          <w:ilvl w:val="0"/>
          <w:numId w:val="1"/>
        </w:numPr>
        <w:tabs>
          <w:tab w:val="left" w:leader="none" w:pos="450"/>
        </w:tabs>
        <w:spacing w:after="200" w:before="0" w:line="276" w:lineRule="auto"/>
        <w:ind w:left="720" w:hanging="360"/>
        <w:rPr>
          <w:color w:val="004c39"/>
          <w:sz w:val="18"/>
          <w:szCs w:val="18"/>
          <w:u w:val="none"/>
        </w:rPr>
      </w:pPr>
      <w:r w:rsidDel="00000000" w:rsidR="00000000" w:rsidRPr="00000000">
        <w:rPr>
          <w:color w:val="004c39"/>
          <w:sz w:val="18"/>
          <w:szCs w:val="18"/>
          <w:rtl w:val="0"/>
        </w:rPr>
        <w:t xml:space="preserve">Kokori, E., Patel, R., Olatunji, G., </w:t>
      </w:r>
      <w:r w:rsidDel="00000000" w:rsidR="00000000" w:rsidRPr="00000000">
        <w:rPr>
          <w:color w:val="004c39"/>
          <w:sz w:val="18"/>
          <w:szCs w:val="18"/>
          <w:rtl w:val="0"/>
        </w:rPr>
        <w:t xml:space="preserve">Ukoaka</w:t>
      </w:r>
      <w:r w:rsidDel="00000000" w:rsidR="00000000" w:rsidRPr="00000000">
        <w:rPr>
          <w:color w:val="004c39"/>
          <w:sz w:val="18"/>
          <w:szCs w:val="18"/>
          <w:rtl w:val="0"/>
        </w:rPr>
        <w:t xml:space="preserve">, B. M., Abraham, I. C., Ajekiigbe, V. O., Kwape, J. M., Babalola, A. E., Udam, N. G., y Aderinto, N. (2024).  Machine learning in predicting heart failure survival: A review of current models and future prospects. Heart Failure Reviews. https://doi.org/10.1007/s10741-024-10474-y </w:t>
      </w:r>
    </w:p>
    <w:p w:rsidR="00000000" w:rsidDel="00000000" w:rsidP="00000000" w:rsidRDefault="00000000" w:rsidRPr="00000000" w14:paraId="000000DD">
      <w:pPr>
        <w:tabs>
          <w:tab w:val="left" w:leader="none" w:pos="450"/>
        </w:tabs>
        <w:spacing w:after="200" w:before="0" w:line="276" w:lineRule="auto"/>
        <w:ind w:left="1440" w:firstLine="0"/>
        <w:rPr>
          <w:color w:val="004c39"/>
          <w:sz w:val="18"/>
          <w:szCs w:val="18"/>
        </w:rPr>
      </w:pPr>
      <w:r w:rsidDel="00000000" w:rsidR="00000000" w:rsidRPr="00000000">
        <w:rPr>
          <w:rtl w:val="0"/>
        </w:rPr>
      </w:r>
    </w:p>
    <w:p w:rsidR="00000000" w:rsidDel="00000000" w:rsidP="00000000" w:rsidRDefault="00000000" w:rsidRPr="00000000" w14:paraId="000000DE">
      <w:pPr>
        <w:numPr>
          <w:ilvl w:val="0"/>
          <w:numId w:val="1"/>
        </w:numPr>
        <w:tabs>
          <w:tab w:val="left" w:leader="none" w:pos="450"/>
        </w:tabs>
        <w:spacing w:after="200" w:before="0" w:line="276" w:lineRule="auto"/>
        <w:ind w:left="720" w:hanging="360"/>
        <w:rPr>
          <w:color w:val="004c39"/>
          <w:sz w:val="18"/>
          <w:szCs w:val="18"/>
          <w:u w:val="none"/>
        </w:rPr>
      </w:pPr>
      <w:r w:rsidDel="00000000" w:rsidR="00000000" w:rsidRPr="00000000">
        <w:rPr>
          <w:color w:val="004c39"/>
          <w:sz w:val="18"/>
          <w:szCs w:val="18"/>
          <w:rtl w:val="0"/>
        </w:rPr>
        <w:t xml:space="preserve">Renugadevi</w:t>
      </w:r>
      <w:r w:rsidDel="00000000" w:rsidR="00000000" w:rsidRPr="00000000">
        <w:rPr>
          <w:color w:val="004c39"/>
          <w:sz w:val="18"/>
          <w:szCs w:val="18"/>
          <w:rtl w:val="0"/>
        </w:rPr>
        <w:t xml:space="preserve">, R., y </w:t>
      </w:r>
      <w:r w:rsidDel="00000000" w:rsidR="00000000" w:rsidRPr="00000000">
        <w:rPr>
          <w:color w:val="004c39"/>
          <w:sz w:val="18"/>
          <w:szCs w:val="18"/>
          <w:rtl w:val="0"/>
        </w:rPr>
        <w:t xml:space="preserve">Nivethitha</w:t>
      </w:r>
      <w:r w:rsidDel="00000000" w:rsidR="00000000" w:rsidRPr="00000000">
        <w:rPr>
          <w:color w:val="004c39"/>
          <w:sz w:val="18"/>
          <w:szCs w:val="18"/>
          <w:rtl w:val="0"/>
        </w:rPr>
        <w:t xml:space="preserve">, A. (2024). Heart failure prediction using machine learning algorithms. International Journal of Innovative Science and Research Technology, 9(3), 372-378. https://doi.org/10.38124/ijisrt/IJISRT24MAR444</w:t>
      </w:r>
    </w:p>
    <w:p w:rsidR="00000000" w:rsidDel="00000000" w:rsidP="00000000" w:rsidRDefault="00000000" w:rsidRPr="00000000" w14:paraId="000000DF">
      <w:pPr>
        <w:tabs>
          <w:tab w:val="left" w:leader="none" w:pos="450"/>
        </w:tabs>
        <w:spacing w:after="200" w:before="0" w:line="276" w:lineRule="auto"/>
        <w:ind w:left="720" w:firstLine="0"/>
        <w:rPr>
          <w:color w:val="004c39"/>
          <w:sz w:val="18"/>
          <w:szCs w:val="18"/>
        </w:rPr>
      </w:pPr>
      <w:r w:rsidDel="00000000" w:rsidR="00000000" w:rsidRPr="00000000">
        <w:rPr>
          <w:rtl w:val="0"/>
        </w:rPr>
      </w:r>
    </w:p>
    <w:p w:rsidR="00000000" w:rsidDel="00000000" w:rsidP="00000000" w:rsidRDefault="00000000" w:rsidRPr="00000000" w14:paraId="000000E0">
      <w:pPr>
        <w:numPr>
          <w:ilvl w:val="0"/>
          <w:numId w:val="1"/>
        </w:numPr>
        <w:tabs>
          <w:tab w:val="left" w:leader="none" w:pos="450"/>
        </w:tabs>
        <w:spacing w:after="200" w:before="0" w:line="276" w:lineRule="auto"/>
        <w:ind w:left="720" w:hanging="360"/>
        <w:rPr>
          <w:color w:val="004c39"/>
          <w:sz w:val="18"/>
          <w:szCs w:val="18"/>
          <w:u w:val="none"/>
        </w:rPr>
      </w:pPr>
      <w:r w:rsidDel="00000000" w:rsidR="00000000" w:rsidRPr="00000000">
        <w:rPr>
          <w:color w:val="004c39"/>
          <w:sz w:val="18"/>
          <w:szCs w:val="18"/>
          <w:rtl w:val="0"/>
        </w:rPr>
        <w:t xml:space="preserve">Sheng, H. (2023). Application of machine learning in heart failure prediction. Highlights in Science, Engineering and Technology, 72, 1099-1105.</w:t>
      </w:r>
    </w:p>
    <w:p w:rsidR="00000000" w:rsidDel="00000000" w:rsidP="00000000" w:rsidRDefault="00000000" w:rsidRPr="00000000" w14:paraId="000000E1">
      <w:pPr>
        <w:tabs>
          <w:tab w:val="left" w:leader="none" w:pos="450"/>
        </w:tabs>
        <w:spacing w:after="200" w:before="0" w:line="276" w:lineRule="auto"/>
        <w:ind w:left="720" w:firstLine="0"/>
        <w:rPr>
          <w:color w:val="004c39"/>
          <w:sz w:val="18"/>
          <w:szCs w:val="18"/>
        </w:rPr>
      </w:pPr>
      <w:r w:rsidDel="00000000" w:rsidR="00000000" w:rsidRPr="00000000">
        <w:rPr>
          <w:rtl w:val="0"/>
        </w:rPr>
      </w:r>
    </w:p>
    <w:p w:rsidR="00000000" w:rsidDel="00000000" w:rsidP="00000000" w:rsidRDefault="00000000" w:rsidRPr="00000000" w14:paraId="000000E2">
      <w:pPr>
        <w:numPr>
          <w:ilvl w:val="0"/>
          <w:numId w:val="1"/>
        </w:numPr>
        <w:tabs>
          <w:tab w:val="left" w:leader="none" w:pos="450"/>
        </w:tabs>
        <w:spacing w:after="200" w:before="0" w:line="276" w:lineRule="auto"/>
        <w:ind w:left="720" w:hanging="360"/>
        <w:rPr>
          <w:color w:val="004c39"/>
          <w:sz w:val="18"/>
          <w:szCs w:val="18"/>
          <w:u w:val="none"/>
        </w:rPr>
      </w:pPr>
      <w:r w:rsidDel="00000000" w:rsidR="00000000" w:rsidRPr="00000000">
        <w:rPr>
          <w:color w:val="004c39"/>
          <w:sz w:val="18"/>
          <w:szCs w:val="18"/>
          <w:rtl w:val="0"/>
        </w:rPr>
        <w:t xml:space="preserve">Chandrasekhar, N., &amp; Peddakrishna, S. (2023). Enhancing heart disease prediction accuracy through machine learning techniques and optimization. Processes, 11(4), 1210. https://doi.org/10.3390/pr11041210</w:t>
      </w:r>
    </w:p>
    <w:p w:rsidR="00000000" w:rsidDel="00000000" w:rsidP="00000000" w:rsidRDefault="00000000" w:rsidRPr="00000000" w14:paraId="000000E3">
      <w:pPr>
        <w:spacing w:after="200" w:line="276" w:lineRule="auto"/>
        <w:ind w:left="1440" w:firstLine="0"/>
        <w:rPr>
          <w:color w:val="004c39"/>
          <w:sz w:val="18"/>
          <w:szCs w:val="18"/>
        </w:rPr>
      </w:pPr>
      <w:r w:rsidDel="00000000" w:rsidR="00000000" w:rsidRPr="00000000">
        <w:rPr>
          <w:rtl w:val="0"/>
        </w:rPr>
      </w:r>
    </w:p>
    <w:p w:rsidR="00000000" w:rsidDel="00000000" w:rsidP="00000000" w:rsidRDefault="00000000" w:rsidRPr="00000000" w14:paraId="000000E4">
      <w:pPr>
        <w:numPr>
          <w:ilvl w:val="0"/>
          <w:numId w:val="1"/>
        </w:numPr>
        <w:spacing w:after="200" w:line="276" w:lineRule="auto"/>
        <w:ind w:left="720" w:hanging="360"/>
        <w:rPr>
          <w:color w:val="004c39"/>
          <w:sz w:val="18"/>
          <w:szCs w:val="18"/>
          <w:u w:val="none"/>
        </w:rPr>
      </w:pPr>
      <w:r w:rsidDel="00000000" w:rsidR="00000000" w:rsidRPr="00000000">
        <w:rPr>
          <w:color w:val="004c39"/>
          <w:sz w:val="18"/>
          <w:szCs w:val="18"/>
          <w:rtl w:val="0"/>
        </w:rPr>
        <w:t xml:space="preserve">Almaadawy, O., Uretsky, B. F., Krittanawong, C., &amp; Birnbaum, Y. (2024). Target heart rate formulas for exercise stress testing: What is the evidence? Journal of Clinical Medicine, 13(18), 5562.  </w:t>
      </w:r>
      <w:hyperlink r:id="rId12">
        <w:r w:rsidDel="00000000" w:rsidR="00000000" w:rsidRPr="00000000">
          <w:rPr>
            <w:color w:val="004c39"/>
            <w:sz w:val="18"/>
            <w:szCs w:val="18"/>
            <w:rtl w:val="0"/>
          </w:rPr>
          <w:t xml:space="preserve">https://doi.org/10.3390/jcm13185562</w:t>
        </w:r>
      </w:hyperlink>
      <w:r w:rsidDel="00000000" w:rsidR="00000000" w:rsidRPr="00000000">
        <w:rPr>
          <w:rtl w:val="0"/>
        </w:rPr>
      </w:r>
    </w:p>
    <w:p w:rsidR="00000000" w:rsidDel="00000000" w:rsidP="00000000" w:rsidRDefault="00000000" w:rsidRPr="00000000" w14:paraId="000000E5">
      <w:pPr>
        <w:spacing w:after="200" w:line="276" w:lineRule="auto"/>
        <w:ind w:left="1440" w:firstLine="0"/>
        <w:rPr>
          <w:color w:val="004c39"/>
          <w:sz w:val="18"/>
          <w:szCs w:val="18"/>
        </w:rPr>
      </w:pPr>
      <w:r w:rsidDel="00000000" w:rsidR="00000000" w:rsidRPr="00000000">
        <w:rPr>
          <w:rtl w:val="0"/>
        </w:rPr>
      </w:r>
    </w:p>
    <w:p w:rsidR="00000000" w:rsidDel="00000000" w:rsidP="00000000" w:rsidRDefault="00000000" w:rsidRPr="00000000" w14:paraId="000000E6">
      <w:pPr>
        <w:numPr>
          <w:ilvl w:val="0"/>
          <w:numId w:val="1"/>
        </w:numPr>
        <w:spacing w:after="240" w:before="240" w:line="276" w:lineRule="auto"/>
        <w:ind w:left="720" w:right="2.8346456692915467" w:hanging="360"/>
        <w:rPr>
          <w:color w:val="004c39"/>
          <w:sz w:val="18"/>
          <w:szCs w:val="18"/>
          <w:u w:val="none"/>
        </w:rPr>
      </w:pPr>
      <w:r w:rsidDel="00000000" w:rsidR="00000000" w:rsidRPr="00000000">
        <w:rPr>
          <w:color w:val="004c39"/>
          <w:sz w:val="18"/>
          <w:szCs w:val="18"/>
          <w:rtl w:val="0"/>
        </w:rPr>
        <w:t xml:space="preserve">Lauer, M. S. (2001). Heart rate response in stress testing: Clinical implications. ACC Current Journal Review, 10(4), 16–19. </w:t>
      </w:r>
      <w:hyperlink r:id="rId13">
        <w:r w:rsidDel="00000000" w:rsidR="00000000" w:rsidRPr="00000000">
          <w:rPr>
            <w:color w:val="004c39"/>
            <w:sz w:val="18"/>
            <w:szCs w:val="18"/>
            <w:rtl w:val="0"/>
          </w:rPr>
          <w:t xml:space="preserve">https://www.sciencedirect.com/science/article/abs/pii/S1062145801004238</w:t>
        </w:r>
      </w:hyperlink>
      <w:r w:rsidDel="00000000" w:rsidR="00000000" w:rsidRPr="00000000">
        <w:rPr>
          <w:color w:val="004c39"/>
          <w:sz w:val="18"/>
          <w:szCs w:val="18"/>
          <w:rtl w:val="0"/>
        </w:rPr>
        <w:t xml:space="preserve"> </w:t>
      </w:r>
    </w:p>
    <w:p w:rsidR="00000000" w:rsidDel="00000000" w:rsidP="00000000" w:rsidRDefault="00000000" w:rsidRPr="00000000" w14:paraId="000000E7">
      <w:pPr>
        <w:spacing w:line="276" w:lineRule="auto"/>
        <w:ind w:left="1440" w:firstLine="0"/>
        <w:rPr>
          <w:color w:val="004c39"/>
          <w:sz w:val="18"/>
          <w:szCs w:val="18"/>
        </w:rPr>
      </w:pPr>
      <w:r w:rsidDel="00000000" w:rsidR="00000000" w:rsidRPr="00000000">
        <w:rPr>
          <w:rtl w:val="0"/>
        </w:rPr>
      </w:r>
    </w:p>
    <w:p w:rsidR="00000000" w:rsidDel="00000000" w:rsidP="00000000" w:rsidRDefault="00000000" w:rsidRPr="00000000" w14:paraId="000000E8">
      <w:pPr>
        <w:numPr>
          <w:ilvl w:val="0"/>
          <w:numId w:val="1"/>
        </w:numPr>
        <w:spacing w:line="276" w:lineRule="auto"/>
        <w:ind w:left="720" w:hanging="360"/>
        <w:rPr>
          <w:color w:val="004c39"/>
          <w:sz w:val="18"/>
          <w:szCs w:val="18"/>
          <w:u w:val="none"/>
        </w:rPr>
      </w:pPr>
      <w:r w:rsidDel="00000000" w:rsidR="00000000" w:rsidRPr="00000000">
        <w:rPr>
          <w:color w:val="004c39"/>
          <w:sz w:val="18"/>
          <w:szCs w:val="18"/>
          <w:rtl w:val="0"/>
        </w:rPr>
        <w:t xml:space="preserve">Yazdani, A., Varathan, K. D., Chiam, Y. K., Malik, A. W., &amp; Wan Ahmad, W. A. (2021). A novel approach for heart disease prediction using strength scores with significant predictors. BMC Medical Informatics and Decision Making, 21, 194. </w:t>
      </w:r>
      <w:hyperlink r:id="rId14">
        <w:r w:rsidDel="00000000" w:rsidR="00000000" w:rsidRPr="00000000">
          <w:rPr>
            <w:color w:val="004c39"/>
            <w:sz w:val="18"/>
            <w:szCs w:val="18"/>
            <w:rtl w:val="0"/>
          </w:rPr>
          <w:t xml:space="preserve">https://doi.org/10.1186/s12911-021-01527-5</w:t>
        </w:r>
      </w:hyperlink>
      <w:r w:rsidDel="00000000" w:rsidR="00000000" w:rsidRPr="00000000">
        <w:rPr>
          <w:rtl w:val="0"/>
        </w:rPr>
      </w:r>
    </w:p>
    <w:p w:rsidR="00000000" w:rsidDel="00000000" w:rsidP="00000000" w:rsidRDefault="00000000" w:rsidRPr="00000000" w14:paraId="000000E9">
      <w:pPr>
        <w:spacing w:line="276" w:lineRule="auto"/>
        <w:ind w:left="720" w:firstLine="0"/>
        <w:rPr>
          <w:color w:val="004c39"/>
          <w:sz w:val="18"/>
          <w:szCs w:val="18"/>
        </w:rPr>
      </w:pPr>
      <w:r w:rsidDel="00000000" w:rsidR="00000000" w:rsidRPr="00000000">
        <w:rPr>
          <w:rtl w:val="0"/>
        </w:rPr>
      </w:r>
    </w:p>
    <w:p w:rsidR="00000000" w:rsidDel="00000000" w:rsidP="00000000" w:rsidRDefault="00000000" w:rsidRPr="00000000" w14:paraId="000000EA">
      <w:pPr>
        <w:numPr>
          <w:ilvl w:val="0"/>
          <w:numId w:val="1"/>
        </w:numPr>
        <w:spacing w:line="276" w:lineRule="auto"/>
        <w:ind w:left="720" w:hanging="360"/>
        <w:rPr>
          <w:color w:val="004c39"/>
          <w:sz w:val="18"/>
          <w:szCs w:val="18"/>
          <w:u w:val="none"/>
        </w:rPr>
      </w:pPr>
      <w:r w:rsidDel="00000000" w:rsidR="00000000" w:rsidRPr="00000000">
        <w:rPr>
          <w:color w:val="004c39"/>
          <w:sz w:val="18"/>
          <w:szCs w:val="18"/>
          <w:rtl w:val="0"/>
        </w:rPr>
        <w:t xml:space="preserve">Hasnat, M. A., Jobayer, M., Shawon, M. M. H., &amp; Alam, M. G. R. (2025). Interpretable heart disease prediction via a weighted ensemble model: A large-scale study with SHAP and surrogate decision trees [Preprint]. arXiv. </w:t>
      </w:r>
      <w:hyperlink r:id="rId15">
        <w:r w:rsidDel="00000000" w:rsidR="00000000" w:rsidRPr="00000000">
          <w:rPr>
            <w:color w:val="004c39"/>
            <w:sz w:val="18"/>
            <w:szCs w:val="18"/>
            <w:rtl w:val="0"/>
          </w:rPr>
          <w:t xml:space="preserve">https://arxiv.org/abs/2511.01947</w:t>
        </w:r>
      </w:hyperlink>
      <w:r w:rsidDel="00000000" w:rsidR="00000000" w:rsidRPr="00000000">
        <w:rPr>
          <w:rtl w:val="0"/>
        </w:rPr>
      </w:r>
    </w:p>
    <w:p w:rsidR="00000000" w:rsidDel="00000000" w:rsidP="00000000" w:rsidRDefault="00000000" w:rsidRPr="00000000" w14:paraId="000000EB">
      <w:pPr>
        <w:spacing w:line="276" w:lineRule="auto"/>
        <w:ind w:left="1440" w:firstLine="0"/>
        <w:rPr>
          <w:color w:val="004c39"/>
          <w:sz w:val="18"/>
          <w:szCs w:val="18"/>
        </w:rPr>
      </w:pPr>
      <w:r w:rsidDel="00000000" w:rsidR="00000000" w:rsidRPr="00000000">
        <w:rPr>
          <w:rtl w:val="0"/>
        </w:rPr>
      </w:r>
    </w:p>
    <w:p w:rsidR="00000000" w:rsidDel="00000000" w:rsidP="00000000" w:rsidRDefault="00000000" w:rsidRPr="00000000" w14:paraId="000000EC">
      <w:pPr>
        <w:numPr>
          <w:ilvl w:val="0"/>
          <w:numId w:val="1"/>
        </w:numPr>
        <w:spacing w:line="276" w:lineRule="auto"/>
        <w:ind w:left="720" w:hanging="360"/>
        <w:rPr>
          <w:color w:val="004c39"/>
          <w:sz w:val="18"/>
          <w:szCs w:val="18"/>
          <w:u w:val="none"/>
        </w:rPr>
      </w:pPr>
      <w:r w:rsidDel="00000000" w:rsidR="00000000" w:rsidRPr="00000000">
        <w:rPr>
          <w:color w:val="004c39"/>
          <w:sz w:val="18"/>
          <w:szCs w:val="18"/>
          <w:rtl w:val="0"/>
        </w:rPr>
        <w:t xml:space="preserve">Ramesh, R. S., Udupa, R. T. S., J, M., &amp; K K S, K. (2025). Cardiovascular disease prediction using machine learning: A comparative analysis [Preprint]. arXiv. </w:t>
      </w:r>
      <w:hyperlink r:id="rId16">
        <w:r w:rsidDel="00000000" w:rsidR="00000000" w:rsidRPr="00000000">
          <w:rPr>
            <w:color w:val="004c39"/>
            <w:sz w:val="18"/>
            <w:szCs w:val="18"/>
            <w:rtl w:val="0"/>
          </w:rPr>
          <w:t xml:space="preserve">https://arxiv.org/abs/2507.21898</w:t>
        </w:r>
      </w:hyperlink>
      <w:r w:rsidDel="00000000" w:rsidR="00000000" w:rsidRPr="00000000">
        <w:rPr>
          <w:rtl w:val="0"/>
        </w:rPr>
      </w:r>
    </w:p>
    <w:p w:rsidR="00000000" w:rsidDel="00000000" w:rsidP="00000000" w:rsidRDefault="00000000" w:rsidRPr="00000000" w14:paraId="000000ED">
      <w:pPr>
        <w:spacing w:line="276" w:lineRule="auto"/>
        <w:ind w:left="720" w:firstLine="0"/>
        <w:rPr>
          <w:color w:val="004c39"/>
          <w:sz w:val="18"/>
          <w:szCs w:val="18"/>
        </w:rPr>
      </w:pPr>
      <w:r w:rsidDel="00000000" w:rsidR="00000000" w:rsidRPr="00000000">
        <w:rPr>
          <w:rtl w:val="0"/>
        </w:rPr>
      </w:r>
    </w:p>
    <w:p w:rsidR="00000000" w:rsidDel="00000000" w:rsidP="00000000" w:rsidRDefault="00000000" w:rsidRPr="00000000" w14:paraId="000000EE">
      <w:pPr>
        <w:numPr>
          <w:ilvl w:val="0"/>
          <w:numId w:val="1"/>
        </w:numPr>
        <w:spacing w:line="276" w:lineRule="auto"/>
        <w:ind w:left="720" w:hanging="360"/>
        <w:rPr>
          <w:color w:val="004c39"/>
          <w:sz w:val="18"/>
          <w:szCs w:val="18"/>
          <w:u w:val="none"/>
        </w:rPr>
      </w:pPr>
      <w:r w:rsidDel="00000000" w:rsidR="00000000" w:rsidRPr="00000000">
        <w:rPr>
          <w:color w:val="004c39"/>
          <w:sz w:val="18"/>
          <w:szCs w:val="18"/>
          <w:rtl w:val="0"/>
        </w:rPr>
        <w:t xml:space="preserve">Paul, V. V., &amp; Syed Masood, J. A. I. (2026). An explainable machine learning framework for cardiovascular risk prediction using structured health data. Frontiers in Artificial Intelligence, 9, 1812622. </w:t>
      </w:r>
      <w:hyperlink r:id="rId17">
        <w:r w:rsidDel="00000000" w:rsidR="00000000" w:rsidRPr="00000000">
          <w:rPr>
            <w:color w:val="004c39"/>
            <w:sz w:val="18"/>
            <w:szCs w:val="18"/>
            <w:rtl w:val="0"/>
          </w:rPr>
          <w:t xml:space="preserve">https://doi.org/10.3389/frai.2026.1812622</w:t>
        </w:r>
      </w:hyperlink>
      <w:r w:rsidDel="00000000" w:rsidR="00000000" w:rsidRPr="00000000">
        <w:rPr>
          <w:rtl w:val="0"/>
        </w:rPr>
      </w:r>
    </w:p>
    <w:p w:rsidR="00000000" w:rsidDel="00000000" w:rsidP="00000000" w:rsidRDefault="00000000" w:rsidRPr="00000000" w14:paraId="000000EF">
      <w:pPr>
        <w:tabs>
          <w:tab w:val="left" w:leader="none" w:pos="450"/>
        </w:tabs>
        <w:spacing w:after="200" w:before="0" w:line="276" w:lineRule="auto"/>
        <w:ind w:left="720" w:firstLine="0"/>
        <w:rPr>
          <w:color w:val="004c39"/>
          <w:sz w:val="18"/>
          <w:szCs w:val="18"/>
          <w:u w:val="single"/>
        </w:rPr>
      </w:pPr>
      <w:r w:rsidDel="00000000" w:rsidR="00000000" w:rsidRPr="00000000">
        <w:rPr>
          <w:rtl w:val="0"/>
        </w:rPr>
      </w:r>
    </w:p>
    <w:p w:rsidR="00000000" w:rsidDel="00000000" w:rsidP="00000000" w:rsidRDefault="00000000" w:rsidRPr="00000000" w14:paraId="000000F0">
      <w:pPr>
        <w:numPr>
          <w:ilvl w:val="0"/>
          <w:numId w:val="1"/>
        </w:numPr>
        <w:spacing w:line="276" w:lineRule="auto"/>
        <w:ind w:left="720" w:hanging="360"/>
        <w:rPr>
          <w:color w:val="004c39"/>
          <w:sz w:val="18"/>
          <w:szCs w:val="18"/>
          <w:u w:val="none"/>
        </w:rPr>
      </w:pPr>
      <w:r w:rsidDel="00000000" w:rsidR="00000000" w:rsidRPr="00000000">
        <w:rPr>
          <w:color w:val="004c39"/>
          <w:sz w:val="18"/>
          <w:szCs w:val="18"/>
          <w:rtl w:val="0"/>
        </w:rPr>
        <w:t xml:space="preserve">Noroozi, Z., Orooji, A., &amp; Erfannia, L. (2023). Analyzing the impact of feature selection methods on machine learning algorithms for heart disease prediction. Scientific Reports, 13, 22588. </w:t>
      </w:r>
      <w:hyperlink r:id="rId18">
        <w:r w:rsidDel="00000000" w:rsidR="00000000" w:rsidRPr="00000000">
          <w:rPr>
            <w:color w:val="004c39"/>
            <w:sz w:val="18"/>
            <w:szCs w:val="18"/>
            <w:rtl w:val="0"/>
          </w:rPr>
          <w:t xml:space="preserve">https://doi.org/10.1038/s41598-023-49962-w</w:t>
        </w:r>
      </w:hyperlink>
      <w:r w:rsidDel="00000000" w:rsidR="00000000" w:rsidRPr="00000000">
        <w:rPr>
          <w:rtl w:val="0"/>
        </w:rPr>
      </w:r>
    </w:p>
    <w:p w:rsidR="00000000" w:rsidDel="00000000" w:rsidP="00000000" w:rsidRDefault="00000000" w:rsidRPr="00000000" w14:paraId="000000F1">
      <w:pPr>
        <w:spacing w:line="276" w:lineRule="auto"/>
        <w:ind w:left="720" w:firstLine="0"/>
        <w:rPr>
          <w:rFonts w:ascii="Arial" w:cs="Arial" w:eastAsia="Arial" w:hAnsi="Arial"/>
          <w:color w:val="004c39"/>
        </w:rPr>
      </w:pPr>
      <w:r w:rsidDel="00000000" w:rsidR="00000000" w:rsidRPr="00000000">
        <w:rPr>
          <w:rtl w:val="0"/>
        </w:rPr>
      </w:r>
    </w:p>
    <w:p w:rsidR="00000000" w:rsidDel="00000000" w:rsidP="00000000" w:rsidRDefault="00000000" w:rsidRPr="00000000" w14:paraId="000000F2">
      <w:pPr>
        <w:numPr>
          <w:ilvl w:val="0"/>
          <w:numId w:val="1"/>
        </w:numPr>
        <w:spacing w:after="240" w:before="240" w:line="276" w:lineRule="auto"/>
        <w:ind w:left="720" w:right="2.834645669290694" w:hanging="360"/>
        <w:rPr>
          <w:color w:val="004c39"/>
          <w:sz w:val="18"/>
          <w:szCs w:val="18"/>
          <w:u w:val="none"/>
        </w:rPr>
      </w:pPr>
      <w:r w:rsidDel="00000000" w:rsidR="00000000" w:rsidRPr="00000000">
        <w:rPr>
          <w:color w:val="004c39"/>
          <w:sz w:val="18"/>
          <w:szCs w:val="18"/>
          <w:rtl w:val="0"/>
        </w:rPr>
        <w:t xml:space="preserve">Dissanayake, K., &amp; Md Johar, M. G. (2024). Heart disease diagnostics using meta-learning-based hybrid feature selection. Applied Computational Intelligence and Soft Computing, 2024(1), 8800497. </w:t>
      </w:r>
      <w:hyperlink r:id="rId19">
        <w:r w:rsidDel="00000000" w:rsidR="00000000" w:rsidRPr="00000000">
          <w:rPr>
            <w:color w:val="004c39"/>
            <w:sz w:val="18"/>
            <w:szCs w:val="18"/>
            <w:rtl w:val="0"/>
          </w:rPr>
          <w:t xml:space="preserve">https://doi.org/10.1155/2024/8800497</w:t>
        </w:r>
      </w:hyperlink>
      <w:r w:rsidDel="00000000" w:rsidR="00000000" w:rsidRPr="00000000">
        <w:rPr>
          <w:rtl w:val="0"/>
        </w:rPr>
      </w:r>
    </w:p>
    <w:p w:rsidR="00000000" w:rsidDel="00000000" w:rsidP="00000000" w:rsidRDefault="00000000" w:rsidRPr="00000000" w14:paraId="000000F3">
      <w:pPr>
        <w:spacing w:line="276" w:lineRule="auto"/>
        <w:ind w:left="1440" w:firstLine="0"/>
        <w:rPr>
          <w:color w:val="004c39"/>
          <w:sz w:val="18"/>
          <w:szCs w:val="18"/>
        </w:rPr>
      </w:pPr>
      <w:r w:rsidDel="00000000" w:rsidR="00000000" w:rsidRPr="00000000">
        <w:rPr>
          <w:rtl w:val="0"/>
        </w:rPr>
      </w:r>
    </w:p>
    <w:p w:rsidR="00000000" w:rsidDel="00000000" w:rsidP="00000000" w:rsidRDefault="00000000" w:rsidRPr="00000000" w14:paraId="000000F4">
      <w:pPr>
        <w:numPr>
          <w:ilvl w:val="0"/>
          <w:numId w:val="1"/>
        </w:numPr>
        <w:spacing w:line="276" w:lineRule="auto"/>
        <w:ind w:left="720" w:hanging="360"/>
        <w:rPr>
          <w:color w:val="004c39"/>
          <w:sz w:val="18"/>
          <w:szCs w:val="18"/>
          <w:u w:val="none"/>
        </w:rPr>
      </w:pPr>
      <w:r w:rsidDel="00000000" w:rsidR="00000000" w:rsidRPr="00000000">
        <w:rPr>
          <w:color w:val="004c39"/>
          <w:sz w:val="18"/>
          <w:szCs w:val="18"/>
          <w:rtl w:val="0"/>
        </w:rPr>
        <w:t xml:space="preserve">Oshiro, T. M., Perez, P. S., &amp; Baranauskas, J. A. (2012). How many trees in a random forest? In P. Perner (Ed.), Machine Learning and Data Mining in Pattern Recognition: 8th International Conference, MLDM 2012 (Lecture Notes in Computer Science, Vol. 7376, pp. 154–168). Springer. </w:t>
      </w:r>
      <w:hyperlink r:id="rId20">
        <w:r w:rsidDel="00000000" w:rsidR="00000000" w:rsidRPr="00000000">
          <w:rPr>
            <w:color w:val="004c39"/>
            <w:sz w:val="18"/>
            <w:szCs w:val="18"/>
            <w:rtl w:val="0"/>
          </w:rPr>
          <w:t xml:space="preserve">https://doi.org/10.1007/978-3-642-31537-4_13</w:t>
        </w:r>
      </w:hyperlink>
      <w:r w:rsidDel="00000000" w:rsidR="00000000" w:rsidRPr="00000000">
        <w:rPr>
          <w:rtl w:val="0"/>
        </w:rPr>
      </w:r>
    </w:p>
    <w:p w:rsidR="00000000" w:rsidDel="00000000" w:rsidP="00000000" w:rsidRDefault="00000000" w:rsidRPr="00000000" w14:paraId="000000F5">
      <w:pPr>
        <w:spacing w:after="240" w:before="240" w:line="276" w:lineRule="auto"/>
        <w:ind w:left="1440" w:right="600" w:firstLine="0"/>
        <w:rPr>
          <w:color w:val="004c39"/>
          <w:sz w:val="18"/>
          <w:szCs w:val="18"/>
        </w:rPr>
      </w:pPr>
      <w:r w:rsidDel="00000000" w:rsidR="00000000" w:rsidRPr="00000000">
        <w:rPr>
          <w:rtl w:val="0"/>
        </w:rPr>
      </w:r>
    </w:p>
    <w:p w:rsidR="00000000" w:rsidDel="00000000" w:rsidP="00000000" w:rsidRDefault="00000000" w:rsidRPr="00000000" w14:paraId="000000F6">
      <w:pPr>
        <w:numPr>
          <w:ilvl w:val="0"/>
          <w:numId w:val="1"/>
        </w:numPr>
        <w:spacing w:after="240" w:before="240" w:line="276" w:lineRule="auto"/>
        <w:ind w:left="720" w:right="2.834645669290694" w:hanging="360"/>
        <w:rPr>
          <w:color w:val="004c39"/>
          <w:sz w:val="18"/>
          <w:szCs w:val="18"/>
          <w:u w:val="none"/>
        </w:rPr>
      </w:pPr>
      <w:r w:rsidDel="00000000" w:rsidR="00000000" w:rsidRPr="00000000">
        <w:rPr>
          <w:color w:val="004c39"/>
          <w:sz w:val="18"/>
          <w:szCs w:val="18"/>
          <w:rtl w:val="0"/>
        </w:rPr>
        <w:t xml:space="preserve">Probst, P., &amp; Boulesteix, A.-L. (2017). To tune or not to tune the number of trees </w:t>
      </w:r>
      <w:r w:rsidDel="00000000" w:rsidR="00000000" w:rsidRPr="00000000">
        <w:rPr>
          <w:color w:val="004c39"/>
          <w:sz w:val="18"/>
          <w:szCs w:val="18"/>
          <w:rtl w:val="0"/>
        </w:rPr>
        <w:t xml:space="preserve">in random</w:t>
      </w:r>
      <w:r w:rsidDel="00000000" w:rsidR="00000000" w:rsidRPr="00000000">
        <w:rPr>
          <w:color w:val="004c39"/>
          <w:sz w:val="18"/>
          <w:szCs w:val="18"/>
          <w:rtl w:val="0"/>
        </w:rPr>
        <w:t xml:space="preserve"> forest? [Preprint]. arXiv. </w:t>
      </w:r>
      <w:hyperlink r:id="rId21">
        <w:r w:rsidDel="00000000" w:rsidR="00000000" w:rsidRPr="00000000">
          <w:rPr>
            <w:color w:val="004c39"/>
            <w:sz w:val="18"/>
            <w:szCs w:val="18"/>
            <w:rtl w:val="0"/>
          </w:rPr>
          <w:t xml:space="preserve">https://arxiv.org/abs/1705.05654</w:t>
        </w:r>
      </w:hyperlink>
      <w:r w:rsidDel="00000000" w:rsidR="00000000" w:rsidRPr="00000000">
        <w:rPr>
          <w:rtl w:val="0"/>
        </w:rPr>
      </w:r>
    </w:p>
    <w:p w:rsidR="00000000" w:rsidDel="00000000" w:rsidP="00000000" w:rsidRDefault="00000000" w:rsidRPr="00000000" w14:paraId="000000F7">
      <w:pPr>
        <w:spacing w:after="240" w:before="240" w:line="276" w:lineRule="auto"/>
        <w:ind w:left="1440" w:right="600" w:firstLine="0"/>
        <w:rPr>
          <w:color w:val="004c39"/>
          <w:sz w:val="18"/>
          <w:szCs w:val="18"/>
          <w:u w:val="single"/>
        </w:rPr>
      </w:pPr>
      <w:r w:rsidDel="00000000" w:rsidR="00000000" w:rsidRPr="00000000">
        <w:rPr>
          <w:rtl w:val="0"/>
        </w:rPr>
      </w:r>
    </w:p>
    <w:p w:rsidR="00000000" w:rsidDel="00000000" w:rsidP="00000000" w:rsidRDefault="00000000" w:rsidRPr="00000000" w14:paraId="000000F8">
      <w:pPr>
        <w:numPr>
          <w:ilvl w:val="0"/>
          <w:numId w:val="1"/>
        </w:numPr>
        <w:spacing w:after="240" w:before="240" w:line="276" w:lineRule="auto"/>
        <w:ind w:left="720" w:hanging="360"/>
        <w:rPr>
          <w:color w:val="004c39"/>
          <w:sz w:val="18"/>
          <w:szCs w:val="18"/>
          <w:u w:val="none"/>
        </w:rPr>
      </w:pPr>
      <w:r w:rsidDel="00000000" w:rsidR="00000000" w:rsidRPr="00000000">
        <w:rPr>
          <w:color w:val="004c39"/>
          <w:sz w:val="18"/>
          <w:szCs w:val="18"/>
          <w:rtl w:val="0"/>
        </w:rPr>
        <w:t xml:space="preserve">Dissanayake, K., &amp; Md Johar, M. G. (2021). Comparative study on heart disease prediction using feature selection techniques on classification algorithms. Applied Computational Intelligence and Soft Computing, 2021(1), 5581806. </w:t>
      </w:r>
      <w:hyperlink r:id="rId22">
        <w:r w:rsidDel="00000000" w:rsidR="00000000" w:rsidRPr="00000000">
          <w:rPr>
            <w:color w:val="004c39"/>
            <w:sz w:val="18"/>
            <w:szCs w:val="18"/>
            <w:rtl w:val="0"/>
          </w:rPr>
          <w:t xml:space="preserve">https://doi.org/10.1155/2021/5581806</w:t>
        </w:r>
      </w:hyperlink>
      <w:r w:rsidDel="00000000" w:rsidR="00000000" w:rsidRPr="00000000">
        <w:rPr>
          <w:rtl w:val="0"/>
        </w:rPr>
      </w:r>
    </w:p>
    <w:p w:rsidR="00000000" w:rsidDel="00000000" w:rsidP="00000000" w:rsidRDefault="00000000" w:rsidRPr="00000000" w14:paraId="000000F9">
      <w:pPr>
        <w:spacing w:after="240" w:before="240" w:line="276" w:lineRule="auto"/>
        <w:ind w:left="1440" w:right="600" w:firstLine="0"/>
        <w:rPr>
          <w:color w:val="004c39"/>
          <w:sz w:val="18"/>
          <w:szCs w:val="18"/>
        </w:rPr>
      </w:pPr>
      <w:r w:rsidDel="00000000" w:rsidR="00000000" w:rsidRPr="00000000">
        <w:rPr>
          <w:rtl w:val="0"/>
        </w:rPr>
      </w:r>
    </w:p>
    <w:p w:rsidR="00000000" w:rsidDel="00000000" w:rsidP="00000000" w:rsidRDefault="00000000" w:rsidRPr="00000000" w14:paraId="000000FA">
      <w:pPr>
        <w:numPr>
          <w:ilvl w:val="0"/>
          <w:numId w:val="1"/>
        </w:numPr>
        <w:spacing w:after="240" w:before="240" w:line="276" w:lineRule="auto"/>
        <w:ind w:left="720" w:right="2.834645669290694" w:hanging="360"/>
        <w:rPr>
          <w:color w:val="004c39"/>
          <w:sz w:val="18"/>
          <w:szCs w:val="18"/>
          <w:u w:val="none"/>
        </w:rPr>
      </w:pPr>
      <w:r w:rsidDel="00000000" w:rsidR="00000000" w:rsidRPr="00000000">
        <w:rPr>
          <w:color w:val="004c39"/>
          <w:sz w:val="18"/>
          <w:szCs w:val="18"/>
          <w:rtl w:val="0"/>
        </w:rPr>
        <w:t xml:space="preserve">Vyshnya</w:t>
      </w:r>
      <w:r w:rsidDel="00000000" w:rsidR="00000000" w:rsidRPr="00000000">
        <w:rPr>
          <w:color w:val="004c39"/>
          <w:sz w:val="18"/>
          <w:szCs w:val="18"/>
          <w:rtl w:val="0"/>
        </w:rPr>
        <w:t xml:space="preserve">, S., Epperson, R., Giuste, F., Shi, W., Hornback, A., &amp; Wang, M. D. (2024). Optimized clinical feature analysis for improved cardiovascular disease risk screening. IEEE Open Journal of Engineering in Medicine and Biology, 5, 816–827. </w:t>
      </w:r>
      <w:hyperlink r:id="rId23">
        <w:r w:rsidDel="00000000" w:rsidR="00000000" w:rsidRPr="00000000">
          <w:rPr>
            <w:color w:val="004c39"/>
            <w:sz w:val="18"/>
            <w:szCs w:val="18"/>
            <w:rtl w:val="0"/>
          </w:rPr>
          <w:t xml:space="preserve">https://doi.org/10.1109/OJEMB.2023.3347479</w:t>
        </w:r>
      </w:hyperlink>
      <w:r w:rsidDel="00000000" w:rsidR="00000000" w:rsidRPr="00000000">
        <w:rPr>
          <w:color w:val="004c39"/>
          <w:sz w:val="18"/>
          <w:szCs w:val="18"/>
          <w:rtl w:val="0"/>
        </w:rPr>
        <w:t xml:space="preserve"> </w:t>
      </w:r>
    </w:p>
    <w:p w:rsidR="00000000" w:rsidDel="00000000" w:rsidP="00000000" w:rsidRDefault="00000000" w:rsidRPr="00000000" w14:paraId="000000FB">
      <w:pPr>
        <w:spacing w:after="240" w:before="240" w:line="276" w:lineRule="auto"/>
        <w:ind w:left="1440" w:firstLine="0"/>
        <w:rPr>
          <w:color w:val="004c39"/>
          <w:sz w:val="18"/>
          <w:szCs w:val="18"/>
        </w:rPr>
      </w:pPr>
      <w:r w:rsidDel="00000000" w:rsidR="00000000" w:rsidRPr="00000000">
        <w:rPr>
          <w:rtl w:val="0"/>
        </w:rPr>
      </w:r>
    </w:p>
    <w:p w:rsidR="00000000" w:rsidDel="00000000" w:rsidP="00000000" w:rsidRDefault="00000000" w:rsidRPr="00000000" w14:paraId="000000FC">
      <w:pPr>
        <w:numPr>
          <w:ilvl w:val="0"/>
          <w:numId w:val="1"/>
        </w:numPr>
        <w:spacing w:after="240" w:before="240" w:line="276" w:lineRule="auto"/>
        <w:ind w:left="720" w:hanging="360"/>
        <w:rPr>
          <w:color w:val="004c39"/>
          <w:sz w:val="18"/>
          <w:szCs w:val="18"/>
          <w:u w:val="none"/>
        </w:rPr>
      </w:pPr>
      <w:r w:rsidDel="00000000" w:rsidR="00000000" w:rsidRPr="00000000">
        <w:rPr>
          <w:color w:val="004c39"/>
          <w:sz w:val="18"/>
          <w:szCs w:val="18"/>
          <w:rtl w:val="0"/>
        </w:rPr>
        <w:t xml:space="preserve">Lin, H., Xue, Y., Chen, K., Zhong, S., &amp; Chen, L. (2022). Acute coronary syndrome risk prediction based on gradient boosted tree feature selection and recursive feature elimination: A dataset-specific modeling study. PLOS ONE, 17(11), e0278217. </w:t>
      </w:r>
      <w:hyperlink r:id="rId24">
        <w:r w:rsidDel="00000000" w:rsidR="00000000" w:rsidRPr="00000000">
          <w:rPr>
            <w:color w:val="004c39"/>
            <w:sz w:val="18"/>
            <w:szCs w:val="18"/>
            <w:rtl w:val="0"/>
          </w:rPr>
          <w:t xml:space="preserve">https://doi.org/10.1371/journal.pone.0278217</w:t>
        </w:r>
      </w:hyperlink>
      <w:r w:rsidDel="00000000" w:rsidR="00000000" w:rsidRPr="00000000">
        <w:rPr>
          <w:color w:val="004c39"/>
          <w:sz w:val="18"/>
          <w:szCs w:val="18"/>
          <w:rtl w:val="0"/>
        </w:rPr>
        <w:t xml:space="preserve"> </w:t>
      </w:r>
    </w:p>
    <w:p w:rsidR="00000000" w:rsidDel="00000000" w:rsidP="00000000" w:rsidRDefault="00000000" w:rsidRPr="00000000" w14:paraId="000000FD">
      <w:pPr>
        <w:spacing w:after="240" w:before="240" w:line="276" w:lineRule="auto"/>
        <w:ind w:left="1440" w:firstLine="0"/>
        <w:rPr>
          <w:color w:val="004c39"/>
          <w:sz w:val="18"/>
          <w:szCs w:val="18"/>
        </w:rPr>
      </w:pPr>
      <w:r w:rsidDel="00000000" w:rsidR="00000000" w:rsidRPr="00000000">
        <w:rPr>
          <w:rtl w:val="0"/>
        </w:rPr>
      </w:r>
    </w:p>
    <w:p w:rsidR="00000000" w:rsidDel="00000000" w:rsidP="00000000" w:rsidRDefault="00000000" w:rsidRPr="00000000" w14:paraId="000000FE">
      <w:pPr>
        <w:numPr>
          <w:ilvl w:val="0"/>
          <w:numId w:val="1"/>
        </w:numPr>
        <w:spacing w:after="240" w:before="240" w:line="276" w:lineRule="auto"/>
        <w:ind w:left="720" w:hanging="360"/>
        <w:rPr>
          <w:color w:val="004c39"/>
          <w:sz w:val="18"/>
          <w:szCs w:val="18"/>
          <w:u w:val="none"/>
        </w:rPr>
      </w:pPr>
      <w:r w:rsidDel="00000000" w:rsidR="00000000" w:rsidRPr="00000000">
        <w:rPr>
          <w:color w:val="004c39"/>
          <w:sz w:val="18"/>
          <w:szCs w:val="18"/>
          <w:rtl w:val="0"/>
        </w:rPr>
        <w:t xml:space="preserve">Qumsiyeh, E., Al-Wirdian, Q., &amp; Ersoz, N. S. (2026). Leveraging clinical data for early heart disease prediction: A machine learning approach with interpretability analysis. Biomedical Engineering and Computational Biology, 17. https://doi.org/10.1177/11795972261446822</w:t>
      </w:r>
    </w:p>
    <w:p w:rsidR="00000000" w:rsidDel="00000000" w:rsidP="00000000" w:rsidRDefault="00000000" w:rsidRPr="00000000" w14:paraId="000000FF">
      <w:pPr>
        <w:spacing w:after="240" w:before="240" w:line="276" w:lineRule="auto"/>
        <w:ind w:left="1440" w:firstLine="0"/>
        <w:rPr>
          <w:color w:val="004c39"/>
          <w:sz w:val="18"/>
          <w:szCs w:val="18"/>
        </w:rPr>
      </w:pPr>
      <w:r w:rsidDel="00000000" w:rsidR="00000000" w:rsidRPr="00000000">
        <w:rPr>
          <w:rtl w:val="0"/>
        </w:rPr>
      </w:r>
    </w:p>
    <w:p w:rsidR="00000000" w:rsidDel="00000000" w:rsidP="00000000" w:rsidRDefault="00000000" w:rsidRPr="00000000" w14:paraId="00000100">
      <w:pPr>
        <w:numPr>
          <w:ilvl w:val="0"/>
          <w:numId w:val="1"/>
        </w:numPr>
        <w:spacing w:after="240" w:before="240" w:line="276" w:lineRule="auto"/>
        <w:ind w:left="720" w:hanging="360"/>
        <w:rPr>
          <w:color w:val="004c39"/>
          <w:sz w:val="18"/>
          <w:szCs w:val="18"/>
          <w:u w:val="none"/>
        </w:rPr>
      </w:pPr>
      <w:r w:rsidDel="00000000" w:rsidR="00000000" w:rsidRPr="00000000">
        <w:rPr>
          <w:color w:val="004c39"/>
          <w:sz w:val="18"/>
          <w:szCs w:val="18"/>
          <w:rtl w:val="0"/>
        </w:rPr>
        <w:t xml:space="preserve">Mahmud, I., Kabir, M. M., Mridha, M. F., Alfarhood, S., Safran, M., &amp; Che, D. (2023). Cardiac failure forecasting based on clinical data using a lightweight machine learning metamodel. Diagnostics, 13(15), 2540. https://doi.org/10.3390/diagnostics13152540</w:t>
      </w:r>
    </w:p>
    <w:p w:rsidR="00000000" w:rsidDel="00000000" w:rsidP="00000000" w:rsidRDefault="00000000" w:rsidRPr="00000000" w14:paraId="00000101">
      <w:pPr>
        <w:spacing w:after="240" w:before="240" w:line="276" w:lineRule="auto"/>
        <w:ind w:left="1440" w:firstLine="0"/>
        <w:rPr>
          <w:color w:val="004c39"/>
          <w:sz w:val="18"/>
          <w:szCs w:val="18"/>
        </w:rPr>
      </w:pPr>
      <w:r w:rsidDel="00000000" w:rsidR="00000000" w:rsidRPr="00000000">
        <w:rPr>
          <w:rtl w:val="0"/>
        </w:rPr>
      </w:r>
    </w:p>
    <w:p w:rsidR="00000000" w:rsidDel="00000000" w:rsidP="00000000" w:rsidRDefault="00000000" w:rsidRPr="00000000" w14:paraId="00000102">
      <w:pPr>
        <w:numPr>
          <w:ilvl w:val="0"/>
          <w:numId w:val="1"/>
        </w:numPr>
        <w:spacing w:after="240" w:before="240" w:line="276" w:lineRule="auto"/>
        <w:ind w:left="720" w:hanging="360"/>
        <w:rPr>
          <w:color w:val="004c39"/>
          <w:sz w:val="18"/>
          <w:szCs w:val="18"/>
          <w:u w:val="none"/>
        </w:rPr>
      </w:pPr>
      <w:r w:rsidDel="00000000" w:rsidR="00000000" w:rsidRPr="00000000">
        <w:rPr>
          <w:color w:val="004c39"/>
          <w:sz w:val="18"/>
          <w:szCs w:val="18"/>
          <w:rtl w:val="0"/>
        </w:rPr>
        <w:t xml:space="preserve">Alzboon</w:t>
      </w:r>
      <w:r w:rsidDel="00000000" w:rsidR="00000000" w:rsidRPr="00000000">
        <w:rPr>
          <w:color w:val="004c39"/>
          <w:sz w:val="18"/>
          <w:szCs w:val="18"/>
          <w:rtl w:val="0"/>
        </w:rPr>
        <w:t xml:space="preserve">, M. S., &amp; Al-Batah, M. S. (2026). A clinically accessible heart disease prediction framework: Multi-model evaluation with ensemble learning and low-code deployment. Discover Applied Sciences, 8(3), 339. https://doi.org/10.1007/s42452-026-08353-2</w:t>
      </w:r>
    </w:p>
    <w:p w:rsidR="00000000" w:rsidDel="00000000" w:rsidP="00000000" w:rsidRDefault="00000000" w:rsidRPr="00000000" w14:paraId="00000103">
      <w:pPr>
        <w:spacing w:after="240" w:before="240" w:line="276" w:lineRule="auto"/>
        <w:ind w:left="1440" w:firstLine="0"/>
        <w:rPr>
          <w:color w:val="004c39"/>
          <w:sz w:val="18"/>
          <w:szCs w:val="18"/>
        </w:rPr>
      </w:pPr>
      <w:r w:rsidDel="00000000" w:rsidR="00000000" w:rsidRPr="00000000">
        <w:rPr>
          <w:rtl w:val="0"/>
        </w:rPr>
      </w:r>
    </w:p>
    <w:p w:rsidR="00000000" w:rsidDel="00000000" w:rsidP="00000000" w:rsidRDefault="00000000" w:rsidRPr="00000000" w14:paraId="00000104">
      <w:pPr>
        <w:numPr>
          <w:ilvl w:val="0"/>
          <w:numId w:val="1"/>
        </w:numPr>
        <w:spacing w:after="240" w:before="240" w:line="276" w:lineRule="auto"/>
        <w:ind w:left="720" w:hanging="360"/>
        <w:rPr>
          <w:color w:val="004c39"/>
          <w:sz w:val="18"/>
          <w:szCs w:val="18"/>
          <w:u w:val="none"/>
        </w:rPr>
      </w:pPr>
      <w:r w:rsidDel="00000000" w:rsidR="00000000" w:rsidRPr="00000000">
        <w:rPr>
          <w:color w:val="004c39"/>
          <w:sz w:val="18"/>
          <w:szCs w:val="18"/>
          <w:rtl w:val="0"/>
        </w:rPr>
        <w:t xml:space="preserve">Tanmay. (2022). Heart Failure Prediction: CV Score (90%+) | 5 Models [Notebook]. Kaggle. https://www.kaggle.com/code/tanmay111999/heart-failure-prediction-cv-score-90-5-models</w:t>
      </w:r>
    </w:p>
    <w:p w:rsidR="00000000" w:rsidDel="00000000" w:rsidP="00000000" w:rsidRDefault="00000000" w:rsidRPr="00000000" w14:paraId="00000105">
      <w:pPr>
        <w:spacing w:after="240" w:before="240" w:line="276" w:lineRule="auto"/>
        <w:ind w:left="1440" w:firstLine="0"/>
        <w:rPr>
          <w:color w:val="004c39"/>
          <w:sz w:val="18"/>
          <w:szCs w:val="18"/>
        </w:rPr>
      </w:pPr>
      <w:r w:rsidDel="00000000" w:rsidR="00000000" w:rsidRPr="00000000">
        <w:rPr>
          <w:rtl w:val="0"/>
        </w:rPr>
      </w:r>
    </w:p>
    <w:p w:rsidR="00000000" w:rsidDel="00000000" w:rsidP="00000000" w:rsidRDefault="00000000" w:rsidRPr="00000000" w14:paraId="00000106">
      <w:pPr>
        <w:numPr>
          <w:ilvl w:val="0"/>
          <w:numId w:val="1"/>
        </w:numPr>
        <w:spacing w:after="240" w:before="240" w:line="276" w:lineRule="auto"/>
        <w:ind w:left="720" w:hanging="360"/>
        <w:rPr>
          <w:color w:val="004c39"/>
          <w:sz w:val="18"/>
          <w:szCs w:val="18"/>
          <w:u w:val="none"/>
        </w:rPr>
      </w:pPr>
      <w:r w:rsidDel="00000000" w:rsidR="00000000" w:rsidRPr="00000000">
        <w:rPr>
          <w:color w:val="004c39"/>
          <w:sz w:val="18"/>
          <w:szCs w:val="18"/>
          <w:rtl w:val="0"/>
        </w:rPr>
        <w:t xml:space="preserve">Durgan, C. (2021). A Guide to Any Classification Problem [Notebook]. Kaggle. https://www.kaggle.com/code/durgancegaur/a-guide-to-any-classification-problem</w:t>
      </w:r>
    </w:p>
    <w:p w:rsidR="00000000" w:rsidDel="00000000" w:rsidP="00000000" w:rsidRDefault="00000000" w:rsidRPr="00000000" w14:paraId="00000107">
      <w:pPr>
        <w:spacing w:after="240" w:before="240" w:line="276" w:lineRule="auto"/>
        <w:ind w:left="0" w:firstLine="0"/>
        <w:jc w:val="left"/>
        <w:rPr>
          <w:color w:val="009a74"/>
        </w:rPr>
      </w:pPr>
      <w:r w:rsidDel="00000000" w:rsidR="00000000" w:rsidRPr="00000000">
        <w:rPr>
          <w:rtl w:val="0"/>
        </w:rPr>
      </w:r>
    </w:p>
    <w:p w:rsidR="00000000" w:rsidDel="00000000" w:rsidP="00000000" w:rsidRDefault="00000000" w:rsidRPr="00000000" w14:paraId="00000108">
      <w:pPr>
        <w:numPr>
          <w:ilvl w:val="0"/>
          <w:numId w:val="4"/>
        </w:numPr>
        <w:spacing w:after="240" w:before="240" w:line="276" w:lineRule="auto"/>
        <w:ind w:left="720" w:hanging="360"/>
        <w:jc w:val="left"/>
        <w:rPr>
          <w:color w:val="40b497"/>
          <w:sz w:val="18"/>
          <w:szCs w:val="18"/>
          <w:u w:val="none"/>
        </w:rPr>
      </w:pPr>
      <w:r w:rsidDel="00000000" w:rsidR="00000000" w:rsidRPr="00000000">
        <w:rPr>
          <w:rtl w:val="0"/>
        </w:rPr>
      </w:r>
    </w:p>
    <w:p w:rsidR="00000000" w:rsidDel="00000000" w:rsidP="00000000" w:rsidRDefault="00000000" w:rsidRPr="00000000" w14:paraId="00000109">
      <w:pPr>
        <w:spacing w:after="240" w:before="240" w:line="276" w:lineRule="auto"/>
        <w:jc w:val="left"/>
        <w:rPr>
          <w:color w:val="009a74"/>
        </w:rPr>
      </w:pPr>
      <w:r w:rsidDel="00000000" w:rsidR="00000000" w:rsidRPr="00000000">
        <w:rPr>
          <w:rtl w:val="0"/>
        </w:rPr>
      </w:r>
    </w:p>
    <w:sectPr>
      <w:headerReference r:id="rId25" w:type="default"/>
      <w:headerReference r:id="rId26" w:type="first"/>
      <w:headerReference r:id="rId27" w:type="even"/>
      <w:footerReference r:id="rId28" w:type="default"/>
      <w:footerReference r:id="rId29" w:type="first"/>
      <w:footerReference r:id="rId30" w:type="even"/>
      <w:type w:val="continuous"/>
      <w:pgSz w:h="16838" w:w="11906" w:orient="portrait"/>
      <w:pgMar w:bottom="1134" w:top="1134" w:left="708.6614173228347" w:right="1133" w:header="568" w:footer="567"/>
      <w:cols w:equalWidth="0" w:num="2">
        <w:col w:space="708" w:w="4677.92"/>
        <w:col w:space="0" w:w="4677.9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Verdan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282" w:firstLine="0"/>
      <w:jc w:val="right"/>
      <w:rPr>
        <w:rFonts w:ascii="Montserrat" w:cs="Montserrat" w:eastAsia="Montserrat" w:hAnsi="Montserrat"/>
        <w:b w:val="0"/>
        <w:bCs w:val="0"/>
        <w:i w:val="0"/>
        <w:iCs w:val="0"/>
        <w:smallCaps w:val="0"/>
        <w:strike w:val="0"/>
        <w:color w:val="00206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9a74"/>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5323840</wp:posOffset>
          </wp:positionH>
          <wp:positionV relativeFrom="paragraph">
            <wp:posOffset>-553600</wp:posOffset>
          </wp:positionV>
          <wp:extent cx="1824437" cy="1099771"/>
          <wp:effectExtent b="0" l="0" r="0" t="0"/>
          <wp:wrapNone/>
          <wp:docPr descr="A green and white logo&#10;&#10;Description automatically generated" id="1" name="image4.jpg"/>
          <a:graphic>
            <a:graphicData uri="http://schemas.openxmlformats.org/drawingml/2006/picture">
              <pic:pic>
                <pic:nvPicPr>
                  <pic:cNvPr descr="A green and white logo&#10;&#10;Description automatically generated" id="0" name="image4.jpg"/>
                  <pic:cNvPicPr preferRelativeResize="0"/>
                </pic:nvPicPr>
                <pic:blipFill>
                  <a:blip r:embed="rId1"/>
                  <a:srcRect b="0" l="0" r="0" t="0"/>
                  <a:stretch>
                    <a:fillRect/>
                  </a:stretch>
                </pic:blipFill>
                <pic:spPr>
                  <a:xfrm>
                    <a:off x="0" y="0"/>
                    <a:ext cx="1824437" cy="1099771"/>
                  </a:xfrm>
                  <a:prstGeom prst="rect"/>
                  <a:ln/>
                </pic:spPr>
              </pic:pic>
            </a:graphicData>
          </a:graphic>
        </wp:anchor>
      </w:drawing>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center"/>
      <w:rPr>
        <w:rFonts w:ascii="Verdana" w:cs="Verdana" w:eastAsia="Verdana" w:hAnsi="Verdana"/>
        <w:b w:val="0"/>
        <w:bCs w:val="0"/>
        <w:i w:val="0"/>
        <w:iCs w:val="0"/>
        <w:smallCaps w:val="0"/>
        <w:strike w:val="0"/>
        <w:color w:val="00206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ontserrat" w:cs="Montserrat" w:eastAsia="Montserrat" w:hAnsi="Montserrat"/>
        <w:b w:val="0"/>
        <w:bCs w:val="0"/>
        <w:i w:val="0"/>
        <w:iCs w:val="0"/>
        <w:smallCaps w:val="0"/>
        <w:strike w:val="0"/>
        <w:color w:val="00206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206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both"/>
      <w:rPr>
        <w:rFonts w:ascii="Montserrat" w:cs="Montserrat" w:eastAsia="Montserrat" w:hAnsi="Montserrat"/>
        <w:b w:val="0"/>
        <w:bCs w:val="0"/>
        <w:i w:val="0"/>
        <w:iCs w:val="0"/>
        <w:smallCaps w:val="0"/>
        <w:strike w:val="0"/>
        <w:color w:val="00206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497"/>
      </w:tabs>
      <w:spacing w:after="0" w:before="0" w:line="240" w:lineRule="auto"/>
      <w:ind w:left="0" w:right="0" w:firstLine="0"/>
      <w:jc w:val="both"/>
      <w:rPr>
        <w:rFonts w:ascii="Montserrat" w:cs="Montserrat" w:eastAsia="Montserrat" w:hAnsi="Montserrat"/>
        <w:b w:val="0"/>
        <w:bCs w:val="0"/>
        <w:i w:val="0"/>
        <w:iCs w:val="0"/>
        <w:smallCaps w:val="0"/>
        <w:strike w:val="0"/>
        <w:color w:val="46b298"/>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fffff"/>
        <w:sz w:val="20"/>
        <w:szCs w:val="20"/>
        <w:u w:val="none"/>
        <w:shd w:fill="auto" w:val="clear"/>
        <w:vertAlign w:val="baseline"/>
        <w:rtl w:val="0"/>
      </w:rPr>
      <w:t xml:space="preserve">   I   </w:t>
    </w:r>
    <w:r w:rsidDel="00000000" w:rsidR="00000000" w:rsidRPr="00000000">
      <w:rPr>
        <w:rFonts w:ascii="Montserrat" w:cs="Montserrat" w:eastAsia="Montserrat" w:hAnsi="Montserrat"/>
        <w:b w:val="0"/>
        <w:bCs w:val="0"/>
        <w:i w:val="0"/>
        <w:iCs w:val="0"/>
        <w:smallCaps w:val="0"/>
        <w:strike w:val="0"/>
        <w:color w:val="46b298"/>
        <w:sz w:val="20"/>
        <w:szCs w:val="20"/>
        <w:u w:val="none"/>
        <w:shd w:fill="auto" w:val="clear"/>
        <w:vertAlign w:val="baseline"/>
        <w:rtl w:val="0"/>
      </w:rPr>
      <w:tab/>
      <w:tab/>
      <w:tab/>
      <w:t xml:space="preserve"> </w:t>
    </w:r>
    <w:r w:rsidDel="00000000" w:rsidR="00000000" w:rsidRPr="00000000">
      <w:rPr>
        <w:rFonts w:ascii="Montserrat" w:cs="Montserrat" w:eastAsia="Montserrat" w:hAnsi="Montserrat"/>
        <w:b w:val="0"/>
        <w:bCs w:val="0"/>
        <w:i w:val="0"/>
        <w:iCs w:val="0"/>
        <w:smallCaps w:val="0"/>
        <w:strike w:val="0"/>
        <w:color w:val="46b298"/>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0">
    <w:pPr>
      <w:tabs>
        <w:tab w:val="center" w:leader="none" w:pos="4252"/>
        <w:tab w:val="right" w:leader="none" w:pos="8504"/>
        <w:tab w:val="right" w:leader="none" w:pos="9497"/>
      </w:tabs>
      <w:rPr>
        <w:color w:val="009a74"/>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497"/>
      </w:tabs>
      <w:spacing w:after="0" w:before="0" w:line="240" w:lineRule="auto"/>
      <w:ind w:left="0" w:right="0" w:firstLine="0"/>
      <w:jc w:val="both"/>
      <w:rPr>
        <w:color w:val="46b298"/>
        <w:sz w:val="12"/>
        <w:szCs w:val="12"/>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071"/>
      </w:tabs>
      <w:spacing w:after="0" w:before="0" w:line="240" w:lineRule="auto"/>
      <w:ind w:left="0" w:right="0" w:firstLine="0"/>
      <w:jc w:val="both"/>
      <w:rPr>
        <w:rFonts w:ascii="Montserrat" w:cs="Montserrat" w:eastAsia="Montserrat" w:hAnsi="Montserrat"/>
        <w:b w:val="1"/>
        <w:bCs w:val="1"/>
        <w:i w:val="0"/>
        <w:iCs w:val="0"/>
        <w:smallCaps w:val="0"/>
        <w:strike w:val="0"/>
        <w:color w:val="017b54"/>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17b54"/>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tl w:val="0"/>
      </w:rPr>
      <w:t xml:space="preserve">I   Nombre del profesor                                                         </w:t>
      <w:tab/>
      <w:tab/>
    </w: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5341620</wp:posOffset>
          </wp:positionH>
          <wp:positionV relativeFrom="paragraph">
            <wp:posOffset>-569494</wp:posOffset>
          </wp:positionV>
          <wp:extent cx="1824437" cy="1099771"/>
          <wp:effectExtent b="0" l="0" r="0" t="0"/>
          <wp:wrapNone/>
          <wp:docPr id="2"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824437" cy="1099771"/>
                  </a:xfrm>
                  <a:prstGeom prst="rect"/>
                  <a:ln/>
                </pic:spPr>
              </pic:pic>
            </a:graphicData>
          </a:graphic>
        </wp:anchor>
      </w:drawing>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639"/>
      </w:tabs>
      <w:spacing w:after="0" w:before="0" w:line="240" w:lineRule="auto"/>
      <w:ind w:left="0" w:right="0" w:firstLine="0"/>
      <w:jc w:val="both"/>
      <w:rPr>
        <w:rFonts w:ascii="Montserrat" w:cs="Montserrat" w:eastAsia="Montserrat" w:hAnsi="Montserrat"/>
        <w:b w:val="1"/>
        <w:bCs w:val="1"/>
        <w:i w:val="0"/>
        <w:iCs w:val="0"/>
        <w:smallCaps w:val="0"/>
        <w:strike w:val="0"/>
        <w:color w:val="017b54"/>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17b54"/>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tl w:val="0"/>
      </w:rPr>
      <w:t xml:space="preserve">I   Nombre del profesor                                                                    </w:t>
      <w:tab/>
      <w:tab/>
    </w: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5341620</wp:posOffset>
          </wp:positionH>
          <wp:positionV relativeFrom="paragraph">
            <wp:posOffset>-569494</wp:posOffset>
          </wp:positionV>
          <wp:extent cx="1824437" cy="1099771"/>
          <wp:effectExtent b="0" l="0" r="0" t="0"/>
          <wp:wrapNone/>
          <wp:docPr descr="A green and white logo&#10;&#10;Description automatically generated" id="3" name="image4.jpg"/>
          <a:graphic>
            <a:graphicData uri="http://schemas.openxmlformats.org/drawingml/2006/picture">
              <pic:pic>
                <pic:nvPicPr>
                  <pic:cNvPr descr="A green and white logo&#10;&#10;Description automatically generated" id="0" name="image4.jpg"/>
                  <pic:cNvPicPr preferRelativeResize="0"/>
                </pic:nvPicPr>
                <pic:blipFill>
                  <a:blip r:embed="rId1"/>
                  <a:srcRect b="0" l="0" r="0" t="0"/>
                  <a:stretch>
                    <a:fillRect/>
                  </a:stretch>
                </pic:blipFill>
                <pic:spPr>
                  <a:xfrm>
                    <a:off x="0" y="0"/>
                    <a:ext cx="1824437" cy="1099771"/>
                  </a:xfrm>
                  <a:prstGeom prst="rect"/>
                  <a:ln/>
                </pic:spPr>
              </pic:pic>
            </a:graphicData>
          </a:graphic>
        </wp:anchor>
      </w:drawing>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9a74"/>
      </w:rPr>
    </w:pPr>
    <w:r w:rsidDel="00000000" w:rsidR="00000000" w:rsidRPr="00000000">
      <w:rPr>
        <w:rtl w:val="0"/>
      </w:rPr>
    </w:r>
  </w:p>
  <w:tbl>
    <w:tblPr>
      <w:tblStyle w:val="Table4"/>
      <w:tblW w:w="10774.0" w:type="dxa"/>
      <w:jc w:val="left"/>
      <w:tblInd w:w="-7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8506"/>
      <w:gridCol w:w="2268"/>
      <w:tblGridChange w:id="0">
        <w:tblGrid>
          <w:gridCol w:w="8506"/>
          <w:gridCol w:w="2268"/>
        </w:tblGrid>
      </w:tblGridChange>
    </w:tblGrid>
    <w:tr>
      <w:trPr>
        <w:cantSplit w:val="0"/>
        <w:tblHeader w:val="0"/>
      </w:trPr>
      <w:tc>
        <w:tcPr>
          <w:shd w:fill="auto" w:val="clear"/>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599" w:right="179" w:firstLine="0"/>
            <w:jc w:val="left"/>
            <w:rPr>
              <w:rFonts w:ascii="Montserrat" w:cs="Montserrat" w:eastAsia="Montserrat" w:hAnsi="Montserrat"/>
              <w:b w:val="0"/>
              <w:bCs w:val="0"/>
              <w:i w:val="0"/>
              <w:iCs w:val="0"/>
              <w:smallCaps w:val="1"/>
              <w:strike w:val="0"/>
              <w:color w:val="00206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1"/>
              <w:strike w:val="0"/>
              <w:color w:val="009a74"/>
              <w:sz w:val="22"/>
              <w:szCs w:val="22"/>
              <w:u w:val="none"/>
              <w:shd w:fill="auto" w:val="clear"/>
              <w:vertAlign w:val="baseline"/>
              <w:rtl w:val="0"/>
            </w:rPr>
            <w:t xml:space="preserve">INTELIGENCIA ARTIFICIAL (</w:t>
          </w:r>
          <w:r w:rsidDel="00000000" w:rsidR="00000000" w:rsidRPr="00000000">
            <w:rPr>
              <w:rFonts w:ascii="Montserrat" w:cs="Montserrat" w:eastAsia="Montserrat" w:hAnsi="Montserrat"/>
              <w:b w:val="0"/>
              <w:bCs w:val="0"/>
              <w:i w:val="0"/>
              <w:iCs w:val="0"/>
              <w:smallCaps w:val="1"/>
              <w:strike w:val="0"/>
              <w:color w:val="009a74"/>
              <w:sz w:val="22"/>
              <w:szCs w:val="22"/>
              <w:u w:val="none"/>
              <w:shd w:fill="auto" w:val="clear"/>
              <w:vertAlign w:val="baseline"/>
              <w:rtl w:val="0"/>
            </w:rPr>
            <w:t xml:space="preserve">1INF24</w:t>
          </w:r>
          <w:r w:rsidDel="00000000" w:rsidR="00000000" w:rsidRPr="00000000">
            <w:rPr>
              <w:rFonts w:ascii="Montserrat" w:cs="Montserrat" w:eastAsia="Montserrat" w:hAnsi="Montserrat"/>
              <w:b w:val="0"/>
              <w:bCs w:val="0"/>
              <w:i w:val="0"/>
              <w:iCs w:val="0"/>
              <w:smallCaps w:val="1"/>
              <w:strike w:val="0"/>
              <w:color w:val="009a74"/>
              <w:sz w:val="22"/>
              <w:szCs w:val="22"/>
              <w:u w:val="none"/>
              <w:shd w:fill="auto" w:val="clear"/>
              <w:vertAlign w:val="baseline"/>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ontserrat" w:cs="Montserrat" w:eastAsia="Montserrat" w:hAnsi="Montserrat"/>
              <w:b w:val="0"/>
              <w:bCs w:val="0"/>
              <w:i w:val="0"/>
              <w:iCs w:val="0"/>
              <w:smallCaps w:val="0"/>
              <w:strike w:val="0"/>
              <w:color w:val="00206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2060"/>
              <w:sz w:val="22"/>
              <w:szCs w:val="22"/>
              <w:u w:val="none"/>
              <w:shd w:fill="auto" w:val="clear"/>
              <w:vertAlign w:val="baseline"/>
            </w:rPr>
            <w:drawing>
              <wp:inline distB="0" distT="0" distL="0" distR="0">
                <wp:extent cx="1098416" cy="362435"/>
                <wp:effectExtent b="0" l="0" r="0" t="0"/>
                <wp:docPr id="5"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098416" cy="3624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ontserrat" w:cs="Montserrat" w:eastAsia="Montserrat" w:hAnsi="Montserrat"/>
        <w:b w:val="0"/>
        <w:bCs w:val="0"/>
        <w:i w:val="0"/>
        <w:iCs w:val="0"/>
        <w:smallCaps w:val="0"/>
        <w:strike w:val="0"/>
        <w:color w:val="00206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774.0" w:type="dxa"/>
      <w:jc w:val="left"/>
      <w:tblInd w:w="-7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8506"/>
      <w:gridCol w:w="2268"/>
      <w:tblGridChange w:id="0">
        <w:tblGrid>
          <w:gridCol w:w="8506"/>
          <w:gridCol w:w="2268"/>
        </w:tblGrid>
      </w:tblGridChange>
    </w:tblGrid>
    <w:tr>
      <w:trPr>
        <w:cantSplit w:val="0"/>
        <w:trHeight w:val="640.2199999999999" w:hRule="atLeast"/>
        <w:tblHeader w:val="0"/>
      </w:trPr>
      <w:tc>
        <w:tcPr>
          <w:shd w:fill="auto" w:val="clear"/>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599" w:right="179" w:firstLine="0"/>
            <w:jc w:val="left"/>
            <w:rPr>
              <w:rFonts w:ascii="Montserrat" w:cs="Montserrat" w:eastAsia="Montserrat" w:hAnsi="Montserrat"/>
              <w:b w:val="0"/>
              <w:bCs w:val="0"/>
              <w:i w:val="0"/>
              <w:iCs w:val="0"/>
              <w:smallCaps w:val="1"/>
              <w:strike w:val="0"/>
              <w:color w:val="00206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1"/>
              <w:strike w:val="0"/>
              <w:color w:val="009a74"/>
              <w:sz w:val="22"/>
              <w:szCs w:val="22"/>
              <w:u w:val="none"/>
              <w:shd w:fill="auto" w:val="clear"/>
              <w:vertAlign w:val="baseline"/>
              <w:rtl w:val="0"/>
            </w:rPr>
            <w:t xml:space="preserve">INTELIGENCIA ARTIFICIAL (</w:t>
          </w:r>
          <w:r w:rsidDel="00000000" w:rsidR="00000000" w:rsidRPr="00000000">
            <w:rPr>
              <w:smallCaps w:val="1"/>
              <w:color w:val="009a74"/>
              <w:rtl w:val="0"/>
            </w:rPr>
            <w:t xml:space="preserve">1INF24</w:t>
          </w:r>
          <w:r w:rsidDel="00000000" w:rsidR="00000000" w:rsidRPr="00000000">
            <w:rPr>
              <w:rFonts w:ascii="Montserrat" w:cs="Montserrat" w:eastAsia="Montserrat" w:hAnsi="Montserrat"/>
              <w:b w:val="0"/>
              <w:bCs w:val="0"/>
              <w:i w:val="0"/>
              <w:iCs w:val="0"/>
              <w:smallCaps w:val="1"/>
              <w:strike w:val="0"/>
              <w:color w:val="009a74"/>
              <w:sz w:val="22"/>
              <w:szCs w:val="22"/>
              <w:u w:val="none"/>
              <w:shd w:fill="auto" w:val="clear"/>
              <w:vertAlign w:val="baseline"/>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ontserrat" w:cs="Montserrat" w:eastAsia="Montserrat" w:hAnsi="Montserrat"/>
              <w:b w:val="0"/>
              <w:bCs w:val="0"/>
              <w:i w:val="0"/>
              <w:iCs w:val="0"/>
              <w:smallCaps w:val="0"/>
              <w:strike w:val="0"/>
              <w:color w:val="00206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2060"/>
              <w:sz w:val="22"/>
              <w:szCs w:val="22"/>
              <w:u w:val="none"/>
              <w:shd w:fill="auto" w:val="clear"/>
              <w:vertAlign w:val="baseline"/>
            </w:rPr>
            <w:drawing>
              <wp:inline distB="0" distT="0" distL="0" distR="0">
                <wp:extent cx="1098416" cy="362435"/>
                <wp:effectExtent b="0" l="0" r="0" t="0"/>
                <wp:docPr id="6"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098416" cy="3624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567" w:right="567" w:firstLine="1983"/>
      <w:jc w:val="center"/>
      <w:rPr>
        <w:rFonts w:ascii="Montserrat" w:cs="Montserrat" w:eastAsia="Montserrat" w:hAnsi="Montserrat"/>
        <w:b w:val="0"/>
        <w:bCs w:val="0"/>
        <w:i w:val="0"/>
        <w:iCs w:val="0"/>
        <w:smallCaps w:val="0"/>
        <w:strike w:val="0"/>
        <w:color w:val="017b54"/>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17b54"/>
        <w:sz w:val="20"/>
        <w:szCs w:val="20"/>
        <w:u w:val="none"/>
        <w:shd w:fill="auto" w:val="clear"/>
        <w:vertAlign w:val="baseline"/>
        <w:rtl w:val="0"/>
      </w:rPr>
      <w:t xml:space="preserve"> </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567" w:right="567" w:firstLine="1983"/>
      <w:jc w:val="center"/>
      <w:rPr>
        <w:rFonts w:ascii="Montserrat" w:cs="Montserrat" w:eastAsia="Montserrat" w:hAnsi="Montserrat"/>
        <w:b w:val="0"/>
        <w:bCs w:val="0"/>
        <w:i w:val="0"/>
        <w:iCs w:val="0"/>
        <w:smallCaps w:val="0"/>
        <w:strike w:val="0"/>
        <w:color w:val="00206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1416"/>
      <w:jc w:val="both"/>
      <w:rPr>
        <w:rFonts w:ascii="Montserrat" w:cs="Montserrat" w:eastAsia="Montserrat" w:hAnsi="Montserrat"/>
        <w:b w:val="1"/>
        <w:bCs w:val="1"/>
        <w:i w:val="0"/>
        <w:iCs w:val="0"/>
        <w:smallCaps w:val="0"/>
        <w:strike w:val="0"/>
        <w:color w:val="017b54"/>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Pr>
      <w:drawing>
        <wp:anchor allowOverlap="1" behindDoc="0" distB="0" distT="0" distL="114300" distR="114300" hidden="0" layoutInCell="1" locked="0" relativeHeight="0" simplePos="0">
          <wp:simplePos x="0" y="0"/>
          <wp:positionH relativeFrom="margin">
            <wp:posOffset>-458245</wp:posOffset>
          </wp:positionH>
          <wp:positionV relativeFrom="margin">
            <wp:posOffset>-458817</wp:posOffset>
          </wp:positionV>
          <wp:extent cx="943610" cy="408305"/>
          <wp:effectExtent b="0" l="0" r="0" t="0"/>
          <wp:wrapSquare wrapText="bothSides" distB="0" distT="0" distL="114300" distR="114300"/>
          <wp:docPr id="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943610" cy="408305"/>
                  </a:xfrm>
                  <a:prstGeom prst="rect"/>
                  <a:ln/>
                </pic:spPr>
              </pic:pic>
            </a:graphicData>
          </a:graphic>
        </wp:anchor>
      </w:drawing>
    </w: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17b54"/>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tl w:val="0"/>
      </w:rPr>
      <w:t xml:space="preserve">I   Encabezado                                                                I Fecha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567" w:right="0" w:firstLine="0"/>
      <w:jc w:val="right"/>
      <w:rPr>
        <w:rFonts w:ascii="Montserrat" w:cs="Montserrat" w:eastAsia="Montserrat" w:hAnsi="Montserrat"/>
        <w:b w:val="1"/>
        <w:bCs w:val="1"/>
        <w:i w:val="0"/>
        <w:iCs w:val="0"/>
        <w:smallCaps w:val="0"/>
        <w:strike w:val="0"/>
        <w:color w:val="017b54"/>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Pr>
      <w:drawing>
        <wp:anchor allowOverlap="1" behindDoc="0" distB="0" distT="0" distL="114300" distR="114300" hidden="0" layoutInCell="1" locked="0" relativeHeight="0" simplePos="0">
          <wp:simplePos x="0" y="0"/>
          <wp:positionH relativeFrom="margin">
            <wp:posOffset>-127326</wp:posOffset>
          </wp:positionH>
          <wp:positionV relativeFrom="margin">
            <wp:posOffset>-480499</wp:posOffset>
          </wp:positionV>
          <wp:extent cx="943610" cy="408305"/>
          <wp:effectExtent b="0" l="0" r="0" t="0"/>
          <wp:wrapSquare wrapText="bothSides" distB="0" distT="0" distL="114300" distR="114300"/>
          <wp:docPr id="8"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943610" cy="408305"/>
                  </a:xfrm>
                  <a:prstGeom prst="rect"/>
                  <a:ln/>
                </pic:spPr>
              </pic:pic>
            </a:graphicData>
          </a:graphic>
        </wp:anchor>
      </w:drawing>
    </w: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17b54"/>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tl w:val="0"/>
      </w:rPr>
      <w:t xml:space="preserve">I   Encabezado                                                                I Fecha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002060"/>
        <w:sz w:val="22"/>
        <w:szCs w:val="22"/>
        <w:lang w:val="es-PE"/>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ind w:left="432" w:hanging="432"/>
    </w:pPr>
    <w:rPr>
      <w:rFonts w:ascii="Montserrat" w:cs="Montserrat" w:eastAsia="Montserrat" w:hAnsi="Montserrat"/>
      <w:b w:val="1"/>
      <w:bCs w:val="1"/>
      <w:color w:val="017b54"/>
      <w:sz w:val="28"/>
      <w:szCs w:val="28"/>
    </w:rPr>
  </w:style>
  <w:style w:type="paragraph" w:styleId="Heading2">
    <w:name w:val="heading 2"/>
    <w:basedOn w:val="Normal"/>
    <w:next w:val="Normal"/>
    <w:pPr>
      <w:keepNext w:val="1"/>
      <w:keepLines w:val="1"/>
      <w:spacing w:after="120" w:before="120" w:lineRule="auto"/>
      <w:ind w:left="576" w:hanging="576"/>
    </w:pPr>
    <w:rPr>
      <w:rFonts w:ascii="Montserrat" w:cs="Montserrat" w:eastAsia="Montserrat" w:hAnsi="Montserrat"/>
      <w:b w:val="1"/>
      <w:bCs w:val="1"/>
      <w:color w:val="009a74"/>
      <w:sz w:val="26"/>
      <w:szCs w:val="26"/>
    </w:rPr>
  </w:style>
  <w:style w:type="paragraph" w:styleId="Heading3">
    <w:name w:val="heading 3"/>
    <w:basedOn w:val="Normal"/>
    <w:next w:val="Normal"/>
    <w:pPr>
      <w:keepNext w:val="1"/>
      <w:keepLines w:val="1"/>
      <w:spacing w:after="120" w:before="120" w:lineRule="auto"/>
      <w:ind w:left="720" w:hanging="720"/>
    </w:pPr>
    <w:rPr>
      <w:rFonts w:ascii="Montserrat" w:cs="Montserrat" w:eastAsia="Montserrat" w:hAnsi="Montserrat"/>
      <w:b w:val="1"/>
      <w:bCs w:val="1"/>
      <w:color w:val="009a74"/>
      <w:sz w:val="26"/>
      <w:szCs w:val="26"/>
    </w:rPr>
  </w:style>
  <w:style w:type="paragraph" w:styleId="Heading4">
    <w:name w:val="heading 4"/>
    <w:basedOn w:val="Normal"/>
    <w:next w:val="Normal"/>
    <w:pPr>
      <w:keepNext w:val="1"/>
      <w:keepLines w:val="1"/>
      <w:spacing w:after="120" w:before="120" w:lineRule="auto"/>
      <w:ind w:left="862" w:hanging="862"/>
    </w:pPr>
    <w:rPr>
      <w:rFonts w:ascii="Montserrat" w:cs="Montserrat" w:eastAsia="Montserrat" w:hAnsi="Montserrat"/>
      <w:b w:val="1"/>
      <w:bCs w:val="1"/>
      <w:color w:val="46b298"/>
      <w:sz w:val="24"/>
      <w:szCs w:val="24"/>
    </w:rPr>
  </w:style>
  <w:style w:type="paragraph" w:styleId="Heading5">
    <w:name w:val="heading 5"/>
    <w:basedOn w:val="Normal"/>
    <w:next w:val="Normal"/>
    <w:pPr>
      <w:keepNext w:val="1"/>
      <w:keepLines w:val="1"/>
      <w:spacing w:before="40" w:lineRule="auto"/>
      <w:ind w:left="1008" w:hanging="1008"/>
    </w:pPr>
    <w:rPr>
      <w:rFonts w:ascii="Montserrat" w:cs="Montserrat" w:eastAsia="Montserrat" w:hAnsi="Montserrat"/>
      <w:color w:val="007356"/>
    </w:rPr>
  </w:style>
  <w:style w:type="paragraph" w:styleId="Heading6">
    <w:name w:val="heading 6"/>
    <w:basedOn w:val="Normal"/>
    <w:next w:val="Normal"/>
    <w:pPr>
      <w:keepNext w:val="1"/>
      <w:keepLines w:val="1"/>
      <w:spacing w:before="40" w:lineRule="auto"/>
      <w:ind w:left="1152" w:hanging="1152"/>
    </w:pPr>
    <w:rPr>
      <w:rFonts w:ascii="Montserrat" w:cs="Montserrat" w:eastAsia="Montserrat" w:hAnsi="Montserrat"/>
      <w:color w:val="004c39"/>
    </w:rPr>
  </w:style>
  <w:style w:type="paragraph" w:styleId="Title">
    <w:name w:val="Title"/>
    <w:basedOn w:val="Normal"/>
    <w:next w:val="Normal"/>
    <w:pPr>
      <w:spacing w:after="120" w:before="120" w:lineRule="auto"/>
    </w:pPr>
    <w:rPr>
      <w:rFonts w:ascii="Montserrat" w:cs="Montserrat" w:eastAsia="Montserrat" w:hAnsi="Montserrat"/>
      <w:b w:val="1"/>
      <w:bCs w:val="1"/>
      <w:color w:val="015d34"/>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rPr>
      <w:color w:val="002d89"/>
    </w:rPr>
    <w:tblPr>
      <w:tblStyleRowBandSize w:val="1"/>
      <w:tblStyleColBandSize w:val="1"/>
      <w:tblCellMar>
        <w:top w:w="0.0" w:type="dxa"/>
        <w:left w:w="115.0" w:type="dxa"/>
        <w:bottom w:w="0.0" w:type="dxa"/>
        <w:right w:w="115.0" w:type="dxa"/>
      </w:tblCellMar>
    </w:tblPr>
    <w:tcPr>
      <w:shd w:fill="ffffff" w:val="clear"/>
    </w:tcPr>
    <w:tblStylePr w:type="firstRow">
      <w:tcPr>
        <w:shd w:fill="009a74" w:val="clear"/>
      </w:tcPr>
    </w:tblStylePr>
  </w:style>
  <w:style w:type="table" w:styleId="Table5">
    <w:basedOn w:val="TableNormal"/>
    <w:pPr>
      <w:spacing w:after="0" w:line="240" w:lineRule="auto"/>
    </w:pPr>
    <w:rPr>
      <w:color w:val="002d89"/>
    </w:rPr>
    <w:tblPr>
      <w:tblStyleRowBandSize w:val="1"/>
      <w:tblStyleColBandSize w:val="1"/>
      <w:tblCellMar>
        <w:top w:w="0.0" w:type="dxa"/>
        <w:left w:w="115.0" w:type="dxa"/>
        <w:bottom w:w="0.0" w:type="dxa"/>
        <w:right w:w="115.0" w:type="dxa"/>
      </w:tblCellMar>
    </w:tblPr>
    <w:tcPr>
      <w:shd w:fill="ffffff" w:val="clear"/>
    </w:tcPr>
    <w:tblStylePr w:type="firstRow">
      <w:tcPr>
        <w:shd w:fill="009a74" w:val="cle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978-3-642-31537-4_13" TargetMode="External"/><Relationship Id="rId22" Type="http://schemas.openxmlformats.org/officeDocument/2006/relationships/hyperlink" Target="https://doi.org/10.1155/2021/5581806" TargetMode="External"/><Relationship Id="rId21" Type="http://schemas.openxmlformats.org/officeDocument/2006/relationships/hyperlink" Target="https://arxiv.org/abs/1705.05654" TargetMode="External"/><Relationship Id="rId24" Type="http://schemas.openxmlformats.org/officeDocument/2006/relationships/hyperlink" Target="https://doi.org/10.1371/journal.pone.0278217" TargetMode="External"/><Relationship Id="rId23" Type="http://schemas.openxmlformats.org/officeDocument/2006/relationships/hyperlink" Target="https://doi.org/10.1109/OJEMB.2023.33474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eader" Target="header3.xml"/><Relationship Id="rId25" Type="http://schemas.openxmlformats.org/officeDocument/2006/relationships/header" Target="header2.xml"/><Relationship Id="rId28" Type="http://schemas.openxmlformats.org/officeDocument/2006/relationships/footer" Target="footer3.xml"/><Relationship Id="rId27"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4.xml"/><Relationship Id="rId7" Type="http://schemas.openxmlformats.org/officeDocument/2006/relationships/header" Target="header1.xml"/><Relationship Id="rId8" Type="http://schemas.openxmlformats.org/officeDocument/2006/relationships/footer" Target="footer1.xml"/><Relationship Id="rId30" Type="http://schemas.openxmlformats.org/officeDocument/2006/relationships/footer" Target="footer5.xml"/><Relationship Id="rId11" Type="http://schemas.openxmlformats.org/officeDocument/2006/relationships/hyperlink" Target="https://github.com/matias1205/heart-failure-prediction-ml" TargetMode="External"/><Relationship Id="rId10" Type="http://schemas.openxmlformats.org/officeDocument/2006/relationships/image" Target="media/image1.png"/><Relationship Id="rId13" Type="http://schemas.openxmlformats.org/officeDocument/2006/relationships/hyperlink" Target="https://www.sciencedirect.com/science/article/abs/pii/S1062145801004238" TargetMode="External"/><Relationship Id="rId12" Type="http://schemas.openxmlformats.org/officeDocument/2006/relationships/hyperlink" Target="https://doi.org/10.3390/jcm13185562" TargetMode="External"/><Relationship Id="rId15" Type="http://schemas.openxmlformats.org/officeDocument/2006/relationships/hyperlink" Target="https://arxiv.org/abs/2511.01947" TargetMode="External"/><Relationship Id="rId14" Type="http://schemas.openxmlformats.org/officeDocument/2006/relationships/hyperlink" Target="https://doi.org/10.1186/s12911-021-01527-5" TargetMode="External"/><Relationship Id="rId17" Type="http://schemas.openxmlformats.org/officeDocument/2006/relationships/hyperlink" Target="https://doi.org/10.3389/frai.2026.1812622" TargetMode="External"/><Relationship Id="rId16" Type="http://schemas.openxmlformats.org/officeDocument/2006/relationships/hyperlink" Target="https://arxiv.org/abs/2507.21898" TargetMode="External"/><Relationship Id="rId19" Type="http://schemas.openxmlformats.org/officeDocument/2006/relationships/hyperlink" Target="https://doi.org/10.1155/2024/8800497" TargetMode="External"/><Relationship Id="rId18" Type="http://schemas.openxmlformats.org/officeDocument/2006/relationships/hyperlink" Target="https://doi.org/10.1038/s41598-023-49962-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footer4.xml.rels><?xml version="1.0" encoding="UTF-8" standalone="yes"?><Relationships xmlns="http://schemas.openxmlformats.org/package/2006/relationships"><Relationship Id="rId1" Type="http://schemas.openxmlformats.org/officeDocument/2006/relationships/image" Target="media/image4.jpg"/></Relationships>
</file>

<file path=word/_rels/footer5.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CDbHogf/HOSqDDeHZwQdVSDnsQ==">CgMxLjAaHwoBMBIaChgICVIUChJ0YWJsZS5qbTluZG1sMzZ0dDgaHwoBMRIaChgICVIUChJ0YWJsZS44Nm85Z3lseWQ0d2EaHgoBMhIZChcICVITChF0YWJsZS5nNXp1bDVkeG84bzgAciExRzNRNlE2bzZldzdUUkc2UklDaUZ0dzlHTGQ2VXJxV0s=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