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Aptos" w:cs="Aptos" w:eastAsia="Aptos" w:hAnsi="Aptos"/>
          <w:sz w:val="52"/>
          <w:szCs w:val="52"/>
        </w:rPr>
        <w:t xml:space="preserve">Expediente de Sprint 2</w:t>
      </w:r>
    </w:p>
    <w:p>
      <w:pPr>
        <w:spacing w:after="320"/>
      </w:pPr>
      <w:r>
        <w:rPr>
          <w:b/>
          <w:bCs/>
          <w:color w:val="000000"/>
          <w:sz w:val="34"/>
          <w:szCs w:val="34"/>
        </w:rPr>
        <w:t xml:space="preserve">Plataforma Integrada con SAP Business One</w:t>
      </w:r>
    </w:p>
    <w:p>
      <w:pPr>
        <w:spacing w:after="280"/>
      </w:pPr>
      <w:r>
        <w:rPr>
          <w:color w:val="000000"/>
          <w:sz w:val="23"/>
          <w:szCs w:val="23"/>
        </w:rPr>
        <w:t xml:space="preserve">Registro único del sprint: planificación, Sprint Backlog, seguimiento, pruebas, evidencias, Sprint Review y Sprint Retrospective.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8"/>
        <w:gridCol w:w="7488"/>
      </w:tblGrid>
      <w:tr>
        <w:trPr>
          <w:cantSplit/>
        </w:trPr>
        <w:tc>
          <w:tcPr>
            <w:tcW w:type="dxa" w:w="244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Empresa</w:t>
            </w:r>
          </w:p>
        </w:tc>
        <w:tc>
          <w:tcPr>
            <w:tcW w:type="dxa" w:w="748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Grupo Gómez Hermanos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48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2 de 6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Fechas</w:t>
            </w:r>
          </w:p>
        </w:tc>
        <w:tc>
          <w:tcPr>
            <w:tcW w:type="dxa" w:w="748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14/09/2026 al 25/09/2026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Sprint Goal</w:t>
            </w:r>
          </w:p>
        </w:tc>
        <w:tc>
          <w:tcPr>
            <w:tcW w:type="dxa" w:w="748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Permitir que un vendedor cree y envíe una solicitud de código con sus respaldos, y que el grupo autorizador la reciba, resuelva y notifique, con seguimiento completo de su estado.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Versión</w:t>
            </w:r>
          </w:p>
        </w:tc>
        <w:tc>
          <w:tcPr>
            <w:tcW w:type="dxa" w:w="748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748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Planificado: secciones 8 a 15 por completar durante y al cierre del sprint</w:t>
            </w:r>
          </w:p>
        </w:tc>
      </w:tr>
    </w:tbl>
    <w:p>
      <w:pPr>
        <w:spacing w:after="120"/>
      </w:pPr>
    </w:p>
    <w:p>
      <w:pPr>
        <w:spacing w:after="140" w:line="264"/>
      </w:pPr>
      <w:r>
        <w:rPr>
          <w:b/>
          <w:bCs/>
          <w:color w:val="000000"/>
        </w:rPr>
        <w:t xml:space="preserve">Cómo se usa este expediente:</w:t>
      </w:r>
      <w:r>
        <w:rPr>
          <w:color w:val="000000"/>
        </w:rPr>
        <w:t xml:space="preserve"> las secciones 1 a 7 se completan en el Sprint Planning; las secciones 8 y 9 durante el sprint, con lo que surja en el Daily Scrum; la sección 10 a medida que se ejecutan las pruebas; y las secciones 11 a 15 en la Sprint Review y la Sprint Retrospective. El Daily Scrum no genera un informe: solo se registran impedimentos, decisiones y cambios al Sprint Backlog.</w:t>
      </w:r>
    </w:p>
    <w:p>
      <w:pPr>
        <w:pStyle w:val="Heading1"/>
        <w:pageBreakBefore/>
      </w:pPr>
      <w:r>
        <w:t xml:space="preserve">1 Identificación y fechas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36"/>
      </w:tblGrid>
      <w:tr>
        <w:trPr>
          <w:cantSplit/>
          <w:tblHeader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Sprint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 2 de 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Duración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 semanas (9 días hábiles)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Inicio y término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14/09/2026 al 25/09/2026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Semanas del período de desarrollo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y 4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Feriados en el sprint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18/09/2026 (Fiestas Patrias)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Daily Scrum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Lunes a viernes, 21:00, 15 minutos, por videollamada grupal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Versión a entregar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v0.2.0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1.1 Hitos del sprint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136"/>
      </w:tblGrid>
      <w:tr>
        <w:trPr>
          <w:cantSplit/>
          <w:tblHeader/>
        </w:trPr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8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Hito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14/09</w:t>
            </w:r>
          </w:p>
        </w:tc>
        <w:tc>
          <w:tcPr>
            <w:tcW w:type="dxa" w:w="8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 Planning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21/09</w:t>
            </w:r>
          </w:p>
        </w:tc>
        <w:tc>
          <w:tcPr>
            <w:tcW w:type="dxa" w:w="8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Sesión de refinamiento del Product Backlog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24/09</w:t>
            </w:r>
          </w:p>
        </w:tc>
        <w:tc>
          <w:tcPr>
            <w:tcW w:type="dxa" w:w="8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Integración en develop y congelamiento de cambios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25/09</w:t>
            </w:r>
          </w:p>
        </w:tc>
        <w:tc>
          <w:tcPr>
            <w:tcW w:type="dxa" w:w="8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 Review y Sprint Retrospective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1.2 Ubicación en el plan de sprints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136"/>
        <w:gridCol w:w="1200"/>
        <w:gridCol w:w="1200"/>
      </w:tblGrid>
      <w:tr>
        <w:trPr>
          <w:cantSplit/>
          <w:tblHeader/>
        </w:trPr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Fechas</w:t>
            </w:r>
          </w:p>
        </w:tc>
        <w:tc>
          <w:tcPr>
            <w:tcW w:type="dxa" w:w="3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Historias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Sprint 1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31/08 al 11/09</w:t>
            </w:r>
          </w:p>
        </w:tc>
        <w:tc>
          <w:tcPr>
            <w:tcW w:type="dxa" w:w="3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HU-001, HU-002, HU-003, HU-004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Anterior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Sprint 2 (este sprint)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14/09 al 25/09</w:t>
            </w:r>
          </w:p>
        </w:tc>
        <w:tc>
          <w:tcPr>
            <w:tcW w:type="dxa" w:w="3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HU-005, HU-006, HU-007, HU-012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Actual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Sprint 3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28/09 al 09/10</w:t>
            </w:r>
          </w:p>
        </w:tc>
        <w:tc>
          <w:tcPr>
            <w:tcW w:type="dxa" w:w="3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HU-015, HU-008, HU-009, HU-013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Siguiente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Sprint 4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13/10 al 23/10</w:t>
            </w:r>
          </w:p>
        </w:tc>
        <w:tc>
          <w:tcPr>
            <w:tcW w:type="dxa" w:w="3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HU-010, HU-016, HU-017, HU-011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Siguiente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Sprint 5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26/10 al 06/11</w:t>
            </w:r>
          </w:p>
        </w:tc>
        <w:tc>
          <w:tcPr>
            <w:tcW w:type="dxa" w:w="3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HU-018, HU-019, HU-014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Siguiente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Sprint 6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09/11 al 13/11</w:t>
            </w:r>
          </w:p>
        </w:tc>
        <w:tc>
          <w:tcPr>
            <w:tcW w:type="dxa" w:w="3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HU-020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Siguiente</w:t>
            </w:r>
          </w:p>
        </w:tc>
      </w:tr>
    </w:tbl>
    <w:p>
      <w:pPr>
        <w:pStyle w:val="Heading1"/>
      </w:pPr>
      <w:r>
        <w:t xml:space="preserve">2 Product Owner, Scrum Master y Developers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36"/>
        <w:gridCol w:w="1800"/>
        <w:gridCol w:w="1800"/>
      </w:tblGrid>
      <w:tr>
        <w:trPr>
          <w:cantSplit/>
          <w:tblHeader/>
        </w:trPr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Integrante</w:t>
            </w:r>
          </w:p>
        </w:tc>
        <w:tc>
          <w:tcPr>
            <w:tcW w:type="dxa" w:w="3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Responsabilidad en este sprint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Tareas asignadas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Horas comprometidas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Matías Orellana</w:t>
            </w:r>
          </w:p>
        </w:tc>
        <w:tc>
          <w:tcPr>
            <w:tcW w:type="dxa" w:w="3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Developer y responsable de integración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Millaray Espósito</w:t>
            </w:r>
          </w:p>
        </w:tc>
        <w:tc>
          <w:tcPr>
            <w:tcW w:type="dxa" w:w="3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Product Owner y Developer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Alexssander López</w:t>
            </w:r>
          </w:p>
        </w:tc>
        <w:tc>
          <w:tcPr>
            <w:tcW w:type="dxa" w:w="3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Scrum Master y Developer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</w:tr>
    </w:tbl>
    <w:p>
      <w:pPr>
        <w:spacing w:after="120"/>
      </w:pPr>
    </w:p>
    <w:p>
      <w:pPr>
        <w:spacing w:after="140" w:line="264"/>
      </w:pPr>
      <w:r>
        <w:rPr>
          <w:b/>
          <w:bCs/>
          <w:color w:val="000000"/>
        </w:rPr>
        <w:t xml:space="preserve">Product Owner:</w:t>
      </w:r>
      <w:r>
        <w:rPr>
          <w:color w:val="000000"/>
        </w:rPr>
        <w:t xml:space="preserve"> Millaray Espósito, punto de contacto con Grupo Gómez Hermanos y responsable de aceptar las historias. </w:t>
      </w:r>
      <w:r>
        <w:rPr>
          <w:b/>
          <w:bCs/>
          <w:color w:val="000000"/>
        </w:rPr>
        <w:t xml:space="preserve">Scrum Master:</w:t>
      </w:r>
      <w:r>
        <w:rPr>
          <w:color w:val="000000"/>
        </w:rPr>
        <w:t xml:space="preserve"> Alexssander López, facilita los eventos y mantiene este expediente. </w:t>
      </w:r>
      <w:r>
        <w:rPr>
          <w:b/>
          <w:bCs/>
          <w:color w:val="000000"/>
        </w:rPr>
        <w:t xml:space="preserve">Responsable de integración y versión:</w:t>
      </w:r>
      <w:r>
        <w:rPr>
          <w:color w:val="000000"/>
        </w:rPr>
        <w:t xml:space="preserve"> Matías Orellana. Los tres integrantes son Developers.</w:t>
      </w:r>
    </w:p>
    <w:p>
      <w:pPr>
        <w:pStyle w:val="Heading1"/>
      </w:pPr>
      <w:r>
        <w:t xml:space="preserve">3 Capacidad disponible del equipo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6"/>
        <w:gridCol w:w="1500"/>
        <w:gridCol w:w="1500"/>
        <w:gridCol w:w="1500"/>
        <w:gridCol w:w="1500"/>
        <w:gridCol w:w="1500"/>
      </w:tblGrid>
      <w:tr>
        <w:trPr>
          <w:cantSplit/>
          <w:tblHeader/>
        </w:trPr>
        <w:tc>
          <w:tcPr>
            <w:tcW w:type="dxa" w:w="24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Integrante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Dedicación (h)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Eventos Scrum (h)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 PO/SM (h)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Disponible (h)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Comprometido (h)</w:t>
            </w:r>
          </w:p>
        </w:tc>
      </w:tr>
      <w:tr>
        <w:trPr>
          <w:cantSplit/>
        </w:trPr>
        <w:tc>
          <w:tcPr>
            <w:tcW w:type="dxa" w:w="24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Matías Orellana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</w:tr>
      <w:tr>
        <w:trPr>
          <w:cantSplit/>
        </w:trPr>
        <w:tc>
          <w:tcPr>
            <w:tcW w:type="dxa" w:w="24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Millaray Espósito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24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Alexssander López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24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Total del equipo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72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56</w:t>
            </w:r>
          </w:p>
        </w:tc>
      </w:tr>
    </w:tbl>
    <w:p>
      <w:pPr>
        <w:spacing w:after="140" w:before="60"/>
      </w:pPr>
      <w:r>
        <w:rPr>
          <w:i/>
          <w:iCs/>
          <w:color w:val="6B6B6B"/>
          <w:sz w:val="18"/>
          <w:szCs w:val="18"/>
        </w:rPr>
        <w:t xml:space="preserve">Dedicación estimada: 3 horas por día hábil y un bloque de 3 horas el sábado, según el Acuerdo de trabajo Scrum. Se comprometió el 78% de la capacidad disponible; el resto se reserva para imprevistos, correcciones y revisiones. Cada integrante confirma su capacidad real en el Sprint Planning.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36"/>
      </w:tblGrid>
      <w:tr>
        <w:trPr>
          <w:cantSplit/>
          <w:tblHeader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Story Points comprometidos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Velocidad de referencia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Story Points completados en el Sprint 1: por completar</w:t>
            </w:r>
          </w:p>
        </w:tc>
      </w:tr>
    </w:tbl>
    <w:p>
      <w:pPr>
        <w:pStyle w:val="Heading1"/>
        <w:pageBreakBefore/>
      </w:pPr>
      <w:r>
        <w:t xml:space="preserve">4 Sprint Goal</w:t>
      </w:r>
    </w:p>
    <w:p>
      <w:pPr>
        <w:spacing w:after="140" w:line="264"/>
      </w:pPr>
      <w:r>
        <w:rPr>
          <w:b/>
          <w:bCs/>
          <w:color w:val="000000"/>
        </w:rPr>
        <w:t xml:space="preserve">Permitir que un vendedor cree y envíe una solicitud de código con sus respaldos, y que el grupo autorizador la reciba, resuelva y notifique, con seguimiento completo de su estado.</w:t>
      </w:r>
    </w:p>
    <w:p>
      <w:pPr>
        <w:spacing w:after="140" w:line="264"/>
      </w:pPr>
      <w:r>
        <w:rPr>
          <w:color w:val="000000"/>
        </w:rPr>
        <w:t xml:space="preserve">El Sprint Goal se considera cumplido cuando:</w:t>
      </w:r>
    </w:p>
    <w:p>
      <w:pPr>
        <w:pStyle w:val="ListParagraph"/>
        <w:numPr>
          <w:ilvl w:val="0"/>
          <w:numId w:val="2"/>
        </w:numPr>
        <w:spacing w:after="80" w:line="259"/>
      </w:pPr>
      <w:r>
        <w:rPr>
          <w:color w:val="000000"/>
        </w:rPr>
        <w:t xml:space="preserve">Una solicitud se crea con sus respaldos, llega a la bandeja correcta y se aprueba o rechaza con motivo.</w:t>
      </w:r>
    </w:p>
    <w:p>
      <w:pPr>
        <w:pStyle w:val="ListParagraph"/>
        <w:numPr>
          <w:ilvl w:val="0"/>
          <w:numId w:val="2"/>
        </w:numPr>
        <w:spacing w:after="80" w:line="259"/>
      </w:pPr>
      <w:r>
        <w:rPr>
          <w:color w:val="000000"/>
        </w:rPr>
        <w:t xml:space="preserve">El solicitante corrige y reenvía una solicitud rechazada y consulta su estado con filtros.</w:t>
      </w:r>
    </w:p>
    <w:p>
      <w:pPr>
        <w:pStyle w:val="ListParagraph"/>
        <w:numPr>
          <w:ilvl w:val="0"/>
          <w:numId w:val="2"/>
        </w:numPr>
        <w:spacing w:after="80" w:line="259"/>
      </w:pPr>
      <w:r>
        <w:rPr>
          <w:color w:val="000000"/>
        </w:rPr>
        <w:t xml:space="preserve">Los autorizadores reciben avisos y recordatorios de los pendientes.</w:t>
      </w:r>
    </w:p>
    <w:p>
      <w:pPr>
        <w:pStyle w:val="Heading1"/>
      </w:pPr>
      <w:r>
        <w:t xml:space="preserve">5 Historias seleccionadas desde el Product Backlog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36"/>
        <w:gridCol w:w="900"/>
        <w:gridCol w:w="600"/>
        <w:gridCol w:w="1600"/>
        <w:gridCol w:w="1600"/>
        <w:gridCol w:w="1600"/>
      </w:tblGrid>
      <w:tr>
        <w:trPr>
          <w:cantSplit/>
          <w:tblHeader/>
        </w:trPr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Orden</w:t>
            </w:r>
          </w:p>
        </w:tc>
        <w:tc>
          <w:tcPr>
            <w:tcW w:type="dxa" w:w="28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Historia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Épica</w:t>
            </w:r>
          </w:p>
        </w:tc>
        <w:tc>
          <w:tcPr>
            <w:tcW w:type="dxa" w:w="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Dependencias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Responsables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Casos de prueba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HU-005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Crear y enviar solicitudes de código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EP-02</w:t>
            </w:r>
          </w:p>
        </w:tc>
        <w:tc>
          <w:tcPr>
            <w:tcW w:type="dxa" w:w="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HU-003, HU-004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Millaray y Matías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CP-015 a CP-018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HU-006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Aprobar o rechazar solicitudes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EP-02</w:t>
            </w:r>
          </w:p>
        </w:tc>
        <w:tc>
          <w:tcPr>
            <w:tcW w:type="dxa" w:w="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HU-005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Millaray y Matías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CP-019 a CP-022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HU-007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Corregir, reenviar y consultar solicitudes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EP-02</w:t>
            </w:r>
          </w:p>
        </w:tc>
        <w:tc>
          <w:tcPr>
            <w:tcW w:type="dxa" w:w="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HU-006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Millaray y Matías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CP-023 a CP-026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HU-012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Notificar pendientes y recordatorios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EP-04</w:t>
            </w:r>
          </w:p>
        </w:tc>
        <w:tc>
          <w:tcPr>
            <w:tcW w:type="dxa" w:w="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HU-005, HU-006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Millaray y Matías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CP-043 a CP-046</w:t>
            </w:r>
          </w:p>
        </w:tc>
      </w:tr>
    </w:tbl>
    <w:p>
      <w:pPr>
        <w:spacing w:after="140" w:before="60"/>
      </w:pPr>
      <w:r>
        <w:rPr>
          <w:i/>
          <w:iCs/>
          <w:color w:val="6B6B6B"/>
          <w:sz w:val="18"/>
          <w:szCs w:val="18"/>
        </w:rPr>
        <w:t xml:space="preserve">Las historias, sus criterios de aceptación y los requerimientos que cubren están en el Product Backlog y en la matriz de trazabilidad.</w:t>
      </w:r>
    </w:p>
    <w:p>
      <w:pPr>
        <w:pStyle w:val="Heading1"/>
        <w:pageBreakBefore/>
      </w:pPr>
      <w:r>
        <w:t xml:space="preserve">6 Sprint Backlog y plan de trabajo</w:t>
      </w:r>
    </w:p>
    <w:p>
      <w:pPr>
        <w:spacing w:after="140" w:line="264"/>
      </w:pPr>
      <w:r>
        <w:rPr>
          <w:color w:val="000000"/>
        </w:rPr>
        <w:t xml:space="preserve">Las tareas se registran también en el tablero de GitHub Projects. Cada tarea se estima en horas y se actualiza su estado a diario.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4036"/>
        <w:gridCol w:w="1300"/>
        <w:gridCol w:w="700"/>
        <w:gridCol w:w="800"/>
        <w:gridCol w:w="1000"/>
      </w:tblGrid>
      <w:tr>
        <w:trPr>
          <w:cantSplit/>
          <w:tblHeader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Historia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Horas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Semana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T-2.01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HU-005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Modelos de solicitud, productos solicitados y adjuntos, con estados y migraciones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Matías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T-2.02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HU-005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Formulario de solicitud por tipo (creación, activación o modificación) con uno o más productos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Millaray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T-2.03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HU-005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Validación y almacenamiento de respaldos fuera de la base de datos, según los formatos permitidos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Matías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T-2.04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HU-005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Envío de la solicitud a la bandeja del grupo autorizador correspondiente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Matías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T-2.05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HU-005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Pruebas automatizadas y ejecución de CP-015 a CP-018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Alexssander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T-2.06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HU-006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Bandeja compartida del grupo y acción para tomar la solicitud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Millaray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T-2.07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HU-006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Aprobación y rechazo con motivo obligatorio; bloqueo de edición después de aprobar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Matías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T-2.08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HU-006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Registro de usuario, fecha, hora y comentario de la resolución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Alexssander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T-2.09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HU-006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Pruebas automatizadas y ejecución de CP-019 a CP-022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Alexssander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T-2.10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HU-007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Corrección y reenvío por el creador, con retorno a estado Pendiente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Matías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T-2.11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HU-007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Vista de seguimiento con estado, responsable, fecha y comentario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Millaray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T-2.12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HU-007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Filtros y búsqueda por estado, fecha, área y responsable, según permisos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Millaray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T-2.13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HU-007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Pruebas automatizadas y ejecución de CP-023 a CP-026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Alexssander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T-2.14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HU-012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Modelo de notificación con destinatario, categoría, emisor, nivel y enlace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Alexssander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T-2.15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HU-012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Notificación a los integrantes del grupo al enviar un proceso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Alexssander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T-2.16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HU-012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Tarea programada de recordatorio para procesos pendientes por más de una hora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Matías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T-2.17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HU-012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Campana general en la barra superior con restricción de notificaciones ajenas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Millaray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T-2.18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HU-012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Pruebas automatizadas y ejecución de CP-043 a CP-046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Matías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T-2.19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Transversal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Validar el flujo de solicitudes con usuarios clave antes de la Sprint Review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Millaray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T-2.20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Transversal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Integrar develop en main, etiquetar v0.2.0 y preparar la demostración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Matías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T-2.21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Transversal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Actualizar la matriz de trazabilidad y el Expediente de Sprint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Alexssander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</w:tbl>
    <w:p>
      <w:pPr>
        <w:spacing w:after="140" w:before="60"/>
      </w:pPr>
      <w:r>
        <w:rPr>
          <w:i/>
          <w:iCs/>
          <w:color w:val="6B6B6B"/>
          <w:sz w:val="18"/>
          <w:szCs w:val="18"/>
        </w:rPr>
        <w:t xml:space="preserve">Total estimado: 56 horas.</w:t>
      </w:r>
    </w:p>
    <w:p>
      <w:pPr>
        <w:pStyle w:val="Heading2"/>
      </w:pPr>
      <w:r>
        <w:t xml:space="preserve">6.1 Cambios al Sprint Backlog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36"/>
        <w:gridCol w:w="2900"/>
        <w:gridCol w:w="1800"/>
      </w:tblGrid>
      <w:tr>
        <w:trPr>
          <w:cantSplit/>
          <w:tblHeader/>
        </w:trPr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3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Cambio</w:t>
            </w:r>
          </w:p>
        </w:tc>
        <w:tc>
          <w:tcPr>
            <w:tcW w:type="dxa" w:w="2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Motivo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Acordado con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3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3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</w:tbl>
    <w:p>
      <w:pPr>
        <w:pStyle w:val="Heading1"/>
      </w:pPr>
      <w:r>
        <w:t xml:space="preserve">7 Dependencias y riesgos del sprint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1936"/>
        <w:gridCol w:w="2500"/>
        <w:gridCol w:w="1200"/>
      </w:tblGrid>
      <w:tr>
        <w:trPr>
          <w:cantSplit/>
          <w:tblHeader/>
        </w:trPr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Respuesta en el sprint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Referencia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Dependencia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HU-005 requiere los permisos y grupos (HU-003) y el contexto de empresa (HU-004) del Sprint 1.</w:t>
            </w:r>
          </w:p>
        </w:tc>
        <w:tc>
          <w:tcPr>
            <w:tcW w:type="dxa" w:w="1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 ellos no puede derivarse la solicitud al grupo correcto.</w:t>
            </w:r>
          </w:p>
        </w:tc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Confirmar en el Sprint Planning que HU-003 y HU-004 cumplen la Definition of Done.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Product Backlog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Dependencia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envío al ERP de una solicitud aprobada depende de HU-016 (Sprint 4).</w:t>
            </w:r>
          </w:p>
        </w:tc>
        <w:tc>
          <w:tcPr>
            <w:tcW w:type="dxa" w:w="1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 este sprint la solicitud aprobada queda registrada, sin envío al ERP.</w:t>
            </w:r>
          </w:p>
        </w:tc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Dejar el estado Aprobada preparado para el envío posterior.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HU-016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Riesgo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feriado del 18/09 reduce la capacidad del sprint.</w:t>
            </w:r>
          </w:p>
        </w:tc>
        <w:tc>
          <w:tcPr>
            <w:tcW w:type="dxa" w:w="1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Capacidad calculada con 9 días hábiles; bloque de integración del sábado si es necesario.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R-07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Riesgo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Reglas de respaldos y tipos de solicitud aún no validadas por los usuarios.</w:t>
            </w:r>
          </w:p>
        </w:tc>
        <w:tc>
          <w:tcPr>
            <w:tcW w:type="dxa" w:w="1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Validar el flujo con usuarios clave antes de la Review y registrar los supuestos.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R-05, R-06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Riesgo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Los usuarios siguen resolviendo solicitudes por correo.</w:t>
            </w:r>
          </w:p>
        </w:tc>
        <w:tc>
          <w:tcPr>
            <w:tcW w:type="dxa" w:w="1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Demostrar el flujo completo con usuarios clave y medir el tiempo frente al proceso actual.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R-12</w:t>
            </w:r>
          </w:p>
        </w:tc>
      </w:tr>
    </w:tbl>
    <w:p>
      <w:pPr>
        <w:spacing w:after="140" w:before="60"/>
      </w:pPr>
      <w:r>
        <w:rPr>
          <w:i/>
          <w:iCs/>
          <w:color w:val="6B6B6B"/>
          <w:sz w:val="18"/>
          <w:szCs w:val="18"/>
        </w:rPr>
        <w:t xml:space="preserve">Las referencias R-xx corresponden al Registro de riesgos, decisiones y restricciones del proyecto.</w:t>
      </w:r>
    </w:p>
    <w:p>
      <w:pPr>
        <w:pStyle w:val="Heading1"/>
        <w:pageBreakBefore/>
      </w:pPr>
      <w:r>
        <w:t xml:space="preserve">8 Decisiones técnicas o funcionales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2036"/>
        <w:gridCol w:w="2600"/>
        <w:gridCol w:w="1200"/>
      </w:tblGrid>
      <w:tr>
        <w:trPr>
          <w:cantSplit/>
          <w:tblHeader/>
        </w:trPr>
        <w:tc>
          <w:tcPr>
            <w:tcW w:type="dxa" w:w="11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  <w:tc>
          <w:tcPr>
            <w:tcW w:type="dxa" w:w="2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Alternativa descartada</w:t>
            </w:r>
          </w:p>
        </w:tc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Motivo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D-S2-01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Almacenar los adjuntos en el sistema de archivos del servidor, fuera de la base de datos, con su referencia en el registro.</w:t>
            </w:r>
          </w:p>
        </w:tc>
        <w:tc>
          <w:tcPr>
            <w:tcW w:type="dxa" w:w="2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Guardar los archivos dentro de la base de datos.</w:t>
            </w:r>
          </w:p>
        </w:tc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Cumple la regla de seguridad del módulo y evita sobrecargar la base de datos.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Propuesta en el Sprint Planning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D-S2-02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Ejecutar los recordatorios mediante una tarea programada en el servidor.</w:t>
            </w:r>
          </w:p>
        </w:tc>
        <w:tc>
          <w:tcPr>
            <w:tcW w:type="dxa" w:w="2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Revisar los pendientes solo cuando el usuario ingresa.</w:t>
            </w:r>
          </w:p>
        </w:tc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Garantiza el aviso a la hora aunque nadie esté conectado (RF-17, RNF-24).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Propuesta en el Sprint Planning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D-S2-03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</w:tbl>
    <w:p>
      <w:pPr>
        <w:pStyle w:val="Heading1"/>
      </w:pPr>
      <w:r>
        <w:t xml:space="preserve">9 Registro de impedimentos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100"/>
        <w:gridCol w:w="2636"/>
        <w:gridCol w:w="1200"/>
        <w:gridCol w:w="2000"/>
        <w:gridCol w:w="1200"/>
        <w:gridCol w:w="800"/>
      </w:tblGrid>
      <w:tr>
        <w:trPr>
          <w:cantSplit/>
          <w:tblHeader/>
        </w:trPr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6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Impedimento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Afecta a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I-S2-01</w:t>
            </w:r>
          </w:p>
        </w:tc>
        <w:tc>
          <w:tcPr>
            <w:tcW w:type="dxa" w:w="11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6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I-S2-02</w:t>
            </w:r>
          </w:p>
        </w:tc>
        <w:tc>
          <w:tcPr>
            <w:tcW w:type="dxa" w:w="11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6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I-S2-03</w:t>
            </w:r>
          </w:p>
        </w:tc>
        <w:tc>
          <w:tcPr>
            <w:tcW w:type="dxa" w:w="11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6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</w:tbl>
    <w:p>
      <w:pPr>
        <w:pStyle w:val="Heading1"/>
        <w:pageBreakBefore/>
      </w:pPr>
      <w:r>
        <w:t xml:space="preserve">10 Casos de prueba y resultados</w:t>
      </w:r>
    </w:p>
    <w:p>
      <w:pPr>
        <w:spacing w:after="140" w:line="264"/>
      </w:pPr>
      <w:r>
        <w:rPr>
          <w:color w:val="000000"/>
        </w:rPr>
        <w:t xml:space="preserve">El resultado obtenido, la fecha y el responsable de cada caso se registran en la hoja «Casos y evidencias» de la matriz de trazabilidad. Esta tabla resume su estado al cierre del sprint.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2536"/>
        <w:gridCol w:w="3400"/>
        <w:gridCol w:w="1200"/>
        <w:gridCol w:w="1000"/>
      </w:tblGrid>
      <w:tr>
        <w:trPr>
          <w:cantSplit/>
          <w:tblHeader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Historia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Escenario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Evidencia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CP-015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HU-005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Creación de solicitud en estado Pendiente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 solicitud queda en estado Pendiente, asociada al usuario y a la empresa activa.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EV-015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CP-016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HU-005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Solicitud con uno o más productos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 solicitud registra todos los productos ingresados según su tipo.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EV-016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CP-017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HU-005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Validación de respaldos y adjuntos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 rechazan el envío sin respaldo y el formato no permitido; con los adjuntos exigidos la solicitud se envía.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EV-017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CP-018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HU-005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Derivación a la bandeja del grupo autorizador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 solicitud aparece solo en la bandeja del grupo autorizador correcto.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EV-018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CP-019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HU-006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Acceso restringido a la bandeja del grupo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Solo el integrante del grupo correspondiente puede ver y resolver la solicitud.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EV-019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CP-020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HU-006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Registro del responsable al tomar la solicitud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usuario que la tomó queda registrado como responsable.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EV-020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CP-021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HU-006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Rechazo con motivo obligatorio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rechazo sin motivo se impide; el motivo registrado es visible para el solicitante.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EV-021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CP-022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HU-006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Aprobación y bloqueo de edición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 solicitud queda Aprobada con usuario, fecha, hora y comentario, y no admite edición.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EV-022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CP-023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HU-007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Corrección exclusiva del creador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Solo el vendedor A puede corregir la solicitud.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EV-023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CP-024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HU-007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Reenvío a estado Pendiente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 solicitud vuelve a Pendiente y aparece en la bandeja del grupo autorizador.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EV-024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CP-025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HU-007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Consulta del seguimiento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 muestran estado, responsable, fecha de respuesta y comentario.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EV-025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CP-026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HU-007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Filtros y búsqueda según permisos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Los resultados coinciden con los filtros y solo incluyen solicitudes permitidas para cada usuario.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EV-026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CP-043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HU-012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Notificación solo a destinatarios autorizados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Solo los integrantes del grupo reciben la notificación.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EV-043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CP-044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HU-012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Contenido de la notificación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Muestra categoría, emisor, nivel y un enlace que abre el proceso.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EV-044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CP-045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HU-012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Recordatorio automático tras una hora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 genera un recordatorio automático para el grupo autorizador.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EV-045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CP-046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HU-012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Privacidad de las notificaciones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sistema deniega el acceso.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EV-046</w:t>
            </w:r>
          </w:p>
        </w:tc>
      </w:tr>
    </w:tbl>
    <w:p>
      <w:pPr>
        <w:pStyle w:val="Heading1"/>
        <w:pageBreakBefore/>
      </w:pPr>
      <w:r>
        <w:t xml:space="preserve">11 Evidencias del incremento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36"/>
        <w:gridCol w:w="2400"/>
        <w:gridCol w:w="1200"/>
      </w:tblGrid>
      <w:tr>
        <w:trPr>
          <w:cantSplit/>
          <w:tblHeader/>
        </w:trPr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Evidencia</w:t>
            </w:r>
          </w:p>
        </w:tc>
        <w:tc>
          <w:tcPr>
            <w:tcW w:type="dxa" w:w="4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o enlace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Versión etiquetada</w:t>
            </w:r>
          </w:p>
        </w:tc>
        <w:tc>
          <w:tcPr>
            <w:tcW w:type="dxa" w:w="4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Etiqueta v0.2.0 en main con sus notas de versión.</w:t>
            </w:r>
          </w:p>
        </w:tc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Demostración</w:t>
            </w:r>
          </w:p>
        </w:tc>
        <w:tc>
          <w:tcPr>
            <w:tcW w:type="dxa" w:w="4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Video o capturas del Sprint Goal funcionando con datos ficticios.</w:t>
            </w:r>
          </w:p>
        </w:tc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Casos de prueba</w:t>
            </w:r>
          </w:p>
        </w:tc>
        <w:tc>
          <w:tcPr>
            <w:tcW w:type="dxa" w:w="4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Evidencias EV-015 a EV-046.</w:t>
            </w:r>
          </w:p>
        </w:tc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Pruebas automatizadas</w:t>
            </w:r>
          </w:p>
        </w:tc>
        <w:tc>
          <w:tcPr>
            <w:tcW w:type="dxa" w:w="4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Resultado de la ejecución de pruebas sobre main.</w:t>
            </w:r>
          </w:p>
        </w:tc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Revisión de código</w:t>
            </w:r>
          </w:p>
        </w:tc>
        <w:tc>
          <w:tcPr>
            <w:tcW w:type="dxa" w:w="4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Pull Requests integrados durante el sprint.</w:t>
            </w:r>
          </w:p>
        </w:tc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</w:tr>
    </w:tbl>
    <w:p>
      <w:pPr>
        <w:spacing w:after="140" w:before="60"/>
      </w:pPr>
      <w:r>
        <w:rPr>
          <w:i/>
          <w:iCs/>
          <w:color w:val="6B6B6B"/>
          <w:sz w:val="18"/>
          <w:szCs w:val="18"/>
        </w:rPr>
        <w:t xml:space="preserve">Todas las evidencias usan datos ficticios y no muestran credenciales, rutas internas ni información de la organización.</w:t>
      </w:r>
    </w:p>
    <w:p>
      <w:pPr>
        <w:pStyle w:val="Heading1"/>
      </w:pPr>
      <w:r>
        <w:t xml:space="preserve">12 Resultado de la Sprint Review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36"/>
      </w:tblGrid>
      <w:tr>
        <w:trPr>
          <w:cantSplit/>
          <w:tblHeader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25/09/2026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Stakeholders invitados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Jefatura Comercial / Ventas; Ejecutivos comerciales; Compras y Abastecimiento.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Asistentes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Historias comprometidas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HU-005, HU-006, HU-007, HU-012 (26 SP)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Historias aceptadas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Historias no aceptadas y motivo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Story Points completados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¿Se cumplió el Sprint Goal?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Sí / Parcialmente / No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Cambios al Product Backlog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</w:tbl>
    <w:p>
      <w:pPr>
        <w:pStyle w:val="Heading1"/>
      </w:pPr>
      <w:r>
        <w:t xml:space="preserve">13 Retroalimentación de los stakeholders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36"/>
        <w:gridCol w:w="2600"/>
        <w:gridCol w:w="1600"/>
      </w:tblGrid>
      <w:tr>
        <w:trPr>
          <w:cantSplit/>
          <w:tblHeader/>
        </w:trPr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Stakeholder</w:t>
            </w:r>
          </w:p>
        </w:tc>
        <w:tc>
          <w:tcPr>
            <w:tcW w:type="dxa" w:w="3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Comentario o solicitud</w:t>
            </w:r>
          </w:p>
        </w:tc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Acción en el Product Backlog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3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3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3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</w:tbl>
    <w:p>
      <w:pPr>
        <w:pStyle w:val="Heading1"/>
        <w:pageBreakBefore/>
      </w:pPr>
      <w:r>
        <w:t xml:space="preserve">14 Resultado de la Sprint Retrospective</w:t>
      </w:r>
    </w:p>
    <w:p>
      <w:pPr>
        <w:spacing w:after="140" w:line="264"/>
      </w:pPr>
      <w:r>
        <w:rPr>
          <w:b/>
          <w:bCs/>
          <w:color w:val="000000"/>
        </w:rPr>
        <w:t xml:space="preserve">Revisión de las acciones del Sprint 1:</w:t>
      </w:r>
      <w:r>
        <w:rPr>
          <w:color w:val="000000"/>
        </w:rPr>
        <w:t xml:space="preserve"> indicar si cada acción de mejora del sprint anterior se cumplió y qué efecto tuvo.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funcionó bien</w:t>
            </w:r>
          </w:p>
        </w:tc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se puede mejorar</w:t>
            </w:r>
          </w:p>
        </w:tc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probaremos en el siguiente sprint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</w:tbl>
    <w:p>
      <w:pPr>
        <w:pStyle w:val="Heading1"/>
      </w:pPr>
      <w:r>
        <w:t xml:space="preserve">15 Acciones de mejora para el siguiente sprint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6"/>
        <w:gridCol w:w="2000"/>
        <w:gridCol w:w="1800"/>
        <w:gridCol w:w="1200"/>
      </w:tblGrid>
      <w:tr>
        <w:trPr>
          <w:cantSplit/>
          <w:tblHeader/>
        </w:trPr>
        <w:tc>
          <w:tcPr>
            <w:tcW w:type="dxa" w:w="4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Plazo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4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 3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4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</w:tbl>
    <w:p>
      <w:pPr>
        <w:spacing w:after="120"/>
      </w:pP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4636"/>
        <w:gridCol w:w="2600"/>
      </w:tblGrid>
      <w:tr>
        <w:trPr>
          <w:cantSplit/>
          <w:tblHeader/>
        </w:trPr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46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14/09/2026</w:t>
            </w:r>
          </w:p>
        </w:tc>
        <w:tc>
          <w:tcPr>
            <w:tcW w:type="dxa" w:w="46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Planificación del sprint registrada en el Sprint Planning.</w:t>
            </w:r>
          </w:p>
        </w:tc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Alexssander López (Scrum Master)</w:t>
            </w:r>
          </w:p>
        </w:tc>
      </w:tr>
    </w:tbl>
    <w:sectPr>
      <w:footerReference w:type="default" r:id="rId7"/>
      <w:pgSz w:w="12240" w:h="15840" w:orient="portrait"/>
      <w:pgMar w:top="1080" w:right="1152" w:bottom="1008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66666"/>
        <w:sz w:val="16"/>
        <w:szCs w:val="16"/>
      </w:rPr>
      <w:t xml:space="preserve">Expediente de Sprint 2  |  Plataforma Integrada GGH  | 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280"/>
      <w:outlineLvl w:val="0"/>
    </w:pPr>
    <w:rPr>
      <w:rFonts w:ascii="Aptos" w:cs="Aptos" w:eastAsia="Aptos" w:hAnsi="Aptos"/>
      <w:color w:val="1F4E78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Aptos" w:cs="Aptos" w:eastAsia="Aptos" w:hAnsi="Aptos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2026-09-27T22:59:43.470Z</dcterms:created>
  <dcterms:modified xsi:type="dcterms:W3CDTF">2026-09-27T22:59:43.470Z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