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00"/>
        <w:gridCol w:w="2348"/>
        <w:tblGridChange w:id="0">
          <w:tblGrid>
            <w:gridCol w:w="7300"/>
            <w:gridCol w:w="2348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spacing w:after="60" w:before="0" w:line="320" w:lineRule="auto"/>
              <w:rPr>
                <w:b w:val="1"/>
                <w:bCs w:val="1"/>
                <w:color w:val="4470b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470b8"/>
                <w:sz w:val="18"/>
                <w:szCs w:val="18"/>
                <w:rtl w:val="0"/>
              </w:rPr>
              <w:t xml:space="preserve">CARTA DE CONSTITUCIÓN DEL PROYECTO APT </w:t>
            </w:r>
          </w:p>
          <w:p w:rsidR="00000000" w:rsidDel="00000000" w:rsidP="00000000" w:rsidRDefault="00000000" w:rsidRPr="00000000" w14:paraId="00000003">
            <w:pPr>
              <w:spacing w:after="60" w:before="0" w:line="280" w:lineRule="auto"/>
              <w:rPr>
                <w:b w:val="1"/>
                <w:bCs w:val="1"/>
                <w:color w:val="1c3557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1c3557"/>
                <w:sz w:val="34"/>
                <w:szCs w:val="34"/>
                <w:rtl w:val="0"/>
              </w:rPr>
              <w:t xml:space="preserve">CARTA DE CONSTITUCIÓN DEL PROYECTO APT </w:t>
            </w:r>
          </w:p>
          <w:p w:rsidR="00000000" w:rsidDel="00000000" w:rsidP="00000000" w:rsidRDefault="00000000" w:rsidRPr="00000000" w14:paraId="00000004">
            <w:pPr>
              <w:spacing w:after="0" w:before="0" w:line="320" w:lineRule="auto"/>
              <w:rPr>
                <w:color w:val="3f4a5a"/>
                <w:sz w:val="20"/>
                <w:szCs w:val="20"/>
              </w:rPr>
            </w:pPr>
            <w:r w:rsidDel="00000000" w:rsidR="00000000" w:rsidRPr="00000000">
              <w:rPr>
                <w:color w:val="3f4a5a"/>
                <w:sz w:val="20"/>
                <w:szCs w:val="20"/>
                <w:rtl w:val="0"/>
              </w:rPr>
              <w:t xml:space="preserve">Plataforma Integrada con SAP Business One · Grupo Gómez Hermanos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417320" cy="351039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51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bottom w:color="1c3557" w:space="6" w:sz="24" w:val="single"/>
        </w:pBd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f7a81b" w:space="4" w:sz="18" w:val="single"/>
        </w:pBdr>
        <w:spacing w:after="300" w:before="400" w:line="264" w:lineRule="auto"/>
        <w:rPr>
          <w:b w:val="1"/>
          <w:bCs w:val="1"/>
          <w:color w:val="1c3557"/>
          <w:sz w:val="32"/>
          <w:szCs w:val="32"/>
        </w:rPr>
      </w:pPr>
      <w:r w:rsidDel="00000000" w:rsidR="00000000" w:rsidRPr="00000000">
        <w:rPr>
          <w:b w:val="1"/>
          <w:bCs w:val="1"/>
          <w:color w:val="1c3557"/>
          <w:sz w:val="32"/>
          <w:szCs w:val="32"/>
          <w:rtl w:val="0"/>
        </w:rPr>
        <w:t xml:space="preserve">PARTE I</w:t>
      </w:r>
    </w:p>
    <w:tbl>
      <w:tblPr>
        <w:tblStyle w:val="Table2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1. Antecedentes Personales</w:t>
            </w:r>
          </w:p>
        </w:tc>
      </w:tr>
    </w:tbl>
    <w:p w:rsidR="00000000" w:rsidDel="00000000" w:rsidP="00000000" w:rsidRDefault="00000000" w:rsidRPr="00000000" w14:paraId="00000009">
      <w:pPr>
        <w:spacing w:after="20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left"/>
        <w:tblInd w:w="-110.0" w:type="dxa"/>
        <w:tblBorders>
          <w:top w:color="b9bfc8" w:space="0" w:sz="4" w:val="single"/>
          <w:left w:color="b9bfc8" w:space="0" w:sz="4" w:val="single"/>
          <w:bottom w:color="b9bfc8" w:space="0" w:sz="4" w:val="single"/>
          <w:right w:color="b9bfc8" w:space="0" w:sz="4" w:val="single"/>
          <w:insideH w:color="b9bfc8" w:space="0" w:sz="4" w:val="single"/>
          <w:insideV w:color="b9bfc8" w:space="0" w:sz="4" w:val="single"/>
        </w:tblBorders>
        <w:tblLayout w:type="fixed"/>
        <w:tblLook w:val="0000"/>
      </w:tblPr>
      <w:tblGrid>
        <w:gridCol w:w="2600"/>
        <w:gridCol w:w="7048"/>
        <w:tblGridChange w:id="0">
          <w:tblGrid>
            <w:gridCol w:w="2600"/>
            <w:gridCol w:w="704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f7a81b" w:space="0" w:sz="18" w:val="single"/>
            </w:tcBorders>
            <w:shd w:fill="1c3557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line="27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Rut</w:t>
            </w:r>
          </w:p>
        </w:tc>
        <w:tc>
          <w:tcPr>
            <w:tcBorders>
              <w:bottom w:color="f7a81b" w:space="0" w:sz="18" w:val="single"/>
            </w:tcBorders>
            <w:shd w:fill="1c3557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0" w:line="27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estudiantes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21.126.593-0</w:t>
            </w:r>
          </w:p>
        </w:tc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Matías Orellana</w:t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21.563.631-3</w:t>
            </w:r>
          </w:p>
        </w:tc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Millaray Espósito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21.330.934-K</w:t>
            </w:r>
          </w:p>
        </w:tc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Alexssander López</w:t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line="270" w:lineRule="auto"/>
              <w:rPr>
                <w:color w:val="4470b8"/>
                <w:sz w:val="19"/>
                <w:szCs w:val="19"/>
              </w:rPr>
            </w:pPr>
            <w:r w:rsidDel="00000000" w:rsidR="00000000" w:rsidRPr="00000000">
              <w:rPr>
                <w:color w:val="4470b8"/>
                <w:sz w:val="19"/>
                <w:szCs w:val="19"/>
                <w:rtl w:val="0"/>
              </w:rPr>
              <w:t xml:space="preserve">Carrera</w:t>
            </w:r>
          </w:p>
        </w:tc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="270" w:lineRule="auto"/>
              <w:rPr>
                <w:color w:val="4470b8"/>
                <w:sz w:val="19"/>
                <w:szCs w:val="19"/>
              </w:rPr>
            </w:pPr>
            <w:r w:rsidDel="00000000" w:rsidR="00000000" w:rsidRPr="00000000">
              <w:rPr>
                <w:color w:val="4470b8"/>
                <w:sz w:val="19"/>
                <w:szCs w:val="19"/>
                <w:rtl w:val="0"/>
              </w:rPr>
              <w:t xml:space="preserve">Sede</w:t>
            </w:r>
          </w:p>
        </w:tc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Duoc UC, sede Plaza Norte</w:t>
            </w:r>
          </w:p>
        </w:tc>
      </w:tr>
    </w:tbl>
    <w:p w:rsidR="00000000" w:rsidDel="00000000" w:rsidP="00000000" w:rsidRDefault="00000000" w:rsidRPr="00000000" w14:paraId="00000016">
      <w:pPr>
        <w:spacing w:after="18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2. Plataforma Integrada con SAP Business One </w:t>
            </w:r>
          </w:p>
        </w:tc>
      </w:tr>
    </w:tbl>
    <w:p w:rsidR="00000000" w:rsidDel="00000000" w:rsidP="00000000" w:rsidRDefault="00000000" w:rsidRPr="00000000" w14:paraId="00000018">
      <w:pPr>
        <w:spacing w:after="20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8.0" w:type="dxa"/>
        <w:jc w:val="left"/>
        <w:tblInd w:w="-110.0" w:type="dxa"/>
        <w:tblBorders>
          <w:top w:color="b9bfc8" w:space="0" w:sz="4" w:val="single"/>
          <w:left w:color="b9bfc8" w:space="0" w:sz="4" w:val="single"/>
          <w:bottom w:color="b9bfc8" w:space="0" w:sz="4" w:val="single"/>
          <w:right w:color="b9bfc8" w:space="0" w:sz="4" w:val="single"/>
          <w:insideH w:color="b9bfc8" w:space="0" w:sz="4" w:val="single"/>
          <w:insideV w:color="b9bfc8" w:space="0" w:sz="4" w:val="single"/>
        </w:tblBorders>
        <w:tblLayout w:type="fixed"/>
        <w:tblLook w:val="0000"/>
      </w:tblPr>
      <w:tblGrid>
        <w:gridCol w:w="2600"/>
        <w:gridCol w:w="7048"/>
        <w:tblGridChange w:id="0">
          <w:tblGrid>
            <w:gridCol w:w="2600"/>
            <w:gridCol w:w="7048"/>
          </w:tblGrid>
        </w:tblGridChange>
      </w:tblGrid>
      <w:tr>
        <w:trPr>
          <w:cantSplit w:val="0"/>
          <w:tblHeader w:val="0"/>
        </w:trPr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="270" w:lineRule="auto"/>
              <w:rPr>
                <w:b w:val="1"/>
                <w:bCs w:val="1"/>
                <w:color w:val="4470b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4470b8"/>
                <w:sz w:val="19"/>
                <w:szCs w:val="19"/>
                <w:rtl w:val="0"/>
              </w:rPr>
              <w:t xml:space="preserve">Organización: </w:t>
            </w:r>
          </w:p>
        </w:tc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Grupo Gómez Hermanos </w:t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="270" w:lineRule="auto"/>
              <w:rPr>
                <w:b w:val="1"/>
                <w:bCs w:val="1"/>
                <w:color w:val="4470b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4470b8"/>
                <w:sz w:val="19"/>
                <w:szCs w:val="19"/>
                <w:rtl w:val="0"/>
              </w:rPr>
              <w:t xml:space="preserve">Equipo: </w:t>
            </w:r>
          </w:p>
        </w:tc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Matías Orellana, Millaray Espósito y Alexssander López 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3. Control del documento </w:t>
            </w:r>
          </w:p>
        </w:tc>
      </w:tr>
    </w:tbl>
    <w:p w:rsidR="00000000" w:rsidDel="00000000" w:rsidP="00000000" w:rsidRDefault="00000000" w:rsidRPr="00000000" w14:paraId="0000001F">
      <w:pPr>
        <w:spacing w:after="20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15357591"/>
        <w:tag w:val="goog_rdk_0"/>
      </w:sdtPr>
      <w:sdtContent>
        <w:tbl>
          <w:tblPr>
            <w:tblStyle w:val="Table7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2"/>
            <w:gridCol w:w="2412"/>
            <w:gridCol w:w="2412"/>
            <w:gridCol w:w="2412"/>
            <w:tblGridChange w:id="0">
              <w:tblGrid>
                <w:gridCol w:w="2412"/>
                <w:gridCol w:w="2412"/>
                <w:gridCol w:w="2412"/>
                <w:gridCol w:w="24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Versión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Fecha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 del cambio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14/08/2026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Creación inicial de la Carta de Constitución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del Proyecto APT </w:t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4. Identificación general </w:t>
            </w:r>
          </w:p>
        </w:tc>
      </w:tr>
    </w:tbl>
    <w:p w:rsidR="00000000" w:rsidDel="00000000" w:rsidP="00000000" w:rsidRDefault="00000000" w:rsidRPr="00000000" w14:paraId="0000002E">
      <w:pPr>
        <w:spacing w:after="20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6884304"/>
        <w:tag w:val="goog_rdk_1"/>
      </w:sdtPr>
      <w:sdtContent>
        <w:tbl>
          <w:tblPr>
            <w:tblStyle w:val="Table9"/>
            <w:tblW w:w="6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45"/>
            <w:gridCol w:w="3945"/>
            <w:tblGridChange w:id="0">
              <w:tblGrid>
                <w:gridCol w:w="3045"/>
                <w:gridCol w:w="39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Elemento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Nombre del proyecto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Plataforma Integrada con SAP Business One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Nombre abreviado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Plataforma Integrada GGH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Organización beneficiaria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Grupo Gómez Hermanos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Duración estimada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18 semanas académicas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Modalidad de trabajo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Proyecto grupal con desarrollo incremental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Metodología de desarrollo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Scrum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Integrantes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Matías Orellana, Millaray Espósito y Alexssander López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Fecha de inicio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14/08/026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Fecha estimada de término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07/12/2026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pBdr>
          <w:bottom w:color="f7a81b" w:space="4" w:sz="18" w:val="single"/>
        </w:pBdr>
        <w:spacing w:after="300" w:before="400" w:line="264" w:lineRule="auto"/>
        <w:rPr>
          <w:b w:val="1"/>
          <w:bCs w:val="1"/>
          <w:color w:val="1c3557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5. Propósito del proyecto </w:t>
            </w:r>
          </w:p>
        </w:tc>
      </w:tr>
    </w:tbl>
    <w:p w:rsidR="00000000" w:rsidDel="00000000" w:rsidP="00000000" w:rsidRDefault="00000000" w:rsidRPr="00000000" w14:paraId="00000045">
      <w:pPr>
        <w:spacing w:after="20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tiene como propósito diseñar, documentar, desarrollar y validar una plataforma web interna para Grupo Gómez Hermanos que permita centralizar y automatizar procesos que actualmente dependen del uso combinado de SAP Business One, correos electrónicos, planillas Excel y actividades manuales.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plataforma permitirá gestionar solicitudes, autorizaciones, operaciones comerciales y casos de posventa, manteniendo la trazabilidad de los responsables, fechas, estados y acciones ejecutadas. También se integrará de manera controlada con SAP Business One para consultar y transferir información, manteniendo al ERP como sistema oficial de los datos comerciales, logísticos y contables.</w:t>
      </w:r>
    </w:p>
    <w:p w:rsidR="00000000" w:rsidDel="00000000" w:rsidP="00000000" w:rsidRDefault="00000000" w:rsidRPr="00000000" w14:paraId="00000048">
      <w:pPr>
        <w:spacing w:after="180" w:before="0" w:line="3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0" w:line="3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80" w:before="0" w:line="3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6. Justificación 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Actualmente, diferentes procesos de Grupo Gómez Hermanos se encuentran distribuidos entre SAP Business One, correos electrónicos, planillas Excel y procedimientos manuales. Esta situación dificulta el seguimiento de las operaciones, aumenta los tiempos de respuesta y genera riesgos de duplicidad, pérdida de información y falta de trazabilidad.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Además, una cantidad importante de usuarios utiliza simultáneamente SAP Business One para efectuar consultas y operaciones comerciales. La solución propuesta permitirá trasladar determinados procesos y consultas a una plataforma web interna, reduciendo la carga operativa directa sobre el ERP y entregando una experiencia más simple a sus usuarios.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La integración se realizará respetando las condiciones técnicas, contractuales y de licenciamiento aplicables a SAP Business One. La plataforma no reemplazará al ERP, sino que funcionará como una capa interna de gestión e integración.</w:t>
      </w:r>
      <w:r w:rsidDel="00000000" w:rsidR="00000000" w:rsidRPr="00000000">
        <w:rPr>
          <w:rtl w:val="0"/>
        </w:rPr>
      </w:r>
    </w:p>
    <w:tbl>
      <w:tblPr>
        <w:tblStyle w:val="Table12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7. Objetivo general 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Optimizar la gestión de los procesos internos de Grupo Gómez Hermanos mediante la centralización, automatización y trazabilidad de las operaciones comerciales, administrativas y de posventa vinculadas con SAP Business One, con el propósito de agilizar los tiempos de respuesta, reducir las tareas manuales, mejorar el acceso a la información y favorecer un uso más eficiente y controlado de los recursos tecnológicos de la organización.</w:t>
      </w:r>
    </w:p>
    <w:p w:rsidR="00000000" w:rsidDel="00000000" w:rsidP="00000000" w:rsidRDefault="00000000" w:rsidRPr="00000000" w14:paraId="00000051">
      <w:pPr>
        <w:keepNext w:val="0"/>
        <w:keepLines w:val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Objetivos específicos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Analizar los procesos actuales de Grupo Gómez Hermanos y levantar los requerimientos funcionales y no funcionales de la plataforma.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y priorizar las funcionalidades de los seis módulos seleccionados, considerando las necesidades de la organización, el tiempo disponible y la capacidad del equipo.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Evaluar y definir la arquitectura, la base de datos, las interfaces y el modelo de roles y permisos necesarios para el funcionamiento de la solución.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Implementar los módulos de usuarios y permisos, solicitudes y autorizaciones, gestión comercial, notificaciones y trazabilidad, integración con SAP Business One y gestión de posventa.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Desarrollar o simular la integración con SAP Business One para consultar y transferir información de manera controlada y segura.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Ejecutar pruebas funcionales, de integración, seguridad y calidad para comprobar el cumplimiento de los requerimientos y criterios de aceptación.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Elaborar documentación técnica y funcional que registre el desarrollo, las pruebas, los resultados y las mejoras realizadas durante el proyecto.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spacing w:line="276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7. Alcance del proyecto</w:t>
      </w:r>
    </w:p>
    <w:p w:rsidR="00000000" w:rsidDel="00000000" w:rsidP="00000000" w:rsidRDefault="00000000" w:rsidRPr="00000000" w14:paraId="0000005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comprende la documentación, validación, integración y mejora de una plataforma web funcional para Grupo Gómez Hermanos. Su alcance académico se concentra en seis módulos que permiten centralizar procesos internos, agilizar la gestión de operaciones y mantener la trazabilidad de las acciones realizadas por los usuarios.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Gestión de usuarios, roles y permisos</w:t>
      </w:r>
    </w:p>
    <w:p w:rsidR="00000000" w:rsidDel="00000000" w:rsidP="00000000" w:rsidRDefault="00000000" w:rsidRPr="00000000" w14:paraId="0000005D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Administrará el acceso seguro a la plataforma mediante autenticación, perfiles de usuario, áreas, cargos, roles, permisos y grupos de autorizadores. Permitirá restringir las funciones y la información disponible de acuerdo con las responsabilidades asignadas a cada usuario.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Solicitudes y autorizaciones</w:t>
      </w:r>
    </w:p>
    <w:p w:rsidR="00000000" w:rsidDel="00000000" w:rsidP="00000000" w:rsidRDefault="00000000" w:rsidRPr="00000000" w14:paraId="0000005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Permitirá crear, enviar, revisar, aprobar, rechazar, corregir y reenviar solicitudes internas, especialmente aquellas relacionadas con la creación o modificación de códigos de productos. Cada solicitud conservará sus responsables, comentarios, fechas e historial de cambios de estado.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Gestión comercial</w:t>
      </w:r>
    </w:p>
    <w:p w:rsidR="00000000" w:rsidDel="00000000" w:rsidP="00000000" w:rsidRDefault="00000000" w:rsidRPr="00000000" w14:paraId="0000006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Permitirá consultar productos, clientes y disponibilidad de stock; generar y administrar cotizaciones; crear solicitudes de órdenes de venta; calcular la comisión de cada documento según la escala asignada al vendedor; efectuar las validaciones correspondientes y consultar el estado y la trazabilidad de los documentos relacionados con SAP Business One.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 Notificaciones y trazabilidad</w:t>
      </w:r>
    </w:p>
    <w:p w:rsidR="00000000" w:rsidDel="00000000" w:rsidP="00000000" w:rsidRDefault="00000000" w:rsidRPr="00000000" w14:paraId="00000063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Incorporará notificaciones para informar solicitudes pendientes, aprobaciones, rechazos, observaciones y cambios de estado. También registrará los usuarios, fechas, comentarios y acciones realizadas durante cada proceso, permitiendo consultar su historial y responsables.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7.5 Integración con SAP Business One</w:t>
      </w:r>
    </w:p>
    <w:p w:rsidR="00000000" w:rsidDel="00000000" w:rsidP="00000000" w:rsidRDefault="00000000" w:rsidRPr="00000000" w14:paraId="0000006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Permitirá el intercambio controlado de información entre la plataforma y SAP Business One. Las consultas autorizadas de productos, clientes, stock y otros datos empresariales se realizarán mediante una API conectada con SAP HANA, mientras que las operaciones de escritura se ejecutarán mediante SAP Business One Service Layer.</w:t>
      </w:r>
    </w:p>
    <w:p w:rsidR="00000000" w:rsidDel="00000000" w:rsidP="00000000" w:rsidRDefault="00000000" w:rsidRPr="00000000" w14:paraId="0000006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integración deberá respetar los controles de seguridad, validaciones y condiciones de licenciamiento establecidas por la organización. Para las demostraciones académicas se podrá utilizar un ambiente controlado con servicios simulados y datos ficticios, sin alterar el funcionamiento ni el propósito del producto real.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7.6 Gestión de posventa</w:t>
      </w:r>
    </w:p>
    <w:p w:rsidR="00000000" w:rsidDel="00000000" w:rsidP="00000000" w:rsidRDefault="00000000" w:rsidRPr="00000000" w14:paraId="00000068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Permitirá registrar y efectuar el seguimiento de solicitudes posteriores a la venta, incluyendo devoluciones, cambios, servicios técnicos y productos faltantes. Cada caso podrá incorporar datos del cliente, productos involucrados, evidencias, observaciones, autorizaciones y cambios de estado.</w:t>
      </w:r>
    </w:p>
    <w:p w:rsidR="00000000" w:rsidDel="00000000" w:rsidP="00000000" w:rsidRDefault="00000000" w:rsidRPr="00000000" w14:paraId="00000069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módulo también permitirá generar comprobantes mediante códigos QR, notificar a los participantes, consultar el avance de cada solicitud y mantener la trazabilidad del proceso hasta su cierre.</w:t>
      </w:r>
    </w:p>
    <w:p w:rsidR="00000000" w:rsidDel="00000000" w:rsidP="00000000" w:rsidRDefault="00000000" w:rsidRPr="00000000" w14:paraId="0000006A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8. Entregables principales </w:t>
            </w:r>
          </w:p>
        </w:tc>
      </w:tr>
    </w:tbl>
    <w:p w:rsidR="00000000" w:rsidDel="00000000" w:rsidP="00000000" w:rsidRDefault="00000000" w:rsidRPr="00000000" w14:paraId="0000006C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4816612"/>
        <w:tag w:val="goog_rdk_2"/>
      </w:sdtPr>
      <w:sdtContent>
        <w:tbl>
          <w:tblPr>
            <w:tblStyle w:val="Table14"/>
            <w:tblW w:w="78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05"/>
            <w:gridCol w:w="4485"/>
            <w:tblGridChange w:id="0">
              <w:tblGrid>
                <w:gridCol w:w="3405"/>
                <w:gridCol w:w="44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Entregable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Documento de análisis y requerimientos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Procesos, actores, requerimientos funcionales y no funcionales, reglas de negocio y restricciones.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Product Backlog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Épicas, historias de usuario, criterios de aceptación, prioridades, estimaciones y dependencias.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Documento de arquitectura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Arquitectura seleccionada, decisiones técnicas, modelo 4+1, componentes, integraciones y despliegue.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Prototipos de interfaces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Representación de las pantallas y flujos principales.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Incrementos funcionales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Funcionalidades desarrolladas y validadas durante los sprints.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Especificación de integración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Consultas mediante API, operaciones mediante Service Layer, autenticación, respuestas y tratamiento de errores.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Informe de pruebas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Casos de prueba, resultados, incidencias, correcciones y validación de criterios de aceptación.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Evidencias sanitizadas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Capturas, videos y registros sin datos empresariales, credenciales o configuraciones internas.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Demostración final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Presentación controlada del producto con usuarios y datos ficticios. </w:t>
                </w:r>
              </w:p>
            </w:tc>
          </w:tr>
          <w:tr>
            <w:trPr>
              <w:cantSplit w:val="0"/>
              <w:trHeight w:val="401.98242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Documentación final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Manual funcional, documentación técnica, resultados y conclusiones del proyecto. </w:t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0955872"/>
        <w:tag w:val="goog_rdk_3"/>
      </w:sdtPr>
      <w:sdtContent>
        <w:tbl>
          <w:tblPr>
            <w:tblStyle w:val="Table15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8C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9. Organización y responsabilidades 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tres integrantes participarán en el análisis, diseño, desarrollo, pruebas, documentación y presentación del producto.</w:t>
      </w:r>
    </w:p>
    <w:sdt>
      <w:sdtPr>
        <w:lock w:val="contentLocked"/>
        <w:id w:val="2136144638"/>
        <w:tag w:val="goog_rdk_4"/>
      </w:sdtPr>
      <w:sdtContent>
        <w:tbl>
          <w:tblPr>
            <w:tblStyle w:val="Table16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30"/>
            <w:gridCol w:w="5880"/>
            <w:tblGridChange w:id="0">
              <w:tblGrid>
                <w:gridCol w:w="3030"/>
                <w:gridCol w:w="5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Integrante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Responsabilidades principales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Matías Orellana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Coordinación del proyecto, seguimiento de Scrum, backend, integración, documentación técnica, repositorio y pruebas.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Millaray Espósito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Análisis funcional, modelamiento de procesos, interfaces, experiencia de usuario, documentación funcional y pruebas de aceptación. </w:t>
                </w:r>
              </w:p>
            </w:tc>
          </w:tr>
          <w:tr>
            <w:trPr>
              <w:cantSplit w:val="0"/>
              <w:trHeight w:val="432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Alexssander López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Base de datos, backend, componentes del sistema, integración, validaciones, pruebas técnicas y ambiente de demostración. 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Aplicación de los roles de Scrum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equipo asumirá internamente las responsabilidades de Product Owner, Scrum Master y Developers.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tres integrantes actuarán como Developers durante el proyecto.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cada sprint se designará un responsable de la función de Product Owner.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cada sprint se designará un responsable de la función de Scrum Master.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responsabilidades de Product Owner y Scrum Master podrán rotar para que todos los integrantes demuestren su aplicación.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asignación específica se registrará en la planificación de cada sprint.</w:t>
      </w:r>
    </w:p>
    <w:p w:rsidR="00000000" w:rsidDel="00000000" w:rsidP="00000000" w:rsidRDefault="00000000" w:rsidRPr="00000000" w14:paraId="0000009E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64203348"/>
        <w:tag w:val="goog_rdk_5"/>
      </w:sdtPr>
      <w:sdtContent>
        <w:tbl>
          <w:tblPr>
            <w:tblStyle w:val="Table17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AA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10. Enfoque metodológico 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gestión general del Proyecto APT se desarrollará mediante la planificación establecida en la Carta Gantt de las tres fases del Capstone.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Durante la fase de desarrollo se aplicará Scrum mediante sprints de aproximadamente dos semanas. En cada sprint se realizarán las siguientes actividades: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Definición del Sprint Goal.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Selección de historias desde el Product Backlog.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Creación del Sprint Backlog.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Análisis y diseño necesario para las historias seleccionadas.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Desarrollo e integración.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Ejecución de pruebas.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Actualización de documentación.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Sprint Review.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Sprint Retrospective.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Actualización del Product Backlog.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Cada sprint deberá producir un incremento funcional que cumpla con la Definition of Done acordada por el equipo.</w:t>
      </w:r>
      <w:r w:rsidDel="00000000" w:rsidR="00000000" w:rsidRPr="00000000">
        <w:rPr>
          <w:rtl w:val="0"/>
        </w:rPr>
      </w:r>
    </w:p>
    <w:sdt>
      <w:sdtPr>
        <w:lock w:val="contentLocked"/>
        <w:id w:val="-1043412603"/>
        <w:tag w:val="goog_rdk_6"/>
      </w:sdtPr>
      <w:sdtContent>
        <w:tbl>
          <w:tblPr>
            <w:tblStyle w:val="Table18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B8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11. Descripción técnica inicial 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solución existente corresponde inicialmente a una aplicación web modular desarrollada con Django. Utiliza una base de datos relacional y componentes externos de integración.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arquitectura definitiva será analizada, justificada y documentada durante el proyecto. Como base técnica se consideran: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Python y Django para la plataforma web.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PostgreSQL como base de datos principal.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SQLite para el ambiente académico de demostración.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HTML, CSS y JavaScript para las interfaces.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FastAPI para consultas controladas sobre SAP HANA.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SAP Business One Service Layer para operaciones de escritura.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 y GitHub privado para control de versiones.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Almacenamiento local o servicio autorizado para evidencias.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Servicios simulados y datos ficticios para pruebas y demostraciones.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modelo 4+1 será utilizado para representar la arquitectura seleccionada mediante sus vistas lógica, de procesos, desarrollo, física y escenarios.</w:t>
      </w:r>
      <w:r w:rsidDel="00000000" w:rsidR="00000000" w:rsidRPr="00000000">
        <w:rPr>
          <w:rtl w:val="0"/>
        </w:rPr>
      </w:r>
    </w:p>
    <w:sdt>
      <w:sdtPr>
        <w:lock w:val="contentLocked"/>
        <w:id w:val="176232464"/>
        <w:tag w:val="goog_rdk_7"/>
      </w:sdtPr>
      <w:sdtContent>
        <w:tbl>
          <w:tblPr>
            <w:tblStyle w:val="Table19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C5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12. Restricciones </w:t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deberá ejecutarse dentro de las 18 semanas del periodo académico.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equipo está compuesto por tres estudiantes.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repositorio y el código fuente serán confidenciales.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deberán exponer credenciales, direcciones internas ni datos empresariales.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acceso al ambiente real de SAP Business One puede ser limitado.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solución deberá respetar el contrato y licenciamiento vigente de SAP.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cantidad de funcionalidades deberá mantenerse dentro del producto mínimo viable.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evidencias académicas deberán utilizar datos ficticios y estar sanitizadas.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71117197"/>
        <w:tag w:val="goog_rdk_8"/>
      </w:sdtPr>
      <w:sdtContent>
        <w:tbl>
          <w:tblPr>
            <w:tblStyle w:val="Table20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D0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13. Licenciamiento, seguridad y confidencialidad</w:t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plataforma no reemplazará SAP Business One ni buscará eludir su licenciamiento. Para las operaciones realizadas mediante la integración, Grupo Gómez Hermanos contará con las autorizaciones de acceso indirecto requeridas contractualmente.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tipo, cantidad y costo de estas autorizaciones deberá ser confirmado por la organización con su proveedor o partner autorizado de SAP antes de una eventual puesta en producción.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SAP Business One continuará siendo la fuente oficial de la información comercial, logística y contable. La plataforma administrará los procesos internos, solicitudes, autorizaciones, estados, notificaciones y registros de trazabilidad que se encuentren dentro del alcance definido.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código fuente, repositorio, credenciales, configuraciones, información empresarial y direcciones internas serán considerados confidenciales. Las evidencias académicas se prepararán con datos ficticios y no permitirán acceder a los activos tecnológicos de la organización.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63872908"/>
        <w:tag w:val="goog_rdk_9"/>
      </w:sdtPr>
      <w:sdtContent>
        <w:tbl>
          <w:tblPr>
            <w:tblStyle w:val="Table21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D8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14. Riesgos iniciales </w:t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1071567"/>
        <w:tag w:val="goog_rdk_10"/>
      </w:sdtPr>
      <w:sdtContent>
        <w:tbl>
          <w:tblPr>
            <w:tblStyle w:val="Table22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1650"/>
            <w:gridCol w:w="1305"/>
            <w:gridCol w:w="4245"/>
            <w:tblGridChange w:id="0">
              <w:tblGrid>
                <w:gridCol w:w="2400"/>
                <w:gridCol w:w="1650"/>
                <w:gridCol w:w="1305"/>
                <w:gridCol w:w="4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Riesgo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Probabilidad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Impacto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Medida de respuesta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Aumento no controlado del alcance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Mantener seis módulos y registrar funciones adicionales como mejoras futuras.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Falta de acceso al ambiente real de SAP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Utilizar API y servicios simulados con datos ficticios.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Definición incorrecta del licenciamiento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Validar accesos indirectos con el contrato y partner autorizado de SAP.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Cambios en los requerimientos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Refinar el Product Backlog y aprobar los cambios relevantes.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Disponibilidad limitada del equipo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Distribuir trabajo por sprint y comunicar impedimentos oportunamente.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Exposición de información confidencial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Utilizar repositorio privado y revisar todas las evidencias antes de publicarlas.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Integración tardía de los módulos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Integrar y probar las funcionalidades durante cada sprint.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Falta de pruebas suficientes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Relacionar cada historia con criterios de aceptación y casos de prueba.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Dependencia de componentes externos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Incorporar simuladores, manejo de errores y mecanismos de contingencia. </w:t>
                </w:r>
              </w:p>
            </w:tc>
          </w:tr>
        </w:tbl>
      </w:sdtContent>
    </w:sdt>
    <w:p w:rsidR="00000000" w:rsidDel="00000000" w:rsidP="00000000" w:rsidRDefault="00000000" w:rsidRPr="00000000" w14:paraId="0000010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63247086"/>
        <w:tag w:val="goog_rdk_11"/>
      </w:sdtPr>
      <w:sdtContent>
        <w:tbl>
          <w:tblPr>
            <w:tblStyle w:val="Table23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108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15. Planificación general </w:t>
                </w:r>
              </w:p>
            </w:tc>
          </w:tr>
        </w:tbl>
      </w:sdtContent>
    </w:sdt>
    <w:p w:rsidR="00000000" w:rsidDel="00000000" w:rsidP="00000000" w:rsidRDefault="00000000" w:rsidRPr="00000000" w14:paraId="000001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86877771"/>
        <w:tag w:val="goog_rdk_12"/>
      </w:sdtPr>
      <w:sdtContent>
        <w:tbl>
          <w:tblPr>
            <w:tblStyle w:val="Table24"/>
            <w:tblpPr w:leftFromText="180" w:rightFromText="180" w:topFromText="180" w:bottomFromText="180" w:vertAnchor="text" w:horzAnchor="text" w:tblpX="-65.99999999999966" w:tblpY="0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95"/>
            <w:gridCol w:w="1260"/>
            <w:gridCol w:w="5430"/>
            <w:tblGridChange w:id="0">
              <w:tblGrid>
                <w:gridCol w:w="2895"/>
                <w:gridCol w:w="1260"/>
                <w:gridCol w:w="54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Fase 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Semanas 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 esperado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Fase 1: definición y planificación 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a 4 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Problemática, alcance, objetivos, requerimientos iniciales, Product Backlog preliminar y planificación general.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Fase 2: desarrollo y validación incremental 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5 a 15 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Sprints, diseño, programación, integración, pruebas, documentación y revisión de incrementos.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Fase 3: cierre y presentación 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16 a 18 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Validación final, evidencias sanitizadas, documentación, demostración y presentación. </w:t>
                </w:r>
              </w:p>
            </w:tc>
          </w:tr>
        </w:tbl>
      </w:sdtContent>
    </w:sdt>
    <w:p w:rsidR="00000000" w:rsidDel="00000000" w:rsidP="00000000" w:rsidRDefault="00000000" w:rsidRPr="00000000" w14:paraId="000001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El detalle de las actividades, responsables y semanas se encuentra registrado en la Carta Gantt del Proyecto APT. </w:t>
      </w:r>
      <w:r w:rsidDel="00000000" w:rsidR="00000000" w:rsidRPr="00000000">
        <w:rPr>
          <w:rtl w:val="0"/>
        </w:rPr>
      </w:r>
    </w:p>
    <w:sdt>
      <w:sdtPr>
        <w:lock w:val="contentLocked"/>
        <w:id w:val="748000109"/>
        <w:tag w:val="goog_rdk_13"/>
      </w:sdtPr>
      <w:sdtContent>
        <w:tbl>
          <w:tblPr>
            <w:tblStyle w:val="Table25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117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16. Criterios de éxito </w:t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se considerará exitoso cuando: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seis módulos definidos en el alcance se encuentren funcionales, integrados, probados y documentados.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funcionalidades implementadas cumplan con los requerimientos, las reglas de negocio, las historias de usuario y los criterios de aceptación establecidos.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flujos principales puedan ejecutarse completamente dentro de la plataforma, centralizando los procesos comerciales, administrativos y de posventa considerados.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historia de usuario desarrollada cuente con casos de prueba, resultados registrados y evidencias sanitizadas.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autenticación, los roles, los permisos y las restricciones de acceso funcionen de acuerdo con los perfiles definidos.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procesos mantengan trazabilidad de los usuarios, fechas, estados, comentarios y acciones realizadas.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integración con SAP Business One funcione de manera controlada y pueda demostrarse en un ambiente seguro, respetando las condiciones de licenciamiento y seguridad establecidas.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incrementos cumplan con la Definition of Done y se encuentren integrados al producto.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existan incidencias críticas abiertas que impidan ejecutar los procesos principales del sistema.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documentación funcional, técnica, arquitectónica y de pruebas se encuentre actualizada y sea coherente con el funcionamiento real de la plataforma.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evidencias presentadas no expongan credenciales, información empresarial, datos personales, rutas internas ni otros elementos confidenciales.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equipo pueda demostrar el funcionamiento de la plataforma y explicar sus principales decisiones técnicas, funcionales y metodológicas.</w:t>
      </w:r>
    </w:p>
    <w:sdt>
      <w:sdtPr>
        <w:lock w:val="contentLocked"/>
        <w:id w:val="-1985465269"/>
        <w:tag w:val="goog_rdk_14"/>
      </w:sdtPr>
      <w:sdtContent>
        <w:tbl>
          <w:tblPr>
            <w:tblStyle w:val="Table26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125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17. Gestión de cambios </w:t>
                </w:r>
              </w:p>
            </w:tc>
          </w:tr>
        </w:tbl>
      </w:sdtContent>
    </w:sdt>
    <w:p w:rsidR="00000000" w:rsidDel="00000000" w:rsidP="00000000" w:rsidRDefault="00000000" w:rsidRPr="00000000" w14:paraId="0000012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cambios que afecten el objetivo, los seis módulos, el plazo, la integración con SAP, el licenciamiento o los entregables principales deberán ser analizados por el equipo.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cambio relevante deberá registrar: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Identificación del cambio.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Motivo.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en el alcance.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en el tiempo.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técnico.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Riesgos asociados.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Decisión adoptada.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Responsable de aprobarlo.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Fecha de aprobación.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modificaciones menores de una historia podrán resolverse mediante el refinamiento del Product Backlog. Los cambios que afecten el alcance general deberán ser informados al docente y al representante de la organización.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296" w:top="1296" w:left="1296" w:right="1296" w:header="600" w:footer="5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Bdr>
        <w:top w:color="d4d8de" w:space="1" w:sz="4" w:val="single"/>
      </w:pBdr>
      <w:tabs>
        <w:tab w:val="right" w:leader="none" w:pos="9648"/>
      </w:tabs>
      <w:spacing w:after="0" w:before="0" w:line="240" w:lineRule="auto"/>
      <w:rPr>
        <w:color w:val="6b7280"/>
        <w:sz w:val="16"/>
        <w:szCs w:val="16"/>
      </w:rPr>
    </w:pPr>
    <w:r w:rsidDel="00000000" w:rsidR="00000000" w:rsidRPr="00000000">
      <w:rPr>
        <w:color w:val="6b7280"/>
        <w:sz w:val="16"/>
        <w:szCs w:val="16"/>
        <w:rtl w:val="0"/>
      </w:rPr>
      <w:t xml:space="preserve">Plataforma Integrada con SAP Business One · Capstone PTY4614 · Capstone_006V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Bdr>
        <w:bottom w:color="d4d8de" w:space="1" w:sz="4" w:val="single"/>
      </w:pBdr>
      <w:tabs>
        <w:tab w:val="right" w:leader="none" w:pos="9648"/>
      </w:tabs>
      <w:spacing w:after="0" w:line="240" w:lineRule="auto"/>
      <w:rPr>
        <w:color w:val="6b7280"/>
        <w:sz w:val="16"/>
        <w:szCs w:val="16"/>
      </w:rPr>
    </w:pPr>
    <w:r w:rsidDel="00000000" w:rsidR="00000000" w:rsidRPr="00000000">
      <w:rPr>
        <w:color w:val="6b7280"/>
        <w:sz w:val="16"/>
        <w:szCs w:val="16"/>
        <w:rtl w:val="0"/>
      </w:rPr>
      <w:t xml:space="preserve">DUOC UC · ESCUELA DE INFORMÁTICA Y TELECOMUNICACIONES</w:t>
      <w:tab/>
      <w:t xml:space="preserve">CARTA DE CONSTITUCIÓN DEL PROYECTO APT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CL"/>
      </w:rPr>
    </w:rPrDefault>
    <w:pPrDefault>
      <w:pPr>
        <w:spacing w:after="140" w:line="3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Vyv8GXoXy8Vxnc8F97b+A2DeDQ==">CgMxLjAaHwoBMBIaChgICVIUChJ0YWJsZS5odDRuYm81bHYzdXUaHwoBMRIaChgICVIUChJ0YWJsZS5lNmE3Z3h2aG5vZzgaHgoBMhIZChcICVITChF0YWJsZS5sdmtlbjh6MWdvaxofCgEzEhoKGAgJUhQKEnRhYmxlLnRlOHY5ZGpuNDI2ORofCgE0EhoKGAgJUhQKEnRhYmxlLmt6bmgxZ2VjcG1lZhofCgE1EhoKGAgJUhQKEnRhYmxlLmxlOHozdGJ0ODJlZxofCgE2EhoKGAgJUhQKEnRhYmxlLjdsZWdzeWVkbjZzNBoeCgE3EhkKFwgJUhMKEXRhYmxlLnMycHZ2MmtxcDA1Gh8KATgSGgoYCAlSFAoSdGFibGUuaDFrdGthY29kaWVsGh8KATkSGgoYCAlSFAoSdGFibGUuZ3VmZmhwdnBhZmZmGiAKAjEwEhoKGAgJUhQKEnRhYmxlLmYwNG0wYzgzejZmMBogCgIxMRIaChgICVIUChJ0YWJsZS4xYnBkbXU3d2VwbGQaIAoCMTISGgoYCAlSFAoSdGFibGUucWxiam14eGJ3eWZxGiAKAjEzEhoKGAgJUhQKEnRhYmxlLm1jeWV6cW55bzFwbxogCgIxNBIaChgICVIUChJ0YWJsZS5mcnp3Mm81azNnOXA4AHIhMXd1RGVoaDJVUVJtTUVYMXo4OWV1OFMwWkE3TVljRz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Matías Orellana; Millaray Espósito; Alexssander López</dc:creator>
  <cp:lastModifiedBy>Matías Orellana</cp:lastModifiedBy>
  <dcterms:created xsi:type="dcterms:W3CDTF">2026-10-02T00:00:00Z</dcterms:created>
</cp:coreProperties>
</file>