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200"/>
        <w:jc w:val="center"/>
      </w:pPr>
      <w:r>
        <w:rPr>
          <w:rFonts w:ascii="Arial" w:cs="Arial" w:eastAsia="Arial" w:hAnsi="Arial"/>
          <w:b/>
          <w:bCs/>
          <w:color w:val="1B3A5C"/>
          <w:sz w:val="28"/>
          <w:szCs w:val="28"/>
        </w:rPr>
        <w:t xml:space="preserve">CUERPO DE BOMBEROS DE TALCAHUANO</w:t>
      </w:r>
    </w:p>
    <w:p>
      <w:pPr>
        <w:pBdr>
          <w:bottom w:val="single" w:color="2E75B6" w:sz="6" w:space="8"/>
        </w:pBdr>
        <w:spacing w:after="100"/>
        <w:jc w:val="center"/>
      </w:pPr>
      <w:r>
        <w:rPr>
          <w:rFonts w:ascii="Arial" w:cs="Arial" w:eastAsia="Arial" w:hAnsi="Arial"/>
          <w:color w:val="2E75B6"/>
          <w:sz w:val="24"/>
          <w:szCs w:val="24"/>
        </w:rPr>
        <w:t xml:space="preserve">TESORERÍA GENERAL</w:t>
      </w:r>
    </w:p>
    <w:p>
      <w:pPr>
        <w:spacing w:after="40" w:before="40"/>
      </w:pPr>
    </w:p>
    <w:p>
      <w:pPr>
        <w:spacing w:after="40" w:before="40"/>
      </w:pPr>
    </w:p>
    <w:p>
      <w:pPr>
        <w:spacing w:after="40" w:before="40"/>
      </w:pPr>
    </w:p>
    <w:p>
      <w:pPr>
        <w:spacing w:after="160"/>
        <w:jc w:val="center"/>
      </w:pPr>
      <w:r>
        <w:rPr>
          <w:rFonts w:ascii="Arial" w:cs="Arial" w:eastAsia="Arial" w:hAnsi="Arial"/>
          <w:b/>
          <w:bCs/>
          <w:color w:val="1B3A5C"/>
          <w:sz w:val="36"/>
          <w:szCs w:val="36"/>
        </w:rPr>
        <w:t xml:space="preserve">CATÁLOGO DE MÓDULOS PROPUESTOS</w:t>
      </w:r>
    </w:p>
    <w:p>
      <w:pPr>
        <w:spacing w:after="160"/>
        <w:jc w:val="center"/>
      </w:pPr>
      <w:r>
        <w:rPr>
          <w:rFonts w:ascii="Arial" w:cs="Arial" w:eastAsia="Arial" w:hAnsi="Arial"/>
          <w:b/>
          <w:bCs/>
          <w:color w:val="2E75B6"/>
          <w:sz w:val="30"/>
          <w:szCs w:val="30"/>
        </w:rPr>
        <w:t xml:space="preserve">AUTOMATIZACIÓN E INTELIGENCIA ARTIFICIAL</w:t>
      </w:r>
    </w:p>
    <w:p>
      <w:pPr>
        <w:spacing w:after="100"/>
        <w:jc w:val="center"/>
      </w:pPr>
      <w:r>
        <w:rPr>
          <w:rFonts w:ascii="Arial" w:cs="Arial" w:eastAsia="Arial" w:hAnsi="Arial"/>
          <w:b/>
          <w:bCs/>
          <w:color w:val="1B3A5C"/>
          <w:sz w:val="28"/>
          <w:szCs w:val="28"/>
        </w:rPr>
        <w:t xml:space="preserve">PARA LA GESTIÓN FINANCIERA INSTITUCIONAL</w:t>
      </w:r>
    </w:p>
    <w:p>
      <w:pPr>
        <w:spacing w:after="40" w:before="40"/>
      </w:pPr>
    </w:p>
    <w:p>
      <w:pPr>
        <w:spacing w:after="40" w:before="40"/>
      </w:pPr>
    </w:p>
    <w:p>
      <w:pPr>
        <w:spacing w:after="40" w:before="40"/>
      </w:pPr>
    </w:p>
    <w:p>
      <w:pPr>
        <w:spacing w:after="40" w:before="40"/>
      </w:pPr>
    </w:p>
    <w:p>
      <w:pPr>
        <w:pBdr>
          <w:top w:val="single" w:color="B0C4DE" w:sz="2" w:space="8"/>
        </w:pBdr>
        <w:spacing w:after="60"/>
        <w:jc w:val="center"/>
      </w:pPr>
      <w:r>
        <w:rPr>
          <w:rFonts w:ascii="Arial" w:cs="Arial" w:eastAsia="Arial" w:hAnsi="Arial"/>
          <w:i/>
          <w:iCs/>
          <w:color w:val="666666"/>
          <w:sz w:val="24"/>
          <w:szCs w:val="24"/>
        </w:rPr>
        <w:t xml:space="preserve">Documento de Trabajo</w:t>
      </w:r>
    </w:p>
    <w:p>
      <w:pPr>
        <w:spacing w:after="60"/>
        <w:jc w:val="center"/>
      </w:pPr>
      <w:r>
        <w:rPr>
          <w:rFonts w:ascii="Arial" w:cs="Arial" w:eastAsia="Arial" w:hAnsi="Arial"/>
          <w:color w:val="666666"/>
          <w:sz w:val="24"/>
          <w:szCs w:val="24"/>
        </w:rPr>
        <w:t xml:space="preserve">Abril 2026</w:t>
      </w:r>
    </w:p>
    <w:p>
      <w:pPr>
        <w:jc w:val="center"/>
      </w:pPr>
      <w:r>
        <w:rPr>
          <w:rFonts w:ascii="Arial" w:cs="Arial" w:eastAsia="Arial" w:hAnsi="Arial"/>
          <w:color w:val="888888"/>
          <w:sz w:val="22"/>
          <w:szCs w:val="22"/>
        </w:rPr>
        <w:t xml:space="preserve">Talcahuano, Región del Biobío</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28"/>
          <w:szCs w:val="28"/>
        </w:rPr>
        <w:t xml:space="preserve">INTRODUCCIÓN</w:t>
      </w:r>
    </w:p>
    <w:p>
      <w:pPr>
        <w:spacing w:after="80" w:before="80"/>
        <w:jc w:val="both"/>
      </w:pPr>
      <w:r>
        <w:rPr>
          <w:rFonts w:ascii="Arial" w:cs="Arial" w:eastAsia="Arial" w:hAnsi="Arial"/>
          <w:sz w:val="22"/>
          <w:szCs w:val="22"/>
        </w:rPr>
        <w:t xml:space="preserve">El presente documento describe los módulos que podrían conformar un sistema de apoyo a la gestión financiera de la Tesorería General del Cuerpo de Bomberos de Talcahuano. Cada módulo aborda un área específica de la operación financiera y administrativa, y se clasifica según su naturaleza tecnológica:</w:t>
      </w:r>
    </w:p>
    <w:p>
      <w:pPr>
        <w:spacing w:after="40" w:before="40"/>
      </w:pPr>
    </w:p>
    <w:p>
      <w:pPr>
        <w:spacing w:after="80" w:before="80"/>
        <w:jc w:val="both"/>
      </w:pPr>
      <w:r>
        <w:rPr>
          <w:rFonts w:ascii="Arial" w:cs="Arial" w:eastAsia="Arial" w:hAnsi="Arial"/>
          <w:b/>
          <w:bCs/>
          <w:sz w:val="22"/>
          <w:szCs w:val="22"/>
        </w:rPr>
        <w:t xml:space="preserve">Automatización: </w:t>
      </w:r>
      <w:r>
        <w:rPr>
          <w:rFonts w:ascii="Arial" w:cs="Arial" w:eastAsia="Arial" w:hAnsi="Arial"/>
          <w:sz w:val="22"/>
          <w:szCs w:val="22"/>
        </w:rPr>
        <w:t xml:space="preserve">son funcionalidades basadas en reglas fijas y conocidas. El sistema hace exactamente lo que se le indica: si se cumple una condición, ejecuta una acción. No interpreta ni aprende. Son soluciones más simples, más económicas y de implementación más rápida.</w:t>
      </w:r>
    </w:p>
    <w:p>
      <w:pPr>
        <w:spacing w:after="40" w:before="40"/>
      </w:pPr>
    </w:p>
    <w:p>
      <w:pPr>
        <w:spacing w:after="80" w:before="80"/>
        <w:jc w:val="both"/>
      </w:pPr>
      <w:r>
        <w:rPr>
          <w:rFonts w:ascii="Arial" w:cs="Arial" w:eastAsia="Arial" w:hAnsi="Arial"/>
          <w:b/>
          <w:bCs/>
          <w:sz w:val="22"/>
          <w:szCs w:val="22"/>
        </w:rPr>
        <w:t xml:space="preserve">Inteligencia Artificial: </w:t>
      </w:r>
      <w:r>
        <w:rPr>
          <w:rFonts w:ascii="Arial" w:cs="Arial" w:eastAsia="Arial" w:hAnsi="Arial"/>
          <w:sz w:val="22"/>
          <w:szCs w:val="22"/>
        </w:rPr>
        <w:t xml:space="preserve">son funcionalidades donde el sistema necesita interpretar información que no tiene un formato fijo, detectar patrones que no se pueden expresar como una regla simple, o predecir situaciones futuras basándose en datos históricos. Son más complejas pero resuelven problemas que la automatización tradicional no puede.</w:t>
      </w:r>
    </w:p>
    <w:p>
      <w:pPr>
        <w:spacing w:after="40" w:before="40"/>
      </w:pPr>
    </w:p>
    <w:p>
      <w:pPr>
        <w:spacing w:after="80" w:before="80"/>
        <w:jc w:val="both"/>
      </w:pPr>
      <w:r>
        <w:rPr>
          <w:rFonts w:ascii="Arial" w:cs="Arial" w:eastAsia="Arial" w:hAnsi="Arial"/>
          <w:sz w:val="22"/>
          <w:szCs w:val="22"/>
        </w:rPr>
        <w:t xml:space="preserve">Los módulos se presentan de manera independiente. No es necesario implementarlos todos ni en un orden específico. La idea es que este catálogo sirva como base de conversación para definir cuáles son prioritarios según las necesidades y recursos de la institución.</w:t>
      </w:r>
    </w:p>
    <w:p>
      <w:pPr>
        <w:spacing w:after="40" w:before="40"/>
      </w:pPr>
    </w:p>
    <w:p>
      <w:pPr>
        <w:pStyle w:val="Heading1"/>
        <w:spacing w:after="200" w:before="360"/>
      </w:pPr>
      <w:r>
        <w:rPr>
          <w:rFonts w:ascii="Arial" w:cs="Arial" w:eastAsia="Arial" w:hAnsi="Arial"/>
          <w:b/>
          <w:bCs/>
          <w:color w:val="2E75B6"/>
          <w:sz w:val="28"/>
          <w:szCs w:val="28"/>
        </w:rPr>
        <w:t xml:space="preserve">PARTE A: MÓDULOS DE AUTOMATIZACIÓN</w:t>
      </w:r>
    </w:p>
    <w:p>
      <w:pPr>
        <w:spacing w:after="80" w:before="80"/>
        <w:jc w:val="both"/>
      </w:pPr>
      <w:r>
        <w:rPr>
          <w:rFonts w:ascii="Arial" w:cs="Arial" w:eastAsia="Arial" w:hAnsi="Arial"/>
          <w:sz w:val="22"/>
          <w:szCs w:val="22"/>
        </w:rPr>
        <w:t xml:space="preserve">Estos módulos funcionan con reglas claras y definidas. Son predecibles, auditables y no requieren que el sistema “aprenda” o “interprete”. Hacen lo que se les configura, siempre de la misma manera.</w:t>
      </w:r>
    </w:p>
    <w:p>
      <w:pPr>
        <w:spacing w:after="40" w:before="40"/>
      </w:pPr>
    </w:p>
    <w:p>
      <w:pPr>
        <w:pStyle w:val="Heading2"/>
        <w:spacing w:after="160" w:before="300"/>
      </w:pPr>
      <w:r>
        <w:rPr>
          <w:rFonts w:ascii="Arial" w:cs="Arial" w:eastAsia="Arial" w:hAnsi="Arial"/>
          <w:b/>
          <w:bCs/>
          <w:color w:val="2E75B6"/>
          <w:sz w:val="24"/>
          <w:szCs w:val="24"/>
        </w:rPr>
        <w:t xml:space="preserve">A1. Control de ejecución presupuestaria por partida</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Este es el módulo más fundamental y probablemente el más urgente. Consiste en un sistema que lleva el registro actualizado del presupuesto asignado a cada una de las partidas (ítems) del presupuesto institucional. Cada vez que se registra un gasto, el sistema descuenta automáticamente el monto de la partida correspondiente y muestra cuánto queda disponible. Funciona con un semáforo simple: verde cuando hay saldo holgado, amarillo cuando queda menos del 20%, y rojo cuando la partida se agotó.</w:t>
      </w:r>
    </w:p>
    <w:p>
      <w:pPr>
        <w:spacing w:after="40" w:before="40"/>
      </w:pPr>
    </w:p>
    <w:p>
      <w:pPr>
        <w:pStyle w:val="ListParagraph"/>
        <w:numPr>
          <w:ilvl w:val="0"/>
          <w:numId w:val="2"/>
        </w:numPr>
        <w:spacing w:after="40" w:before="40"/>
      </w:pPr>
      <w:r>
        <w:rPr>
          <w:rFonts w:ascii="Arial" w:cs="Arial" w:eastAsia="Arial" w:hAnsi="Arial"/>
          <w:sz w:val="22"/>
          <w:szCs w:val="22"/>
        </w:rPr>
        <w:t xml:space="preserve">El Tesorero y las autoridades pueden ver en cualquier momento el estado de cada partida sin necesidad de revisar planillas manuales.</w:t>
      </w:r>
    </w:p>
    <w:p>
      <w:pPr>
        <w:pStyle w:val="ListParagraph"/>
        <w:numPr>
          <w:ilvl w:val="0"/>
          <w:numId w:val="2"/>
        </w:numPr>
        <w:spacing w:after="40" w:before="40"/>
      </w:pPr>
      <w:r>
        <w:rPr>
          <w:rFonts w:ascii="Arial" w:cs="Arial" w:eastAsia="Arial" w:hAnsi="Arial"/>
          <w:sz w:val="22"/>
          <w:szCs w:val="22"/>
        </w:rPr>
        <w:t xml:space="preserve">Cuando una partida llega a rojo, el sistema emite una alerta y puede bloquear la aprobación de nuevos gastos contra esa partida hasta que el Directorio autorice una reasignación.</w:t>
      </w:r>
    </w:p>
    <w:p>
      <w:pPr>
        <w:pStyle w:val="ListParagraph"/>
        <w:numPr>
          <w:ilvl w:val="0"/>
          <w:numId w:val="2"/>
        </w:numPr>
        <w:spacing w:after="40" w:before="40"/>
      </w:pPr>
      <w:r>
        <w:rPr>
          <w:rFonts w:ascii="Arial" w:cs="Arial" w:eastAsia="Arial" w:hAnsi="Arial"/>
          <w:sz w:val="22"/>
          <w:szCs w:val="22"/>
        </w:rPr>
        <w:t xml:space="preserve">Se pueden configurar alertas personalizadas: por ejemplo, avisar cuando la partida de remuneraciones (Ítem 01) baje del 30% antes de fin de año, o cuando cualquier partida supere el ritmo de gasto esperado para el mes.</w:t>
      </w:r>
    </w:p>
    <w:p>
      <w:pPr>
        <w:pStyle w:val="ListParagraph"/>
        <w:numPr>
          <w:ilvl w:val="0"/>
          <w:numId w:val="2"/>
        </w:numPr>
        <w:spacing w:after="40" w:before="40"/>
      </w:pPr>
      <w:r>
        <w:rPr>
          <w:rFonts w:ascii="Arial" w:cs="Arial" w:eastAsia="Arial" w:hAnsi="Arial"/>
          <w:sz w:val="22"/>
          <w:szCs w:val="22"/>
        </w:rPr>
        <w:t xml:space="preserve">Permite comparar la ejecución actual con la del mismo período del año anterior, para identificar desviaciones.</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2"/>
        </w:numPr>
        <w:spacing w:after="40" w:before="40"/>
      </w:pPr>
      <w:r>
        <w:rPr>
          <w:rFonts w:ascii="Arial" w:cs="Arial" w:eastAsia="Arial" w:hAnsi="Arial"/>
          <w:b/>
          <w:bCs/>
          <w:sz w:val="22"/>
          <w:szCs w:val="22"/>
        </w:rPr>
        <w:t xml:space="preserve">Evita la sobreejecución: </w:t>
      </w:r>
      <w:r>
        <w:rPr>
          <w:rFonts w:ascii="Arial" w:cs="Arial" w:eastAsia="Arial" w:hAnsi="Arial"/>
          <w:sz w:val="22"/>
          <w:szCs w:val="22"/>
        </w:rPr>
        <w:t xml:space="preserve">situaciones como la del Ítem 4 (Uniformes de parada), que al primer trimestre de 2026 ya estaba ejecutado al 105%, serían imposibles porque el sistema bloquea al llegar al 100%.</w:t>
      </w:r>
    </w:p>
    <w:p>
      <w:pPr>
        <w:pStyle w:val="ListParagraph"/>
        <w:numPr>
          <w:ilvl w:val="0"/>
          <w:numId w:val="2"/>
        </w:numPr>
        <w:spacing w:after="40" w:before="40"/>
      </w:pPr>
      <w:r>
        <w:rPr>
          <w:rFonts w:ascii="Arial" w:cs="Arial" w:eastAsia="Arial" w:hAnsi="Arial"/>
          <w:b/>
          <w:bCs/>
          <w:sz w:val="22"/>
          <w:szCs w:val="22"/>
        </w:rPr>
        <w:t xml:space="preserve">Orden en la firma de cheques: </w:t>
      </w:r>
      <w:r>
        <w:rPr>
          <w:rFonts w:ascii="Arial" w:cs="Arial" w:eastAsia="Arial" w:hAnsi="Arial"/>
          <w:sz w:val="22"/>
          <w:szCs w:val="22"/>
        </w:rPr>
        <w:t xml:space="preserve">el Tesorero sabe exactamente cuánto queda en cada partida antes de autorizar un pago, eliminando el riesgo de gastar más de lo disponible.</w:t>
      </w:r>
    </w:p>
    <w:p>
      <w:pPr>
        <w:pStyle w:val="ListParagraph"/>
        <w:numPr>
          <w:ilvl w:val="0"/>
          <w:numId w:val="2"/>
        </w:numPr>
        <w:spacing w:after="40" w:before="40"/>
      </w:pPr>
      <w:r>
        <w:rPr>
          <w:rFonts w:ascii="Arial" w:cs="Arial" w:eastAsia="Arial" w:hAnsi="Arial"/>
          <w:b/>
          <w:bCs/>
          <w:sz w:val="22"/>
          <w:szCs w:val="22"/>
        </w:rPr>
        <w:t xml:space="preserve">Transparencia inmediata: </w:t>
      </w:r>
      <w:r>
        <w:rPr>
          <w:rFonts w:ascii="Arial" w:cs="Arial" w:eastAsia="Arial" w:hAnsi="Arial"/>
          <w:sz w:val="22"/>
          <w:szCs w:val="22"/>
        </w:rPr>
        <w:t xml:space="preserve">cualquier autoridad puede consultar el estado del presupuesto sin depender de que alguien le prepare un informe.</w:t>
      </w:r>
    </w:p>
    <w:p>
      <w:pPr>
        <w:pStyle w:val="ListParagraph"/>
        <w:numPr>
          <w:ilvl w:val="0"/>
          <w:numId w:val="2"/>
        </w:numPr>
        <w:spacing w:after="40" w:before="40"/>
      </w:pPr>
      <w:r>
        <w:rPr>
          <w:rFonts w:ascii="Arial" w:cs="Arial" w:eastAsia="Arial" w:hAnsi="Arial"/>
          <w:b/>
          <w:bCs/>
          <w:sz w:val="22"/>
          <w:szCs w:val="22"/>
        </w:rPr>
        <w:t xml:space="preserve">Base para la toma de decisiones: </w:t>
      </w:r>
      <w:r>
        <w:rPr>
          <w:rFonts w:ascii="Arial" w:cs="Arial" w:eastAsia="Arial" w:hAnsi="Arial"/>
          <w:sz w:val="22"/>
          <w:szCs w:val="22"/>
        </w:rPr>
        <w:t xml:space="preserve">el Directorio puede decidir reasignaciones presupuestarias con información real y actualizada, no con estimaciones.</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A2. Alerta de límite de gasto del Superintendente</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El Reglamento General del CBT establece que el Superintendente solo puede autorizar gastos de emergencia hasta un máximo de 5 ingresos mínimos mensuales (aproximadamente $2.500.000), con obligación de dar cuenta posterior al Directorio. Este módulo registra cada gasto autorizado directamente por el Superintendente y verifica automáticamente si el monto supera ese límite.</w:t>
      </w:r>
    </w:p>
    <w:p>
      <w:pPr>
        <w:spacing w:after="40" w:before="40"/>
      </w:pPr>
    </w:p>
    <w:p>
      <w:pPr>
        <w:pStyle w:val="ListParagraph"/>
        <w:numPr>
          <w:ilvl w:val="0"/>
          <w:numId w:val="3"/>
        </w:numPr>
        <w:spacing w:after="40" w:before="40"/>
      </w:pPr>
      <w:r>
        <w:rPr>
          <w:rFonts w:ascii="Arial" w:cs="Arial" w:eastAsia="Arial" w:hAnsi="Arial"/>
          <w:sz w:val="22"/>
          <w:szCs w:val="22"/>
        </w:rPr>
        <w:t xml:space="preserve">Cada vez que se ingresa un gasto con autorización exclusiva del Superintendente, el sistema verifica si excede los 5 IMM vigentes.</w:t>
      </w:r>
    </w:p>
    <w:p>
      <w:pPr>
        <w:pStyle w:val="ListParagraph"/>
        <w:numPr>
          <w:ilvl w:val="0"/>
          <w:numId w:val="3"/>
        </w:numPr>
        <w:spacing w:after="40" w:before="40"/>
      </w:pPr>
      <w:r>
        <w:rPr>
          <w:rFonts w:ascii="Arial" w:cs="Arial" w:eastAsia="Arial" w:hAnsi="Arial"/>
          <w:sz w:val="22"/>
          <w:szCs w:val="22"/>
        </w:rPr>
        <w:t xml:space="preserve">Si el monto supera el límite, el sistema genera una alerta indicando que el gasto requiere aprobación previa del Honorable Directorio General.</w:t>
      </w:r>
    </w:p>
    <w:p>
      <w:pPr>
        <w:pStyle w:val="ListParagraph"/>
        <w:numPr>
          <w:ilvl w:val="0"/>
          <w:numId w:val="3"/>
        </w:numPr>
        <w:spacing w:after="40" w:before="40"/>
      </w:pPr>
      <w:r>
        <w:rPr>
          <w:rFonts w:ascii="Arial" w:cs="Arial" w:eastAsia="Arial" w:hAnsi="Arial"/>
          <w:sz w:val="22"/>
          <w:szCs w:val="22"/>
        </w:rPr>
        <w:t xml:space="preserve">Lleva un registro histórico de todos los gastos autorizados por el Superintendente bajo esta facultad, facilitando la rendición de cuentas.</w:t>
      </w:r>
    </w:p>
    <w:p>
      <w:pPr>
        <w:pStyle w:val="ListParagraph"/>
        <w:numPr>
          <w:ilvl w:val="0"/>
          <w:numId w:val="3"/>
        </w:numPr>
        <w:spacing w:after="40" w:before="40"/>
      </w:pPr>
      <w:r>
        <w:rPr>
          <w:rFonts w:ascii="Arial" w:cs="Arial" w:eastAsia="Arial" w:hAnsi="Arial"/>
          <w:sz w:val="22"/>
          <w:szCs w:val="22"/>
        </w:rPr>
        <w:t xml:space="preserve">El límite se actualiza automáticamente cada vez que cambia el ingreso mínimo mensual.</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3"/>
        </w:numPr>
        <w:spacing w:after="40" w:before="40"/>
      </w:pPr>
      <w:r>
        <w:rPr>
          <w:rFonts w:ascii="Arial" w:cs="Arial" w:eastAsia="Arial" w:hAnsi="Arial"/>
          <w:b/>
          <w:bCs/>
          <w:sz w:val="22"/>
          <w:szCs w:val="22"/>
        </w:rPr>
        <w:t xml:space="preserve">Previene irregularidades: </w:t>
      </w:r>
      <w:r>
        <w:rPr>
          <w:rFonts w:ascii="Arial" w:cs="Arial" w:eastAsia="Arial" w:hAnsi="Arial"/>
          <w:sz w:val="22"/>
          <w:szCs w:val="22"/>
        </w:rPr>
        <w:t xml:space="preserve">gastos como los portones de la 6ª Compañía ($21.658.000), que superaron el límite en más de 8 veces, habrían sido detectados y requerido aprobación previa del HDG.</w:t>
      </w:r>
    </w:p>
    <w:p>
      <w:pPr>
        <w:pStyle w:val="ListParagraph"/>
        <w:numPr>
          <w:ilvl w:val="0"/>
          <w:numId w:val="3"/>
        </w:numPr>
        <w:spacing w:after="40" w:before="40"/>
      </w:pPr>
      <w:r>
        <w:rPr>
          <w:rFonts w:ascii="Arial" w:cs="Arial" w:eastAsia="Arial" w:hAnsi="Arial"/>
          <w:b/>
          <w:bCs/>
          <w:sz w:val="22"/>
          <w:szCs w:val="22"/>
        </w:rPr>
        <w:t xml:space="preserve">Protege al Superintendente: </w:t>
      </w:r>
      <w:r>
        <w:rPr>
          <w:rFonts w:ascii="Arial" w:cs="Arial" w:eastAsia="Arial" w:hAnsi="Arial"/>
          <w:sz w:val="22"/>
          <w:szCs w:val="22"/>
        </w:rPr>
        <w:t xml:space="preserve">al tener un control automático, el propio Superintendente tiene una herramienta que le impide exceder sus atribuciones por error o desconocimiento del monto exacto del límite.</w:t>
      </w:r>
    </w:p>
    <w:p>
      <w:pPr>
        <w:pStyle w:val="ListParagraph"/>
        <w:numPr>
          <w:ilvl w:val="0"/>
          <w:numId w:val="3"/>
        </w:numPr>
        <w:spacing w:after="40" w:before="40"/>
      </w:pPr>
      <w:r>
        <w:rPr>
          <w:rFonts w:ascii="Arial" w:cs="Arial" w:eastAsia="Arial" w:hAnsi="Arial"/>
          <w:b/>
          <w:bCs/>
          <w:sz w:val="22"/>
          <w:szCs w:val="22"/>
        </w:rPr>
        <w:t xml:space="preserve">Facilita la fiscalización: </w:t>
      </w:r>
      <w:r>
        <w:rPr>
          <w:rFonts w:ascii="Arial" w:cs="Arial" w:eastAsia="Arial" w:hAnsi="Arial"/>
          <w:sz w:val="22"/>
          <w:szCs w:val="22"/>
        </w:rPr>
        <w:t xml:space="preserve">el registro histórico permite al Directorio, a la Comisión Revisora de Cuentas o a la Contraloría verificar fácilmente si se ha respetado esta norma.</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A3. Conciliación bancaria automática</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La conciliación bancaria es el proceso de verificar que los movimientos registrados en la contabilidad del CBT coincidan con los movimientos reales de las cuentas bancarias. Actualmente esto se hace de manera manual, comparando registros internos con las cartolas del Banco Itaú (cuenta Municipal, cuenta Acreencias y cuenta Ingresos Propios). Este módulo automatiza ese cruce.</w:t>
      </w:r>
    </w:p>
    <w:p>
      <w:pPr>
        <w:spacing w:after="40" w:before="40"/>
      </w:pPr>
    </w:p>
    <w:p>
      <w:pPr>
        <w:pStyle w:val="ListParagraph"/>
        <w:numPr>
          <w:ilvl w:val="0"/>
          <w:numId w:val="4"/>
        </w:numPr>
        <w:spacing w:after="40" w:before="40"/>
      </w:pPr>
      <w:r>
        <w:rPr>
          <w:rFonts w:ascii="Arial" w:cs="Arial" w:eastAsia="Arial" w:hAnsi="Arial"/>
          <w:sz w:val="22"/>
          <w:szCs w:val="22"/>
        </w:rPr>
        <w:t xml:space="preserve">El sistema recibe las cartolas bancarias (por archivo digital o conexión directa) y las compara automáticamente con los registros contables.</w:t>
      </w:r>
    </w:p>
    <w:p>
      <w:pPr>
        <w:pStyle w:val="ListParagraph"/>
        <w:numPr>
          <w:ilvl w:val="0"/>
          <w:numId w:val="4"/>
        </w:numPr>
        <w:spacing w:after="40" w:before="40"/>
      </w:pPr>
      <w:r>
        <w:rPr>
          <w:rFonts w:ascii="Arial" w:cs="Arial" w:eastAsia="Arial" w:hAnsi="Arial"/>
          <w:sz w:val="22"/>
          <w:szCs w:val="22"/>
        </w:rPr>
        <w:t xml:space="preserve">Identifica las coincidencias (movimientos que están en ambos lados) y marca las diferencias: movimientos registrados internamente pero no reflejados en el banco, y viceversa.</w:t>
      </w:r>
    </w:p>
    <w:p>
      <w:pPr>
        <w:pStyle w:val="ListParagraph"/>
        <w:numPr>
          <w:ilvl w:val="0"/>
          <w:numId w:val="4"/>
        </w:numPr>
        <w:spacing w:after="40" w:before="40"/>
      </w:pPr>
      <w:r>
        <w:rPr>
          <w:rFonts w:ascii="Arial" w:cs="Arial" w:eastAsia="Arial" w:hAnsi="Arial"/>
          <w:sz w:val="22"/>
          <w:szCs w:val="22"/>
        </w:rPr>
        <w:t xml:space="preserve">Genera un reporte de conciliación por cada cuenta, listo para revisión y firma del Tesorero.</w:t>
      </w:r>
    </w:p>
    <w:p>
      <w:pPr>
        <w:pStyle w:val="ListParagraph"/>
        <w:numPr>
          <w:ilvl w:val="0"/>
          <w:numId w:val="4"/>
        </w:numPr>
        <w:spacing w:after="40" w:before="40"/>
      </w:pPr>
      <w:r>
        <w:rPr>
          <w:rFonts w:ascii="Arial" w:cs="Arial" w:eastAsia="Arial" w:hAnsi="Arial"/>
          <w:sz w:val="22"/>
          <w:szCs w:val="22"/>
        </w:rPr>
        <w:t xml:space="preserve">Mantiene un historial de conciliaciones que facilita el cierre contable de fin de año.</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4"/>
        </w:numPr>
        <w:spacing w:after="40" w:before="40"/>
      </w:pPr>
      <w:r>
        <w:rPr>
          <w:rFonts w:ascii="Arial" w:cs="Arial" w:eastAsia="Arial" w:hAnsi="Arial"/>
          <w:b/>
          <w:bCs/>
          <w:sz w:val="22"/>
          <w:szCs w:val="22"/>
        </w:rPr>
        <w:t xml:space="preserve">Elimina errores de cruce manual: </w:t>
      </w:r>
      <w:r>
        <w:rPr>
          <w:rFonts w:ascii="Arial" w:cs="Arial" w:eastAsia="Arial" w:hAnsi="Arial"/>
          <w:sz w:val="22"/>
          <w:szCs w:val="22"/>
        </w:rPr>
        <w:t xml:space="preserve">las diferencias porcentuales detectadas en el cálculo de acreencias bancarias del cierre 2025 (Memorándum N° 78) habrían sido identificadas de manera inmediata.</w:t>
      </w:r>
    </w:p>
    <w:p>
      <w:pPr>
        <w:pStyle w:val="ListParagraph"/>
        <w:numPr>
          <w:ilvl w:val="0"/>
          <w:numId w:val="4"/>
        </w:numPr>
        <w:spacing w:after="40" w:before="40"/>
      </w:pPr>
      <w:r>
        <w:rPr>
          <w:rFonts w:ascii="Arial" w:cs="Arial" w:eastAsia="Arial" w:hAnsi="Arial"/>
          <w:b/>
          <w:bCs/>
          <w:sz w:val="22"/>
          <w:szCs w:val="22"/>
        </w:rPr>
        <w:t xml:space="preserve">Ahorra tiempo: </w:t>
      </w:r>
      <w:r>
        <w:rPr>
          <w:rFonts w:ascii="Arial" w:cs="Arial" w:eastAsia="Arial" w:hAnsi="Arial"/>
          <w:sz w:val="22"/>
          <w:szCs w:val="22"/>
        </w:rPr>
        <w:t xml:space="preserve">un proceso que puede tomar días de trabajo manual se reduce a minutos.</w:t>
      </w:r>
    </w:p>
    <w:p>
      <w:pPr>
        <w:pStyle w:val="ListParagraph"/>
        <w:numPr>
          <w:ilvl w:val="0"/>
          <w:numId w:val="4"/>
        </w:numPr>
        <w:spacing w:after="40" w:before="40"/>
      </w:pPr>
      <w:r>
        <w:rPr>
          <w:rFonts w:ascii="Arial" w:cs="Arial" w:eastAsia="Arial" w:hAnsi="Arial"/>
          <w:b/>
          <w:bCs/>
          <w:sz w:val="22"/>
          <w:szCs w:val="22"/>
        </w:rPr>
        <w:t xml:space="preserve">Cierre contable más limpio: </w:t>
      </w:r>
      <w:r>
        <w:rPr>
          <w:rFonts w:ascii="Arial" w:cs="Arial" w:eastAsia="Arial" w:hAnsi="Arial"/>
          <w:sz w:val="22"/>
          <w:szCs w:val="22"/>
        </w:rPr>
        <w:t xml:space="preserve">al tener conciliaciones al día, el cierre de fin de año no acumula meses de diferencias por resolver.</w:t>
      </w:r>
    </w:p>
    <w:p>
      <w:pPr>
        <w:pStyle w:val="ListParagraph"/>
        <w:numPr>
          <w:ilvl w:val="0"/>
          <w:numId w:val="4"/>
        </w:numPr>
        <w:spacing w:after="40" w:before="40"/>
      </w:pPr>
      <w:r>
        <w:rPr>
          <w:rFonts w:ascii="Arial" w:cs="Arial" w:eastAsia="Arial" w:hAnsi="Arial"/>
          <w:b/>
          <w:bCs/>
          <w:sz w:val="22"/>
          <w:szCs w:val="22"/>
        </w:rPr>
        <w:t xml:space="preserve">Cumplimiento de la Circular N°9: </w:t>
      </w:r>
      <w:r>
        <w:rPr>
          <w:rFonts w:ascii="Arial" w:cs="Arial" w:eastAsia="Arial" w:hAnsi="Arial"/>
          <w:sz w:val="22"/>
          <w:szCs w:val="22"/>
        </w:rPr>
        <w:t xml:space="preserve">las conciliaciones bancarias completas son parte de la documentación exigida para el cierre contable.</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A4. Generación automática de rendiciones</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Cada año, el CBT debe rendir cuentas del uso de los fondos públicos transferidos por la Subsecretaría del Interior, a través del Sistema SIRC de la Junta Nacional de Bomberos. La Circular N°9 de 2026 ha reforzado las exigencias de estas rendiciones, requiriendo mayor detalle, respaldo documental y trazabilidad. Este módulo genera las rendiciones de manera automática a partir de los datos ya registrados en el sistema contable.</w:t>
      </w:r>
    </w:p>
    <w:p>
      <w:pPr>
        <w:spacing w:after="40" w:before="40"/>
      </w:pPr>
    </w:p>
    <w:p>
      <w:pPr>
        <w:pStyle w:val="ListParagraph"/>
        <w:numPr>
          <w:ilvl w:val="0"/>
          <w:numId w:val="5"/>
        </w:numPr>
        <w:spacing w:after="40" w:before="40"/>
      </w:pPr>
      <w:r>
        <w:rPr>
          <w:rFonts w:ascii="Arial" w:cs="Arial" w:eastAsia="Arial" w:hAnsi="Arial"/>
          <w:sz w:val="22"/>
          <w:szCs w:val="22"/>
        </w:rPr>
        <w:t xml:space="preserve">Recopila automáticamente todos los gastos imputados a fondos públicos durante el período a rendir.</w:t>
      </w:r>
    </w:p>
    <w:p>
      <w:pPr>
        <w:pStyle w:val="ListParagraph"/>
        <w:numPr>
          <w:ilvl w:val="0"/>
          <w:numId w:val="5"/>
        </w:numPr>
        <w:spacing w:after="40" w:before="40"/>
      </w:pPr>
      <w:r>
        <w:rPr>
          <w:rFonts w:ascii="Arial" w:cs="Arial" w:eastAsia="Arial" w:hAnsi="Arial"/>
          <w:sz w:val="22"/>
          <w:szCs w:val="22"/>
        </w:rPr>
        <w:t xml:space="preserve">Verifica que cada gasto tenga el respaldo documental exigido: factura, Acta de Recepción Conforme, cotizaciones cuando corresponda.</w:t>
      </w:r>
    </w:p>
    <w:p>
      <w:pPr>
        <w:pStyle w:val="ListParagraph"/>
        <w:numPr>
          <w:ilvl w:val="0"/>
          <w:numId w:val="5"/>
        </w:numPr>
        <w:spacing w:after="40" w:before="40"/>
      </w:pPr>
      <w:r>
        <w:rPr>
          <w:rFonts w:ascii="Arial" w:cs="Arial" w:eastAsia="Arial" w:hAnsi="Arial"/>
          <w:sz w:val="22"/>
          <w:szCs w:val="22"/>
        </w:rPr>
        <w:t xml:space="preserve">Genera el reporte en el formato requerido por el SIRC y la Circular N°9.</w:t>
      </w:r>
    </w:p>
    <w:p>
      <w:pPr>
        <w:pStyle w:val="ListParagraph"/>
        <w:numPr>
          <w:ilvl w:val="0"/>
          <w:numId w:val="5"/>
        </w:numPr>
        <w:spacing w:after="40" w:before="40"/>
      </w:pPr>
      <w:r>
        <w:rPr>
          <w:rFonts w:ascii="Arial" w:cs="Arial" w:eastAsia="Arial" w:hAnsi="Arial"/>
          <w:sz w:val="22"/>
          <w:szCs w:val="22"/>
        </w:rPr>
        <w:t xml:space="preserve">Si detecta gastos sin respaldo completo, los lista para que el equipo de Tesorería los regularice antes de presentar la rendición.</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5"/>
        </w:numPr>
        <w:spacing w:after="40" w:before="40"/>
      </w:pPr>
      <w:r>
        <w:rPr>
          <w:rFonts w:ascii="Arial" w:cs="Arial" w:eastAsia="Arial" w:hAnsi="Arial"/>
          <w:b/>
          <w:bCs/>
          <w:sz w:val="22"/>
          <w:szCs w:val="22"/>
        </w:rPr>
        <w:t xml:space="preserve">Cumplimiento de plazos: </w:t>
      </w:r>
      <w:r>
        <w:rPr>
          <w:rFonts w:ascii="Arial" w:cs="Arial" w:eastAsia="Arial" w:hAnsi="Arial"/>
          <w:sz w:val="22"/>
          <w:szCs w:val="22"/>
        </w:rPr>
        <w:t xml:space="preserve">la rendición se puede generar en horas en vez de días, reduciendo el riesgo de no cumplir con el plazo de 15 días hábiles de enero que, según la Circular N°9, implica el reintegro obligatorio de los fondos.</w:t>
      </w:r>
    </w:p>
    <w:p>
      <w:pPr>
        <w:pStyle w:val="ListParagraph"/>
        <w:numPr>
          <w:ilvl w:val="0"/>
          <w:numId w:val="5"/>
        </w:numPr>
        <w:spacing w:after="40" w:before="40"/>
      </w:pPr>
      <w:r>
        <w:rPr>
          <w:rFonts w:ascii="Arial" w:cs="Arial" w:eastAsia="Arial" w:hAnsi="Arial"/>
          <w:b/>
          <w:bCs/>
          <w:sz w:val="22"/>
          <w:szCs w:val="22"/>
        </w:rPr>
        <w:t xml:space="preserve">Menos observaciones: </w:t>
      </w:r>
      <w:r>
        <w:rPr>
          <w:rFonts w:ascii="Arial" w:cs="Arial" w:eastAsia="Arial" w:hAnsi="Arial"/>
          <w:sz w:val="22"/>
          <w:szCs w:val="22"/>
        </w:rPr>
        <w:t xml:space="preserve">al verificar automáticamente los respaldos, se reducen las probabilidades de que la Subsecretaría observe la rendición por documentación faltante.</w:t>
      </w:r>
    </w:p>
    <w:p>
      <w:pPr>
        <w:pStyle w:val="ListParagraph"/>
        <w:numPr>
          <w:ilvl w:val="0"/>
          <w:numId w:val="5"/>
        </w:numPr>
        <w:spacing w:after="40" w:before="40"/>
      </w:pPr>
      <w:r>
        <w:rPr>
          <w:rFonts w:ascii="Arial" w:cs="Arial" w:eastAsia="Arial" w:hAnsi="Arial"/>
          <w:b/>
          <w:bCs/>
          <w:sz w:val="22"/>
          <w:szCs w:val="22"/>
        </w:rPr>
        <w:t xml:space="preserve">Trazabilidad completa: </w:t>
      </w:r>
      <w:r>
        <w:rPr>
          <w:rFonts w:ascii="Arial" w:cs="Arial" w:eastAsia="Arial" w:hAnsi="Arial"/>
          <w:sz w:val="22"/>
          <w:szCs w:val="22"/>
        </w:rPr>
        <w:t xml:space="preserve">cada peso rendido tiene un camino documentado desde su origen hasta su destino, cumpliendo la exigencia de la Circular N°9.</w:t>
      </w:r>
    </w:p>
    <w:p>
      <w:pPr>
        <w:pStyle w:val="ListParagraph"/>
        <w:numPr>
          <w:ilvl w:val="0"/>
          <w:numId w:val="5"/>
        </w:numPr>
        <w:spacing w:after="40" w:before="40"/>
      </w:pPr>
      <w:r>
        <w:rPr>
          <w:rFonts w:ascii="Arial" w:cs="Arial" w:eastAsia="Arial" w:hAnsi="Arial"/>
          <w:b/>
          <w:bCs/>
          <w:sz w:val="22"/>
          <w:szCs w:val="22"/>
        </w:rPr>
        <w:t xml:space="preserve">Reduce la carga de trabajo: </w:t>
      </w:r>
      <w:r>
        <w:rPr>
          <w:rFonts w:ascii="Arial" w:cs="Arial" w:eastAsia="Arial" w:hAnsi="Arial"/>
          <w:sz w:val="22"/>
          <w:szCs w:val="22"/>
        </w:rPr>
        <w:t xml:space="preserve">el equipo de Tesorería deja de compilar manualmente y se enfoca en revisar y aprobar.</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A5. Verificación de respaldos documentales</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La Circular N°9 de 2026 exige que cada gasto cuente con su respaldo documental completo: facturas, Actas de Recepción Conforme (Anexos N°3 y N°8), y tres cotizaciones para compras superiores a $1.000.000 (Anexo N°10). Este módulo verifica automáticamente que cada gasto registrado tenga todos los documentos que le corresponden.</w:t>
      </w:r>
    </w:p>
    <w:p>
      <w:pPr>
        <w:spacing w:after="40" w:before="40"/>
      </w:pPr>
    </w:p>
    <w:p>
      <w:pPr>
        <w:pStyle w:val="ListParagraph"/>
        <w:numPr>
          <w:ilvl w:val="0"/>
          <w:numId w:val="6"/>
        </w:numPr>
        <w:spacing w:after="40" w:before="40"/>
      </w:pPr>
      <w:r>
        <w:rPr>
          <w:rFonts w:ascii="Arial" w:cs="Arial" w:eastAsia="Arial" w:hAnsi="Arial"/>
          <w:sz w:val="22"/>
          <w:szCs w:val="22"/>
        </w:rPr>
        <w:t xml:space="preserve">Cada vez que se registra un gasto, el sistema verifica si tiene todos los documentos asociados según su tipo y monto.</w:t>
      </w:r>
    </w:p>
    <w:p>
      <w:pPr>
        <w:pStyle w:val="ListParagraph"/>
        <w:numPr>
          <w:ilvl w:val="0"/>
          <w:numId w:val="6"/>
        </w:numPr>
        <w:spacing w:after="40" w:before="40"/>
      </w:pPr>
      <w:r>
        <w:rPr>
          <w:rFonts w:ascii="Arial" w:cs="Arial" w:eastAsia="Arial" w:hAnsi="Arial"/>
          <w:sz w:val="22"/>
          <w:szCs w:val="22"/>
        </w:rPr>
        <w:t xml:space="preserve">Si falta algún documento, marca el gasto como incompleto y genera una alerta al responsable del área.</w:t>
      </w:r>
    </w:p>
    <w:p>
      <w:pPr>
        <w:pStyle w:val="ListParagraph"/>
        <w:numPr>
          <w:ilvl w:val="0"/>
          <w:numId w:val="6"/>
        </w:numPr>
        <w:spacing w:after="40" w:before="40"/>
      </w:pPr>
      <w:r>
        <w:rPr>
          <w:rFonts w:ascii="Arial" w:cs="Arial" w:eastAsia="Arial" w:hAnsi="Arial"/>
          <w:sz w:val="22"/>
          <w:szCs w:val="22"/>
        </w:rPr>
        <w:t xml:space="preserve">Lleva un tablero de cumplimiento documental: porcentaje de gastos con respaldo completo vs. incompleto.</w:t>
      </w:r>
    </w:p>
    <w:p>
      <w:pPr>
        <w:pStyle w:val="ListParagraph"/>
        <w:numPr>
          <w:ilvl w:val="0"/>
          <w:numId w:val="6"/>
        </w:numPr>
        <w:spacing w:after="40" w:before="40"/>
      </w:pPr>
      <w:r>
        <w:rPr>
          <w:rFonts w:ascii="Arial" w:cs="Arial" w:eastAsia="Arial" w:hAnsi="Arial"/>
          <w:sz w:val="22"/>
          <w:szCs w:val="22"/>
        </w:rPr>
        <w:t xml:space="preserve">Antes de generar la rendición, produce un listado de gastos pendientes de regularización.</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6"/>
        </w:numPr>
        <w:spacing w:after="40" w:before="40"/>
      </w:pPr>
      <w:r>
        <w:rPr>
          <w:rFonts w:ascii="Arial" w:cs="Arial" w:eastAsia="Arial" w:hAnsi="Arial"/>
          <w:b/>
          <w:bCs/>
          <w:sz w:val="22"/>
          <w:szCs w:val="22"/>
        </w:rPr>
        <w:t xml:space="preserve">Previene rechazos: </w:t>
      </w:r>
      <w:r>
        <w:rPr>
          <w:rFonts w:ascii="Arial" w:cs="Arial" w:eastAsia="Arial" w:hAnsi="Arial"/>
          <w:sz w:val="22"/>
          <w:szCs w:val="22"/>
        </w:rPr>
        <w:t xml:space="preserve">una rendición con gastos sin respaldo documental puede ser observada por la Subsecretaría, generando problemas institucionales y retrasos.</w:t>
      </w:r>
    </w:p>
    <w:p>
      <w:pPr>
        <w:pStyle w:val="ListParagraph"/>
        <w:numPr>
          <w:ilvl w:val="0"/>
          <w:numId w:val="6"/>
        </w:numPr>
        <w:spacing w:after="40" w:before="40"/>
      </w:pPr>
      <w:r>
        <w:rPr>
          <w:rFonts w:ascii="Arial" w:cs="Arial" w:eastAsia="Arial" w:hAnsi="Arial"/>
          <w:b/>
          <w:bCs/>
          <w:sz w:val="22"/>
          <w:szCs w:val="22"/>
        </w:rPr>
        <w:t xml:space="preserve">Orden administrativo: </w:t>
      </w:r>
      <w:r>
        <w:rPr>
          <w:rFonts w:ascii="Arial" w:cs="Arial" w:eastAsia="Arial" w:hAnsi="Arial"/>
          <w:sz w:val="22"/>
          <w:szCs w:val="22"/>
        </w:rPr>
        <w:t xml:space="preserve">en lugar de descubrir que faltan documentos al momento del cierre, el sistema avisa en el momento en que se registra el gasto.</w:t>
      </w:r>
    </w:p>
    <w:p>
      <w:pPr>
        <w:pStyle w:val="ListParagraph"/>
        <w:numPr>
          <w:ilvl w:val="0"/>
          <w:numId w:val="6"/>
        </w:numPr>
        <w:spacing w:after="40" w:before="40"/>
      </w:pPr>
      <w:r>
        <w:rPr>
          <w:rFonts w:ascii="Arial" w:cs="Arial" w:eastAsia="Arial" w:hAnsi="Arial"/>
          <w:b/>
          <w:bCs/>
          <w:sz w:val="22"/>
          <w:szCs w:val="22"/>
        </w:rPr>
        <w:t xml:space="preserve">Cultura de cumplimiento: </w:t>
      </w:r>
      <w:r>
        <w:rPr>
          <w:rFonts w:ascii="Arial" w:cs="Arial" w:eastAsia="Arial" w:hAnsi="Arial"/>
          <w:sz w:val="22"/>
          <w:szCs w:val="22"/>
        </w:rPr>
        <w:t xml:space="preserve">al exigir el respaldo desde el principio, se genera el hábito de documentar correctamente cada operación.</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A6. Control de plazos de rendición</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La Circular N°9 establece que los fondos deben estar gastados al 31 de diciembre y rendidos dentro de los primeros 15 días hábiles de enero del año siguiente. Si no se rinden en ese plazo, deben ser reintegrados y no hay posibilidad de regularización posterior. Este módulo gestiona los plazos de todas las obligaciones de rendición.</w:t>
      </w:r>
    </w:p>
    <w:p>
      <w:pPr>
        <w:spacing w:after="40" w:before="40"/>
      </w:pPr>
    </w:p>
    <w:p>
      <w:pPr>
        <w:pStyle w:val="ListParagraph"/>
        <w:numPr>
          <w:ilvl w:val="0"/>
          <w:numId w:val="7"/>
        </w:numPr>
        <w:spacing w:after="40" w:before="40"/>
      </w:pPr>
      <w:r>
        <w:rPr>
          <w:rFonts w:ascii="Arial" w:cs="Arial" w:eastAsia="Arial" w:hAnsi="Arial"/>
          <w:sz w:val="22"/>
          <w:szCs w:val="22"/>
        </w:rPr>
        <w:t xml:space="preserve">Mantiene un calendario con todas las fechas límite de rendición: la anual ante la Subsecretaría, las trimestrales internas, y las de cierre contable.</w:t>
      </w:r>
    </w:p>
    <w:p>
      <w:pPr>
        <w:pStyle w:val="ListParagraph"/>
        <w:numPr>
          <w:ilvl w:val="0"/>
          <w:numId w:val="7"/>
        </w:numPr>
        <w:spacing w:after="40" w:before="40"/>
      </w:pPr>
      <w:r>
        <w:rPr>
          <w:rFonts w:ascii="Arial" w:cs="Arial" w:eastAsia="Arial" w:hAnsi="Arial"/>
          <w:sz w:val="22"/>
          <w:szCs w:val="22"/>
        </w:rPr>
        <w:t xml:space="preserve">Genera alertas con anticipación: a 30, 15 y 5 días del vencimiento.</w:t>
      </w:r>
    </w:p>
    <w:p>
      <w:pPr>
        <w:pStyle w:val="ListParagraph"/>
        <w:numPr>
          <w:ilvl w:val="0"/>
          <w:numId w:val="7"/>
        </w:numPr>
        <w:spacing w:after="40" w:before="40"/>
      </w:pPr>
      <w:r>
        <w:rPr>
          <w:rFonts w:ascii="Arial" w:cs="Arial" w:eastAsia="Arial" w:hAnsi="Arial"/>
          <w:sz w:val="22"/>
          <w:szCs w:val="22"/>
        </w:rPr>
        <w:t xml:space="preserve">Muestra el porcentaje de avance de cada rendición pendiente.</w:t>
      </w:r>
    </w:p>
    <w:p>
      <w:pPr>
        <w:pStyle w:val="ListParagraph"/>
        <w:numPr>
          <w:ilvl w:val="0"/>
          <w:numId w:val="7"/>
        </w:numPr>
        <w:spacing w:after="40" w:before="40"/>
      </w:pPr>
      <w:r>
        <w:rPr>
          <w:rFonts w:ascii="Arial" w:cs="Arial" w:eastAsia="Arial" w:hAnsi="Arial"/>
          <w:sz w:val="22"/>
          <w:szCs w:val="22"/>
        </w:rPr>
        <w:t xml:space="preserve">Registra la fecha de presentación efectiva de cada rendición para mantener un historial de cumplimiento.</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7"/>
        </w:numPr>
        <w:spacing w:after="40" w:before="40"/>
      </w:pPr>
      <w:r>
        <w:rPr>
          <w:rFonts w:ascii="Arial" w:cs="Arial" w:eastAsia="Arial" w:hAnsi="Arial"/>
          <w:b/>
          <w:bCs/>
          <w:sz w:val="22"/>
          <w:szCs w:val="22"/>
        </w:rPr>
        <w:t xml:space="preserve">Evita el reintegro de fondos: </w:t>
      </w:r>
      <w:r>
        <w:rPr>
          <w:rFonts w:ascii="Arial" w:cs="Arial" w:eastAsia="Arial" w:hAnsi="Arial"/>
          <w:sz w:val="22"/>
          <w:szCs w:val="22"/>
        </w:rPr>
        <w:t xml:space="preserve">la consecuencia de no rendir a tiempo es devolver el dinero, lo que para una institución con problemas de liquidez como el CBT sería especialmente grave.</w:t>
      </w:r>
    </w:p>
    <w:p>
      <w:pPr>
        <w:pStyle w:val="ListParagraph"/>
        <w:numPr>
          <w:ilvl w:val="0"/>
          <w:numId w:val="7"/>
        </w:numPr>
        <w:spacing w:after="40" w:before="40"/>
      </w:pPr>
      <w:r>
        <w:rPr>
          <w:rFonts w:ascii="Arial" w:cs="Arial" w:eastAsia="Arial" w:hAnsi="Arial"/>
          <w:b/>
          <w:bCs/>
          <w:sz w:val="22"/>
          <w:szCs w:val="22"/>
        </w:rPr>
        <w:t xml:space="preserve">Planificación del trabajo: </w:t>
      </w:r>
      <w:r>
        <w:rPr>
          <w:rFonts w:ascii="Arial" w:cs="Arial" w:eastAsia="Arial" w:hAnsi="Arial"/>
          <w:sz w:val="22"/>
          <w:szCs w:val="22"/>
        </w:rPr>
        <w:t xml:space="preserve">el equipo de Tesorería sabe con anticipación qué rendiciones vienen y puede organizar su carga de trabajo.</w:t>
      </w:r>
    </w:p>
    <w:p>
      <w:pPr>
        <w:pStyle w:val="ListParagraph"/>
        <w:numPr>
          <w:ilvl w:val="0"/>
          <w:numId w:val="7"/>
        </w:numPr>
        <w:spacing w:after="40" w:before="40"/>
      </w:pPr>
      <w:r>
        <w:rPr>
          <w:rFonts w:ascii="Arial" w:cs="Arial" w:eastAsia="Arial" w:hAnsi="Arial"/>
          <w:b/>
          <w:bCs/>
          <w:sz w:val="22"/>
          <w:szCs w:val="22"/>
        </w:rPr>
        <w:t xml:space="preserve">Historial verificable: </w:t>
      </w:r>
      <w:r>
        <w:rPr>
          <w:rFonts w:ascii="Arial" w:cs="Arial" w:eastAsia="Arial" w:hAnsi="Arial"/>
          <w:sz w:val="22"/>
          <w:szCs w:val="22"/>
        </w:rPr>
        <w:t xml:space="preserve">ante cualquier consulta de la Contraloría o la Subsecretaría, se puede demostrar el cumplimiento de plazos con registros automáticos.</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A7. Seguimiento del cierre contable por compañía</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El cierre contable anual requiere que cada una de las 10 compañías del CBT entregue a la Tesorería General su documentación completa: egresos, traspasos, ingresos con respaldo, cartolas bancarias y conciliaciones bancarias. En el cierre 2025, al 16 de marzo solo 4 compañías habían cumplido, lo que fue calificado como un avance preocupante. Este módulo automatiza el seguimiento de ese proceso.</w:t>
      </w:r>
    </w:p>
    <w:p>
      <w:pPr>
        <w:spacing w:after="40" w:before="40"/>
      </w:pPr>
    </w:p>
    <w:p>
      <w:pPr>
        <w:pStyle w:val="ListParagraph"/>
        <w:numPr>
          <w:ilvl w:val="0"/>
          <w:numId w:val="8"/>
        </w:numPr>
        <w:spacing w:after="40" w:before="40"/>
      </w:pPr>
      <w:r>
        <w:rPr>
          <w:rFonts w:ascii="Arial" w:cs="Arial" w:eastAsia="Arial" w:hAnsi="Arial"/>
          <w:sz w:val="22"/>
          <w:szCs w:val="22"/>
        </w:rPr>
        <w:t xml:space="preserve">Tablero visual que muestra el estado de cada compañía: documentación entregada, documentación pendiente y porcentaje de avance.</w:t>
      </w:r>
    </w:p>
    <w:p>
      <w:pPr>
        <w:pStyle w:val="ListParagraph"/>
        <w:numPr>
          <w:ilvl w:val="0"/>
          <w:numId w:val="8"/>
        </w:numPr>
        <w:spacing w:after="40" w:before="40"/>
      </w:pPr>
      <w:r>
        <w:rPr>
          <w:rFonts w:ascii="Arial" w:cs="Arial" w:eastAsia="Arial" w:hAnsi="Arial"/>
          <w:sz w:val="22"/>
          <w:szCs w:val="22"/>
        </w:rPr>
        <w:t xml:space="preserve">Recordatorios automáticos a los Directores de Compañía antes del vencimiento del plazo de entrega.</w:t>
      </w:r>
    </w:p>
    <w:p>
      <w:pPr>
        <w:pStyle w:val="ListParagraph"/>
        <w:numPr>
          <w:ilvl w:val="0"/>
          <w:numId w:val="8"/>
        </w:numPr>
        <w:spacing w:after="40" w:before="40"/>
      </w:pPr>
      <w:r>
        <w:rPr>
          <w:rFonts w:ascii="Arial" w:cs="Arial" w:eastAsia="Arial" w:hAnsi="Arial"/>
          <w:sz w:val="22"/>
          <w:szCs w:val="22"/>
        </w:rPr>
        <w:t xml:space="preserve">Lista de verificación por compañía: qué documentos se esperan y cuáles ya fueron recibidos.</w:t>
      </w:r>
    </w:p>
    <w:p>
      <w:pPr>
        <w:pStyle w:val="ListParagraph"/>
        <w:numPr>
          <w:ilvl w:val="0"/>
          <w:numId w:val="8"/>
        </w:numPr>
        <w:spacing w:after="40" w:before="40"/>
      </w:pPr>
      <w:r>
        <w:rPr>
          <w:rFonts w:ascii="Arial" w:cs="Arial" w:eastAsia="Arial" w:hAnsi="Arial"/>
          <w:sz w:val="22"/>
          <w:szCs w:val="22"/>
        </w:rPr>
        <w:t xml:space="preserve">Reporte consolidado para el Tesorero General con el estado global del cierre.</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8"/>
        </w:numPr>
        <w:spacing w:after="40" w:before="40"/>
      </w:pPr>
      <w:r>
        <w:rPr>
          <w:rFonts w:ascii="Arial" w:cs="Arial" w:eastAsia="Arial" w:hAnsi="Arial"/>
          <w:b/>
          <w:bCs/>
          <w:sz w:val="22"/>
          <w:szCs w:val="22"/>
        </w:rPr>
        <w:t xml:space="preserve">Cierre oportuno: </w:t>
      </w:r>
      <w:r>
        <w:rPr>
          <w:rFonts w:ascii="Arial" w:cs="Arial" w:eastAsia="Arial" w:hAnsi="Arial"/>
          <w:sz w:val="22"/>
          <w:szCs w:val="22"/>
        </w:rPr>
        <w:t xml:space="preserve">en vez de descubrir a último momento que 6 compañías no han entregado, el sistema avisa con semanas de anticipación y mantiene la presión de manera automática.</w:t>
      </w:r>
    </w:p>
    <w:p>
      <w:pPr>
        <w:pStyle w:val="ListParagraph"/>
        <w:numPr>
          <w:ilvl w:val="0"/>
          <w:numId w:val="8"/>
        </w:numPr>
        <w:spacing w:after="40" w:before="40"/>
      </w:pPr>
      <w:r>
        <w:rPr>
          <w:rFonts w:ascii="Arial" w:cs="Arial" w:eastAsia="Arial" w:hAnsi="Arial"/>
          <w:b/>
          <w:bCs/>
          <w:sz w:val="22"/>
          <w:szCs w:val="22"/>
        </w:rPr>
        <w:t xml:space="preserve">Responsabilidad clara: </w:t>
      </w:r>
      <w:r>
        <w:rPr>
          <w:rFonts w:ascii="Arial" w:cs="Arial" w:eastAsia="Arial" w:hAnsi="Arial"/>
          <w:sz w:val="22"/>
          <w:szCs w:val="22"/>
        </w:rPr>
        <w:t xml:space="preserve">queda registrado qué compañía entregó, cuándo entregó, y si cumplió dentro del plazo establecido.</w:t>
      </w:r>
    </w:p>
    <w:p>
      <w:pPr>
        <w:pStyle w:val="ListParagraph"/>
        <w:numPr>
          <w:ilvl w:val="0"/>
          <w:numId w:val="8"/>
        </w:numPr>
        <w:spacing w:after="40" w:before="40"/>
      </w:pPr>
      <w:r>
        <w:rPr>
          <w:rFonts w:ascii="Arial" w:cs="Arial" w:eastAsia="Arial" w:hAnsi="Arial"/>
          <w:b/>
          <w:bCs/>
          <w:sz w:val="22"/>
          <w:szCs w:val="22"/>
        </w:rPr>
        <w:t xml:space="preserve">Reduce la carga del Tesorero: </w:t>
      </w:r>
      <w:r>
        <w:rPr>
          <w:rFonts w:ascii="Arial" w:cs="Arial" w:eastAsia="Arial" w:hAnsi="Arial"/>
          <w:sz w:val="22"/>
          <w:szCs w:val="22"/>
        </w:rPr>
        <w:t xml:space="preserve">el seguimiento manual compañía por compañía consume tiempo que podría dedicarse a tareas de mayor valor.</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A8. Dashboard financiero institucional</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Un panel visual que concentra la información financiera más relevante de la institución en una sola pantalla, accesible para las autoridades del CBT. No genera información nueva, sino que presenta la que ya existe de manera clara, organizada y actualizada.</w:t>
      </w:r>
    </w:p>
    <w:p>
      <w:pPr>
        <w:spacing w:after="40" w:before="40"/>
      </w:pPr>
    </w:p>
    <w:p>
      <w:pPr>
        <w:pStyle w:val="ListParagraph"/>
        <w:numPr>
          <w:ilvl w:val="0"/>
          <w:numId w:val="9"/>
        </w:numPr>
        <w:spacing w:after="40" w:before="40"/>
      </w:pPr>
      <w:r>
        <w:rPr>
          <w:rFonts w:ascii="Arial" w:cs="Arial" w:eastAsia="Arial" w:hAnsi="Arial"/>
          <w:sz w:val="22"/>
          <w:szCs w:val="22"/>
        </w:rPr>
        <w:t xml:space="preserve">Estado de ejecución presupuestaria por partida con semáforo de colores.</w:t>
      </w:r>
    </w:p>
    <w:p>
      <w:pPr>
        <w:pStyle w:val="ListParagraph"/>
        <w:numPr>
          <w:ilvl w:val="0"/>
          <w:numId w:val="9"/>
        </w:numPr>
        <w:spacing w:after="40" w:before="40"/>
      </w:pPr>
      <w:r>
        <w:rPr>
          <w:rFonts w:ascii="Arial" w:cs="Arial" w:eastAsia="Arial" w:hAnsi="Arial"/>
          <w:sz w:val="22"/>
          <w:szCs w:val="22"/>
        </w:rPr>
        <w:t xml:space="preserve">Saldos bancarios actualizados de las tres cuentas del Banco Itaú.</w:t>
      </w:r>
    </w:p>
    <w:p>
      <w:pPr>
        <w:pStyle w:val="ListParagraph"/>
        <w:numPr>
          <w:ilvl w:val="0"/>
          <w:numId w:val="9"/>
        </w:numPr>
        <w:spacing w:after="40" w:before="40"/>
      </w:pPr>
      <w:r>
        <w:rPr>
          <w:rFonts w:ascii="Arial" w:cs="Arial" w:eastAsia="Arial" w:hAnsi="Arial"/>
          <w:sz w:val="22"/>
          <w:szCs w:val="22"/>
        </w:rPr>
        <w:t xml:space="preserve">Estado de las rendiciones pendientes y cumplimiento de plazos.</w:t>
      </w:r>
    </w:p>
    <w:p>
      <w:pPr>
        <w:pStyle w:val="ListParagraph"/>
        <w:numPr>
          <w:ilvl w:val="0"/>
          <w:numId w:val="9"/>
        </w:numPr>
        <w:spacing w:after="40" w:before="40"/>
      </w:pPr>
      <w:r>
        <w:rPr>
          <w:rFonts w:ascii="Arial" w:cs="Arial" w:eastAsia="Arial" w:hAnsi="Arial"/>
          <w:sz w:val="22"/>
          <w:szCs w:val="22"/>
        </w:rPr>
        <w:t xml:space="preserve">Avance del cierre contable por compañía.</w:t>
      </w:r>
    </w:p>
    <w:p>
      <w:pPr>
        <w:pStyle w:val="ListParagraph"/>
        <w:numPr>
          <w:ilvl w:val="0"/>
          <w:numId w:val="9"/>
        </w:numPr>
        <w:spacing w:after="40" w:before="40"/>
      </w:pPr>
      <w:r>
        <w:rPr>
          <w:rFonts w:ascii="Arial" w:cs="Arial" w:eastAsia="Arial" w:hAnsi="Arial"/>
          <w:sz w:val="22"/>
          <w:szCs w:val="22"/>
        </w:rPr>
        <w:t xml:space="preserve">Resumen de gastos del mes comparado con el mismo mes del año anterior.</w:t>
      </w:r>
    </w:p>
    <w:p>
      <w:pPr>
        <w:pStyle w:val="ListParagraph"/>
        <w:numPr>
          <w:ilvl w:val="0"/>
          <w:numId w:val="9"/>
        </w:numPr>
        <w:spacing w:after="40" w:before="40"/>
      </w:pPr>
      <w:r>
        <w:rPr>
          <w:rFonts w:ascii="Arial" w:cs="Arial" w:eastAsia="Arial" w:hAnsi="Arial"/>
          <w:sz w:val="22"/>
          <w:szCs w:val="22"/>
        </w:rPr>
        <w:t xml:space="preserve">Acceso diferenciado: el Tesorero ve todo, los Directores de Compañía ven su compañía, el Directorio ve el resumen ejecutivo.</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9"/>
        </w:numPr>
        <w:spacing w:after="40" w:before="40"/>
      </w:pPr>
      <w:r>
        <w:rPr>
          <w:rFonts w:ascii="Arial" w:cs="Arial" w:eastAsia="Arial" w:hAnsi="Arial"/>
          <w:b/>
          <w:bCs/>
          <w:sz w:val="22"/>
          <w:szCs w:val="22"/>
        </w:rPr>
        <w:t xml:space="preserve">Transparencia: </w:t>
      </w:r>
      <w:r>
        <w:rPr>
          <w:rFonts w:ascii="Arial" w:cs="Arial" w:eastAsia="Arial" w:hAnsi="Arial"/>
          <w:sz w:val="22"/>
          <w:szCs w:val="22"/>
        </w:rPr>
        <w:t xml:space="preserve">cumple con la obligación de disponibilidad de información financiera para los miembros de la organización establecida en la Circular N°9 y el Art. 557 del Código Civil.</w:t>
      </w:r>
    </w:p>
    <w:p>
      <w:pPr>
        <w:pStyle w:val="ListParagraph"/>
        <w:numPr>
          <w:ilvl w:val="0"/>
          <w:numId w:val="9"/>
        </w:numPr>
        <w:spacing w:after="40" w:before="40"/>
      </w:pPr>
      <w:r>
        <w:rPr>
          <w:rFonts w:ascii="Arial" w:cs="Arial" w:eastAsia="Arial" w:hAnsi="Arial"/>
          <w:b/>
          <w:bCs/>
          <w:sz w:val="22"/>
          <w:szCs w:val="22"/>
        </w:rPr>
        <w:t xml:space="preserve">Decisiones informadas: </w:t>
      </w:r>
      <w:r>
        <w:rPr>
          <w:rFonts w:ascii="Arial" w:cs="Arial" w:eastAsia="Arial" w:hAnsi="Arial"/>
          <w:sz w:val="22"/>
          <w:szCs w:val="22"/>
        </w:rPr>
        <w:t xml:space="preserve">el Directorio llega a las sesiones con información actualizada, no con datos de semanas o meses atrás.</w:t>
      </w:r>
    </w:p>
    <w:p>
      <w:pPr>
        <w:pStyle w:val="ListParagraph"/>
        <w:numPr>
          <w:ilvl w:val="0"/>
          <w:numId w:val="9"/>
        </w:numPr>
        <w:spacing w:after="40" w:before="40"/>
      </w:pPr>
      <w:r>
        <w:rPr>
          <w:rFonts w:ascii="Arial" w:cs="Arial" w:eastAsia="Arial" w:hAnsi="Arial"/>
          <w:b/>
          <w:bCs/>
          <w:sz w:val="22"/>
          <w:szCs w:val="22"/>
        </w:rPr>
        <w:t xml:space="preserve">Reducción de conflictos: </w:t>
      </w:r>
      <w:r>
        <w:rPr>
          <w:rFonts w:ascii="Arial" w:cs="Arial" w:eastAsia="Arial" w:hAnsi="Arial"/>
          <w:sz w:val="22"/>
          <w:szCs w:val="22"/>
        </w:rPr>
        <w:t xml:space="preserve">cuando la información está disponible para todos, se reducen las sospechas, los rumores y los cuestionamientos infundados.</w:t>
      </w:r>
    </w:p>
    <w:p>
      <w:pPr>
        <w:pStyle w:val="ListParagraph"/>
        <w:numPr>
          <w:ilvl w:val="0"/>
          <w:numId w:val="9"/>
        </w:numPr>
        <w:spacing w:after="40" w:before="40"/>
      </w:pPr>
      <w:r>
        <w:rPr>
          <w:rFonts w:ascii="Arial" w:cs="Arial" w:eastAsia="Arial" w:hAnsi="Arial"/>
          <w:b/>
          <w:bCs/>
          <w:sz w:val="22"/>
          <w:szCs w:val="22"/>
        </w:rPr>
        <w:t xml:space="preserve">Fiscalización facilitada: </w:t>
      </w:r>
      <w:r>
        <w:rPr>
          <w:rFonts w:ascii="Arial" w:cs="Arial" w:eastAsia="Arial" w:hAnsi="Arial"/>
          <w:sz w:val="22"/>
          <w:szCs w:val="22"/>
        </w:rPr>
        <w:t xml:space="preserve">ante una auditoría externa, la información está organizada y accesible, no dispersa en múltiples planillas.</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A9. Flujo de aprobación de gastos</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Actualmente, la aprobación de gastos depende de procesos informales o de la revisión manual de documentos físicos. Este módulo digitaliza el circuito completo de aprobación, definiendo quién debe autorizar cada gasto según su monto y naturaleza, conforme al Reglamento General del CBT.</w:t>
      </w:r>
    </w:p>
    <w:p>
      <w:pPr>
        <w:spacing w:after="40" w:before="40"/>
      </w:pPr>
    </w:p>
    <w:p>
      <w:pPr>
        <w:pStyle w:val="ListParagraph"/>
        <w:numPr>
          <w:ilvl w:val="0"/>
          <w:numId w:val="10"/>
        </w:numPr>
        <w:spacing w:after="40" w:before="40"/>
      </w:pPr>
      <w:r>
        <w:rPr>
          <w:rFonts w:ascii="Arial" w:cs="Arial" w:eastAsia="Arial" w:hAnsi="Arial"/>
          <w:sz w:val="22"/>
          <w:szCs w:val="22"/>
        </w:rPr>
        <w:t xml:space="preserve">Cada solicitud de gasto entra al sistema y es dirigida automáticamente al aprobador que corresponde según el monto: Tesorero para gastos operativos menores, Superintendente dentro de su límite de 5 IMM, Directorio para montos superiores.</w:t>
      </w:r>
    </w:p>
    <w:p>
      <w:pPr>
        <w:pStyle w:val="ListParagraph"/>
        <w:numPr>
          <w:ilvl w:val="0"/>
          <w:numId w:val="10"/>
        </w:numPr>
        <w:spacing w:after="40" w:before="40"/>
      </w:pPr>
      <w:r>
        <w:rPr>
          <w:rFonts w:ascii="Arial" w:cs="Arial" w:eastAsia="Arial" w:hAnsi="Arial"/>
          <w:sz w:val="22"/>
          <w:szCs w:val="22"/>
        </w:rPr>
        <w:t xml:space="preserve">Si un gasto requiere informe previo de la Comisión de Rentas (Art. 17 del Reglamento), el sistema no permite la aprobación sin ese informe.</w:t>
      </w:r>
    </w:p>
    <w:p>
      <w:pPr>
        <w:pStyle w:val="ListParagraph"/>
        <w:numPr>
          <w:ilvl w:val="0"/>
          <w:numId w:val="10"/>
        </w:numPr>
        <w:spacing w:after="40" w:before="40"/>
      </w:pPr>
      <w:r>
        <w:rPr>
          <w:rFonts w:ascii="Arial" w:cs="Arial" w:eastAsia="Arial" w:hAnsi="Arial"/>
          <w:sz w:val="22"/>
          <w:szCs w:val="22"/>
        </w:rPr>
        <w:t xml:space="preserve">Registro digital de cada aprobación con fecha, responsable y monto, generando una pista de auditoría completa.</w:t>
      </w:r>
    </w:p>
    <w:p>
      <w:pPr>
        <w:pStyle w:val="ListParagraph"/>
        <w:numPr>
          <w:ilvl w:val="0"/>
          <w:numId w:val="10"/>
        </w:numPr>
        <w:spacing w:after="40" w:before="40"/>
      </w:pPr>
      <w:r>
        <w:rPr>
          <w:rFonts w:ascii="Arial" w:cs="Arial" w:eastAsia="Arial" w:hAnsi="Arial"/>
          <w:sz w:val="22"/>
          <w:szCs w:val="22"/>
        </w:rPr>
        <w:t xml:space="preserve">Si un gasto es rechazado, queda registrada la razón y se notifica al solicitante.</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0"/>
        </w:numPr>
        <w:spacing w:after="40" w:before="40"/>
      </w:pPr>
      <w:r>
        <w:rPr>
          <w:rFonts w:ascii="Arial" w:cs="Arial" w:eastAsia="Arial" w:hAnsi="Arial"/>
          <w:b/>
          <w:bCs/>
          <w:sz w:val="22"/>
          <w:szCs w:val="22"/>
        </w:rPr>
        <w:t xml:space="preserve">Elimina los hechos consumados: </w:t>
      </w:r>
      <w:r>
        <w:rPr>
          <w:rFonts w:ascii="Arial" w:cs="Arial" w:eastAsia="Arial" w:hAnsi="Arial"/>
          <w:sz w:val="22"/>
          <w:szCs w:val="22"/>
        </w:rPr>
        <w:t xml:space="preserve">gastos como los portones de $21.658.000 no podrían ejecutarse sin pasar primero por el flujo de aprobación correspondiente.</w:t>
      </w:r>
    </w:p>
    <w:p>
      <w:pPr>
        <w:pStyle w:val="ListParagraph"/>
        <w:numPr>
          <w:ilvl w:val="0"/>
          <w:numId w:val="10"/>
        </w:numPr>
        <w:spacing w:after="40" w:before="40"/>
      </w:pPr>
      <w:r>
        <w:rPr>
          <w:rFonts w:ascii="Arial" w:cs="Arial" w:eastAsia="Arial" w:hAnsi="Arial"/>
          <w:b/>
          <w:bCs/>
          <w:sz w:val="22"/>
          <w:szCs w:val="22"/>
        </w:rPr>
        <w:t xml:space="preserve">Pista de auditoría: </w:t>
      </w:r>
      <w:r>
        <w:rPr>
          <w:rFonts w:ascii="Arial" w:cs="Arial" w:eastAsia="Arial" w:hAnsi="Arial"/>
          <w:sz w:val="22"/>
          <w:szCs w:val="22"/>
        </w:rPr>
        <w:t xml:space="preserve">ante cualquier fiscalización, se puede demostrar quién aprobó cada gasto, cuándo y con qué fundamento.</w:t>
      </w:r>
    </w:p>
    <w:p>
      <w:pPr>
        <w:pStyle w:val="ListParagraph"/>
        <w:numPr>
          <w:ilvl w:val="0"/>
          <w:numId w:val="10"/>
        </w:numPr>
        <w:spacing w:after="40" w:before="40"/>
      </w:pPr>
      <w:r>
        <w:rPr>
          <w:rFonts w:ascii="Arial" w:cs="Arial" w:eastAsia="Arial" w:hAnsi="Arial"/>
          <w:b/>
          <w:bCs/>
          <w:sz w:val="22"/>
          <w:szCs w:val="22"/>
        </w:rPr>
        <w:t xml:space="preserve">Agilidad con control: </w:t>
      </w:r>
      <w:r>
        <w:rPr>
          <w:rFonts w:ascii="Arial" w:cs="Arial" w:eastAsia="Arial" w:hAnsi="Arial"/>
          <w:sz w:val="22"/>
          <w:szCs w:val="22"/>
        </w:rPr>
        <w:t xml:space="preserve">los gastos menores se aprueban rápido por el canal que corresponde, sin necesidad de llevar todo al Directorio.</w:t>
      </w:r>
    </w:p>
    <w:p>
      <w:pPr>
        <w:pStyle w:val="ListParagraph"/>
        <w:numPr>
          <w:ilvl w:val="0"/>
          <w:numId w:val="10"/>
        </w:numPr>
        <w:spacing w:after="40" w:before="40"/>
      </w:pPr>
      <w:r>
        <w:rPr>
          <w:rFonts w:ascii="Arial" w:cs="Arial" w:eastAsia="Arial" w:hAnsi="Arial"/>
          <w:b/>
          <w:bCs/>
          <w:sz w:val="22"/>
          <w:szCs w:val="22"/>
        </w:rPr>
        <w:t xml:space="preserve">Cumplimiento reglamentario: </w:t>
      </w:r>
      <w:r>
        <w:rPr>
          <w:rFonts w:ascii="Arial" w:cs="Arial" w:eastAsia="Arial" w:hAnsi="Arial"/>
          <w:sz w:val="22"/>
          <w:szCs w:val="22"/>
        </w:rPr>
        <w:t xml:space="preserve">el sistema garantiza que se respeten los flujos de aprobación establecidos en el Reglamento, sin depender de que alguien recuerde la norma.</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A10. Registro y seguimiento de deudas y acreencias</w:t>
      </w:r>
    </w:p>
    <w:p>
      <w:pPr>
        <w:spacing w:after="60" w:before="60"/>
      </w:pPr>
      <w:r>
        <w:rPr>
          <w:rFonts w:ascii="Arial" w:cs="Arial" w:eastAsia="Arial" w:hAnsi="Arial"/>
          <w:b/>
          <w:bCs/>
          <w:i/>
          <w:iCs/>
          <w:color w:val="2E75B6"/>
          <w:sz w:val="20"/>
          <w:szCs w:val="20"/>
        </w:rPr>
        <w:t xml:space="preserve">AUTOMATIZACIÓN</w:t>
      </w:r>
    </w:p>
    <w:p>
      <w:pPr>
        <w:spacing w:after="40" w:before="40"/>
      </w:pPr>
    </w:p>
    <w:p>
      <w:pPr>
        <w:spacing w:after="80" w:before="80"/>
        <w:jc w:val="both"/>
      </w:pPr>
      <w:r>
        <w:rPr>
          <w:rFonts w:ascii="Arial" w:cs="Arial" w:eastAsia="Arial" w:hAnsi="Arial"/>
          <w:sz w:val="22"/>
          <w:szCs w:val="22"/>
        </w:rPr>
        <w:t xml:space="preserve">La institución mantiene compromisos financieros con compañías, proveedores y entidades externas. El cierre 2025 evidenció que el CBT tenía deudas significativas que no pudo cubrir oportunamente. Este módulo lleva un registro centralizado de todas las obligaciones financieras pendientes.</w:t>
      </w:r>
    </w:p>
    <w:p>
      <w:pPr>
        <w:spacing w:after="40" w:before="40"/>
      </w:pPr>
    </w:p>
    <w:p>
      <w:pPr>
        <w:pStyle w:val="ListParagraph"/>
        <w:numPr>
          <w:ilvl w:val="0"/>
          <w:numId w:val="11"/>
        </w:numPr>
        <w:spacing w:after="40" w:before="40"/>
      </w:pPr>
      <w:r>
        <w:rPr>
          <w:rFonts w:ascii="Arial" w:cs="Arial" w:eastAsia="Arial" w:hAnsi="Arial"/>
          <w:sz w:val="22"/>
          <w:szCs w:val="22"/>
        </w:rPr>
        <w:t xml:space="preserve">Registro de cada deuda u obligación con monto, acreedor, fecha de vencimiento y estado (pendiente, parcialmente pagada, pagada).</w:t>
      </w:r>
    </w:p>
    <w:p>
      <w:pPr>
        <w:pStyle w:val="ListParagraph"/>
        <w:numPr>
          <w:ilvl w:val="0"/>
          <w:numId w:val="11"/>
        </w:numPr>
        <w:spacing w:after="40" w:before="40"/>
      </w:pPr>
      <w:r>
        <w:rPr>
          <w:rFonts w:ascii="Arial" w:cs="Arial" w:eastAsia="Arial" w:hAnsi="Arial"/>
          <w:sz w:val="22"/>
          <w:szCs w:val="22"/>
        </w:rPr>
        <w:t xml:space="preserve">Alerta antes del vencimiento de cada compromiso.</w:t>
      </w:r>
    </w:p>
    <w:p>
      <w:pPr>
        <w:pStyle w:val="ListParagraph"/>
        <w:numPr>
          <w:ilvl w:val="0"/>
          <w:numId w:val="11"/>
        </w:numPr>
        <w:spacing w:after="40" w:before="40"/>
      </w:pPr>
      <w:r>
        <w:rPr>
          <w:rFonts w:ascii="Arial" w:cs="Arial" w:eastAsia="Arial" w:hAnsi="Arial"/>
          <w:sz w:val="22"/>
          <w:szCs w:val="22"/>
        </w:rPr>
        <w:t xml:space="preserve">Vinculación con la partida presupuestaria que debe cubrir el pago.</w:t>
      </w:r>
    </w:p>
    <w:p>
      <w:pPr>
        <w:pStyle w:val="ListParagraph"/>
        <w:numPr>
          <w:ilvl w:val="0"/>
          <w:numId w:val="11"/>
        </w:numPr>
        <w:spacing w:after="40" w:before="40"/>
      </w:pPr>
      <w:r>
        <w:rPr>
          <w:rFonts w:ascii="Arial" w:cs="Arial" w:eastAsia="Arial" w:hAnsi="Arial"/>
          <w:sz w:val="22"/>
          <w:szCs w:val="22"/>
        </w:rPr>
        <w:t xml:space="preserve">Reporte consolidado de deudas vigentes para presentar al Directorio.</w:t>
      </w:r>
    </w:p>
    <w:p>
      <w:pPr>
        <w:pStyle w:val="ListParagraph"/>
        <w:numPr>
          <w:ilvl w:val="0"/>
          <w:numId w:val="11"/>
        </w:numPr>
        <w:spacing w:after="40" w:before="40"/>
      </w:pPr>
      <w:r>
        <w:rPr>
          <w:rFonts w:ascii="Arial" w:cs="Arial" w:eastAsia="Arial" w:hAnsi="Arial"/>
          <w:sz w:val="22"/>
          <w:szCs w:val="22"/>
        </w:rPr>
        <w:t xml:space="preserve">Seguimiento especial de los compromisos cubiertos con fondos públicos futuros.</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1"/>
        </w:numPr>
        <w:spacing w:after="40" w:before="40"/>
      </w:pPr>
      <w:r>
        <w:rPr>
          <w:rFonts w:ascii="Arial" w:cs="Arial" w:eastAsia="Arial" w:hAnsi="Arial"/>
          <w:b/>
          <w:bCs/>
          <w:sz w:val="22"/>
          <w:szCs w:val="22"/>
        </w:rPr>
        <w:t xml:space="preserve">Visibilidad de compromisos: </w:t>
      </w:r>
      <w:r>
        <w:rPr>
          <w:rFonts w:ascii="Arial" w:cs="Arial" w:eastAsia="Arial" w:hAnsi="Arial"/>
          <w:sz w:val="22"/>
          <w:szCs w:val="22"/>
        </w:rPr>
        <w:t xml:space="preserve">las autoridades saben en todo momento cuánto se debe, a quién y cuándo vence, evitando sorpresas como las de noviembre-diciembre 2025.</w:t>
      </w:r>
    </w:p>
    <w:p>
      <w:pPr>
        <w:pStyle w:val="ListParagraph"/>
        <w:numPr>
          <w:ilvl w:val="0"/>
          <w:numId w:val="11"/>
        </w:numPr>
        <w:spacing w:after="40" w:before="40"/>
      </w:pPr>
      <w:r>
        <w:rPr>
          <w:rFonts w:ascii="Arial" w:cs="Arial" w:eastAsia="Arial" w:hAnsi="Arial"/>
          <w:b/>
          <w:bCs/>
          <w:sz w:val="22"/>
          <w:szCs w:val="22"/>
        </w:rPr>
        <w:t xml:space="preserve">Planificación de pagos: </w:t>
      </w:r>
      <w:r>
        <w:rPr>
          <w:rFonts w:ascii="Arial" w:cs="Arial" w:eastAsia="Arial" w:hAnsi="Arial"/>
          <w:sz w:val="22"/>
          <w:szCs w:val="22"/>
        </w:rPr>
        <w:t xml:space="preserve">permite priorizar los pagos más urgentes y planificar la tesorería de manera realista.</w:t>
      </w:r>
    </w:p>
    <w:p>
      <w:pPr>
        <w:pStyle w:val="ListParagraph"/>
        <w:numPr>
          <w:ilvl w:val="0"/>
          <w:numId w:val="11"/>
        </w:numPr>
        <w:spacing w:after="40" w:before="40"/>
      </w:pPr>
      <w:r>
        <w:rPr>
          <w:rFonts w:ascii="Arial" w:cs="Arial" w:eastAsia="Arial" w:hAnsi="Arial"/>
          <w:b/>
          <w:bCs/>
          <w:sz w:val="22"/>
          <w:szCs w:val="22"/>
        </w:rPr>
        <w:t xml:space="preserve">Control de fondos comprometidos: </w:t>
      </w:r>
      <w:r>
        <w:rPr>
          <w:rFonts w:ascii="Arial" w:cs="Arial" w:eastAsia="Arial" w:hAnsi="Arial"/>
          <w:sz w:val="22"/>
          <w:szCs w:val="22"/>
        </w:rPr>
        <w:t xml:space="preserve">si se han comprometido fondos públicos futuros para cubrir deudas (como ocurrió con la 2ª cuota de operaciones de la Subsecretaría), el sistema lo registra y lo considera en las proyecciones.</w:t>
      </w:r>
    </w:p>
    <w:p>
      <w:pPr>
        <w:spacing w:after="40" w:before="40"/>
      </w:pPr>
    </w:p>
    <w:p>
      <w:pPr>
        <w:pBdr>
          <w:bottom w:val="single" w:color="B0C4DE" w:sz="2" w:space="4"/>
        </w:pBdr>
        <w:spacing w:after="100" w:before="100"/>
      </w:pPr>
    </w:p>
    <w:p>
      <w:pPr>
        <w:spacing w:before="200"/>
      </w:pPr>
      <w:r>
        <w:rPr>
          <w:rFonts w:ascii="Arial" w:cs="Arial" w:eastAsia="Arial" w:hAnsi="Arial"/>
          <w:sz w:val="22"/>
          <w:szCs w:val="22"/>
        </w:rPr>
        <w:t xml:space="preserve"/>
      </w:r>
      <w:r>
        <w:br w:type="page"/>
      </w:r>
    </w:p>
    <w:p>
      <w:pPr>
        <w:pStyle w:val="Heading1"/>
        <w:spacing w:after="200" w:before="360"/>
      </w:pPr>
      <w:r>
        <w:rPr>
          <w:rFonts w:ascii="Arial" w:cs="Arial" w:eastAsia="Arial" w:hAnsi="Arial"/>
          <w:b/>
          <w:bCs/>
          <w:color w:val="2E75B6"/>
          <w:sz w:val="28"/>
          <w:szCs w:val="28"/>
        </w:rPr>
        <w:t xml:space="preserve">PARTE B: MÓDULOS DE INTELIGENCIA ARTIFICIAL</w:t>
      </w:r>
    </w:p>
    <w:p>
      <w:pPr>
        <w:spacing w:after="80" w:before="80"/>
        <w:jc w:val="both"/>
      </w:pPr>
      <w:r>
        <w:rPr>
          <w:rFonts w:ascii="Arial" w:cs="Arial" w:eastAsia="Arial" w:hAnsi="Arial"/>
          <w:sz w:val="22"/>
          <w:szCs w:val="22"/>
        </w:rPr>
        <w:t xml:space="preserve">Estos módulos van más allá de las reglas fijas. Utilizan inteligencia artificial para interpretar documentos que no tienen un formato estándar, detectar patrones que un humano tardaría mucho en identificar, predecir situaciones futuras basándose en datos históricos, y responder consultas en lenguaje natural. Son más complejos de implementar, pero resuelven problemas que la automatización tradicional no puede abordar.</w:t>
      </w:r>
    </w:p>
    <w:p>
      <w:pPr>
        <w:spacing w:after="40" w:before="40"/>
      </w:pPr>
    </w:p>
    <w:p>
      <w:pPr>
        <w:pStyle w:val="Heading2"/>
        <w:spacing w:after="160" w:before="300"/>
      </w:pPr>
      <w:r>
        <w:rPr>
          <w:rFonts w:ascii="Arial" w:cs="Arial" w:eastAsia="Arial" w:hAnsi="Arial"/>
          <w:b/>
          <w:bCs/>
          <w:color w:val="2E75B6"/>
          <w:sz w:val="24"/>
          <w:szCs w:val="24"/>
        </w:rPr>
        <w:t xml:space="preserve">B1. Lectura inteligente de documentos</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En la operación diaria de la Tesorería llegan documentos en todo tipo de formatos: facturas electrónicas del SII, boletas, comprobantes de egreso escaneados, oficios en papel, cotizaciones en PDF. Hoy, alguien del equipo debe leer cada documento, identificar los datos relevantes (monto, proveedor, fecha, concepto) y registrarlos manualmente en el sistema contable. La IA puede hacer esto automáticamente.</w:t>
      </w:r>
    </w:p>
    <w:p>
      <w:pPr>
        <w:spacing w:after="40" w:before="40"/>
      </w:pPr>
    </w:p>
    <w:p>
      <w:pPr>
        <w:pStyle w:val="ListParagraph"/>
        <w:numPr>
          <w:ilvl w:val="0"/>
          <w:numId w:val="12"/>
        </w:numPr>
        <w:spacing w:after="40" w:before="40"/>
      </w:pPr>
      <w:r>
        <w:rPr>
          <w:rFonts w:ascii="Arial" w:cs="Arial" w:eastAsia="Arial" w:hAnsi="Arial"/>
          <w:sz w:val="22"/>
          <w:szCs w:val="22"/>
        </w:rPr>
        <w:t xml:space="preserve">El sistema recibe un documento en cualquier formato (PDF, imagen, escaneo) y lo “lee”: identifica qué tipo de documento es, extrae los datos relevantes y los presenta para que el operador confirme antes de registrarlos.</w:t>
      </w:r>
    </w:p>
    <w:p>
      <w:pPr>
        <w:pStyle w:val="ListParagraph"/>
        <w:numPr>
          <w:ilvl w:val="0"/>
          <w:numId w:val="12"/>
        </w:numPr>
        <w:spacing w:after="40" w:before="40"/>
      </w:pPr>
      <w:r>
        <w:rPr>
          <w:rFonts w:ascii="Arial" w:cs="Arial" w:eastAsia="Arial" w:hAnsi="Arial"/>
          <w:sz w:val="22"/>
          <w:szCs w:val="22"/>
        </w:rPr>
        <w:t xml:space="preserve">No depende de que el documento tenga un formato fijo. Una factura de un proveedor puede verse completamente distinta a la de otro, y la IA entiende ambas.</w:t>
      </w:r>
    </w:p>
    <w:p>
      <w:pPr>
        <w:pStyle w:val="ListParagraph"/>
        <w:numPr>
          <w:ilvl w:val="0"/>
          <w:numId w:val="12"/>
        </w:numPr>
        <w:spacing w:after="40" w:before="40"/>
      </w:pPr>
      <w:r>
        <w:rPr>
          <w:rFonts w:ascii="Arial" w:cs="Arial" w:eastAsia="Arial" w:hAnsi="Arial"/>
          <w:sz w:val="22"/>
          <w:szCs w:val="22"/>
        </w:rPr>
        <w:t xml:space="preserve">Puede procesar lotes de documentos: en vez de ingresar uno por uno, se suben 50 documentos y el sistema los procesa todos, dejando los resultados listos para revisión.</w:t>
      </w:r>
    </w:p>
    <w:p>
      <w:pPr>
        <w:pStyle w:val="ListParagraph"/>
        <w:numPr>
          <w:ilvl w:val="0"/>
          <w:numId w:val="12"/>
        </w:numPr>
        <w:spacing w:after="40" w:before="40"/>
      </w:pPr>
      <w:r>
        <w:rPr>
          <w:rFonts w:ascii="Arial" w:cs="Arial" w:eastAsia="Arial" w:hAnsi="Arial"/>
          <w:sz w:val="22"/>
          <w:szCs w:val="22"/>
        </w:rPr>
        <w:t xml:space="preserve">Aprende con el uso: si el operador corrige una clasificación, el sistema incorpora esa corrección para documentos futuros similares.</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2"/>
        </w:numPr>
        <w:spacing w:after="40" w:before="40"/>
      </w:pPr>
      <w:r>
        <w:rPr>
          <w:rFonts w:ascii="Arial" w:cs="Arial" w:eastAsia="Arial" w:hAnsi="Arial"/>
          <w:b/>
          <w:bCs/>
          <w:sz w:val="22"/>
          <w:szCs w:val="22"/>
        </w:rPr>
        <w:t xml:space="preserve">Ahorro de tiempo masivo: </w:t>
      </w:r>
      <w:r>
        <w:rPr>
          <w:rFonts w:ascii="Arial" w:cs="Arial" w:eastAsia="Arial" w:hAnsi="Arial"/>
          <w:sz w:val="22"/>
          <w:szCs w:val="22"/>
        </w:rPr>
        <w:t xml:space="preserve">el ingreso manual de documentos es una de las tareas que más horas consume. La IA reduce ese tiempo en un 70-80%.</w:t>
      </w:r>
    </w:p>
    <w:p>
      <w:pPr>
        <w:pStyle w:val="ListParagraph"/>
        <w:numPr>
          <w:ilvl w:val="0"/>
          <w:numId w:val="12"/>
        </w:numPr>
        <w:spacing w:after="40" w:before="40"/>
      </w:pPr>
      <w:r>
        <w:rPr>
          <w:rFonts w:ascii="Arial" w:cs="Arial" w:eastAsia="Arial" w:hAnsi="Arial"/>
          <w:b/>
          <w:bCs/>
          <w:sz w:val="22"/>
          <w:szCs w:val="22"/>
        </w:rPr>
        <w:t xml:space="preserve">Menos errores de digitación: </w:t>
      </w:r>
      <w:r>
        <w:rPr>
          <w:rFonts w:ascii="Arial" w:cs="Arial" w:eastAsia="Arial" w:hAnsi="Arial"/>
          <w:sz w:val="22"/>
          <w:szCs w:val="22"/>
        </w:rPr>
        <w:t xml:space="preserve">los errores al transcribir montos, RUT de proveedores o fechas se eliminan porque la IA lee directamente del documento original.</w:t>
      </w:r>
    </w:p>
    <w:p>
      <w:pPr>
        <w:pStyle w:val="ListParagraph"/>
        <w:numPr>
          <w:ilvl w:val="0"/>
          <w:numId w:val="12"/>
        </w:numPr>
        <w:spacing w:after="40" w:before="40"/>
      </w:pPr>
      <w:r>
        <w:rPr>
          <w:rFonts w:ascii="Arial" w:cs="Arial" w:eastAsia="Arial" w:hAnsi="Arial"/>
          <w:b/>
          <w:bCs/>
          <w:sz w:val="22"/>
          <w:szCs w:val="22"/>
        </w:rPr>
        <w:t xml:space="preserve">Procesamiento de volumen: </w:t>
      </w:r>
      <w:r>
        <w:rPr>
          <w:rFonts w:ascii="Arial" w:cs="Arial" w:eastAsia="Arial" w:hAnsi="Arial"/>
          <w:sz w:val="22"/>
          <w:szCs w:val="22"/>
        </w:rPr>
        <w:t xml:space="preserve">la Tesorería ha tramitado más de 220 procesos administrativos en el área de adquisiciones. La IA permite absorber ese volumen sin aumentar la dotación de personal.</w:t>
      </w:r>
    </w:p>
    <w:p>
      <w:pPr>
        <w:pStyle w:val="ListParagraph"/>
        <w:numPr>
          <w:ilvl w:val="0"/>
          <w:numId w:val="12"/>
        </w:numPr>
        <w:spacing w:after="40" w:before="40"/>
      </w:pPr>
      <w:r>
        <w:rPr>
          <w:rFonts w:ascii="Arial" w:cs="Arial" w:eastAsia="Arial" w:hAnsi="Arial"/>
          <w:b/>
          <w:bCs/>
          <w:sz w:val="22"/>
          <w:szCs w:val="22"/>
        </w:rPr>
        <w:t xml:space="preserve">Respaldo digital automático: </w:t>
      </w:r>
      <w:r>
        <w:rPr>
          <w:rFonts w:ascii="Arial" w:cs="Arial" w:eastAsia="Arial" w:hAnsi="Arial"/>
          <w:sz w:val="22"/>
          <w:szCs w:val="22"/>
        </w:rPr>
        <w:t xml:space="preserve">cada documento queda digitalizado y vinculado al registro contable correspondiente, facilitando futuras auditorías.</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B2. Detección de anomalías en gastos</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La automatización puede verificar si un gasto cumple una regla (por ejemplo, si supera un monto límite). Pero hay situaciones irregulares que no violan ninguna regla explícita y sin embargo son sospechosas. Por ejemplo, un proveedor que siempre factura $200.000 mensuales y de repente factura $2.000.000, o una partida que históricamente gasta $500.000 en enero y este año gastó $3.000.000. La IA detecta esos patrones inusuales.</w:t>
      </w:r>
    </w:p>
    <w:p>
      <w:pPr>
        <w:spacing w:after="40" w:before="40"/>
      </w:pPr>
    </w:p>
    <w:p>
      <w:pPr>
        <w:pStyle w:val="ListParagraph"/>
        <w:numPr>
          <w:ilvl w:val="0"/>
          <w:numId w:val="13"/>
        </w:numPr>
        <w:spacing w:after="40" w:before="40"/>
      </w:pPr>
      <w:r>
        <w:rPr>
          <w:rFonts w:ascii="Arial" w:cs="Arial" w:eastAsia="Arial" w:hAnsi="Arial"/>
          <w:sz w:val="22"/>
          <w:szCs w:val="22"/>
        </w:rPr>
        <w:t xml:space="preserve">Analiza el comportamiento histórico de cada partida, proveedor y tipo de gasto para establecer un patrón de normalidad.</w:t>
      </w:r>
    </w:p>
    <w:p>
      <w:pPr>
        <w:pStyle w:val="ListParagraph"/>
        <w:numPr>
          <w:ilvl w:val="0"/>
          <w:numId w:val="13"/>
        </w:numPr>
        <w:spacing w:after="40" w:before="40"/>
      </w:pPr>
      <w:r>
        <w:rPr>
          <w:rFonts w:ascii="Arial" w:cs="Arial" w:eastAsia="Arial" w:hAnsi="Arial"/>
          <w:sz w:val="22"/>
          <w:szCs w:val="22"/>
        </w:rPr>
        <w:t xml:space="preserve">Cuando un nuevo gasto se desvía significativamente de ese patrón, lo marca como anomalía para revisión humana.</w:t>
      </w:r>
    </w:p>
    <w:p>
      <w:pPr>
        <w:pStyle w:val="ListParagraph"/>
        <w:numPr>
          <w:ilvl w:val="0"/>
          <w:numId w:val="13"/>
        </w:numPr>
        <w:spacing w:after="40" w:before="40"/>
      </w:pPr>
      <w:r>
        <w:rPr>
          <w:rFonts w:ascii="Arial" w:cs="Arial" w:eastAsia="Arial" w:hAnsi="Arial"/>
          <w:sz w:val="22"/>
          <w:szCs w:val="22"/>
        </w:rPr>
        <w:t xml:space="preserve">No bloquea el gasto automáticamente (eso lo decide una persona), pero lo señala para que no pase inadvertido.</w:t>
      </w:r>
    </w:p>
    <w:p>
      <w:pPr>
        <w:pStyle w:val="ListParagraph"/>
        <w:numPr>
          <w:ilvl w:val="0"/>
          <w:numId w:val="13"/>
        </w:numPr>
        <w:spacing w:after="40" w:before="40"/>
      </w:pPr>
      <w:r>
        <w:rPr>
          <w:rFonts w:ascii="Arial" w:cs="Arial" w:eastAsia="Arial" w:hAnsi="Arial"/>
          <w:sz w:val="22"/>
          <w:szCs w:val="22"/>
        </w:rPr>
        <w:t xml:space="preserve">Puede detectar patrones más sutiles: por ejemplo, si un proveedor empieza a facturar justo por debajo del umbral de $1.000.000 que exige cotizaciones, podría estar fragmentando una compra mayor.</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3"/>
        </w:numPr>
        <w:spacing w:after="40" w:before="40"/>
      </w:pPr>
      <w:r>
        <w:rPr>
          <w:rFonts w:ascii="Arial" w:cs="Arial" w:eastAsia="Arial" w:hAnsi="Arial"/>
          <w:b/>
          <w:bCs/>
          <w:sz w:val="22"/>
          <w:szCs w:val="22"/>
        </w:rPr>
        <w:t xml:space="preserve">Detección temprana de irregularidades: </w:t>
      </w:r>
      <w:r>
        <w:rPr>
          <w:rFonts w:ascii="Arial" w:cs="Arial" w:eastAsia="Arial" w:hAnsi="Arial"/>
          <w:sz w:val="22"/>
          <w:szCs w:val="22"/>
        </w:rPr>
        <w:t xml:space="preserve">problemas que normalmente se descubren en una auditoría meses después pueden identificarse en el momento en que ocurren.</w:t>
      </w:r>
    </w:p>
    <w:p>
      <w:pPr>
        <w:pStyle w:val="ListParagraph"/>
        <w:numPr>
          <w:ilvl w:val="0"/>
          <w:numId w:val="13"/>
        </w:numPr>
        <w:spacing w:after="40" w:before="40"/>
      </w:pPr>
      <w:r>
        <w:rPr>
          <w:rFonts w:ascii="Arial" w:cs="Arial" w:eastAsia="Arial" w:hAnsi="Arial"/>
          <w:b/>
          <w:bCs/>
          <w:sz w:val="22"/>
          <w:szCs w:val="22"/>
        </w:rPr>
        <w:t xml:space="preserve">Complemento a los controles formales: </w:t>
      </w:r>
      <w:r>
        <w:rPr>
          <w:rFonts w:ascii="Arial" w:cs="Arial" w:eastAsia="Arial" w:hAnsi="Arial"/>
          <w:sz w:val="22"/>
          <w:szCs w:val="22"/>
        </w:rPr>
        <w:t xml:space="preserve">las reglas fijas cubren lo que está normado, pero la IA detecta lo que “no se ve bien” aunque no viole una norma específica.</w:t>
      </w:r>
    </w:p>
    <w:p>
      <w:pPr>
        <w:pStyle w:val="ListParagraph"/>
        <w:numPr>
          <w:ilvl w:val="0"/>
          <w:numId w:val="13"/>
        </w:numPr>
        <w:spacing w:after="40" w:before="40"/>
      </w:pPr>
      <w:r>
        <w:rPr>
          <w:rFonts w:ascii="Arial" w:cs="Arial" w:eastAsia="Arial" w:hAnsi="Arial"/>
          <w:b/>
          <w:bCs/>
          <w:sz w:val="22"/>
          <w:szCs w:val="22"/>
        </w:rPr>
        <w:t xml:space="preserve">Protección institucional: </w:t>
      </w:r>
      <w:r>
        <w:rPr>
          <w:rFonts w:ascii="Arial" w:cs="Arial" w:eastAsia="Arial" w:hAnsi="Arial"/>
          <w:sz w:val="22"/>
          <w:szCs w:val="22"/>
        </w:rPr>
        <w:t xml:space="preserve">detectar una anomalía a tiempo puede evitar un daño financiero o una situación que termine en denuncia.</w:t>
      </w:r>
    </w:p>
    <w:p>
      <w:pPr>
        <w:pStyle w:val="ListParagraph"/>
        <w:numPr>
          <w:ilvl w:val="0"/>
          <w:numId w:val="13"/>
        </w:numPr>
        <w:spacing w:after="40" w:before="40"/>
      </w:pPr>
      <w:r>
        <w:rPr>
          <w:rFonts w:ascii="Arial" w:cs="Arial" w:eastAsia="Arial" w:hAnsi="Arial"/>
          <w:b/>
          <w:bCs/>
          <w:sz w:val="22"/>
          <w:szCs w:val="22"/>
        </w:rPr>
        <w:t xml:space="preserve">Disuasión: </w:t>
      </w:r>
      <w:r>
        <w:rPr>
          <w:rFonts w:ascii="Arial" w:cs="Arial" w:eastAsia="Arial" w:hAnsi="Arial"/>
          <w:sz w:val="22"/>
          <w:szCs w:val="22"/>
        </w:rPr>
        <w:t xml:space="preserve">saber que el sistema detecta patrones inusuales desincentiva las prácticas irregulares.</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B3. Proyección de flujo de caja</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La crisis de liquidez de noviembre-diciembre 2025, donde el CBT no pudo pagar sueldos ni imposiciones, no ocurrió de un día para otro. Fue el resultado de meses de gasto que superaron los ingresos disponibles. Un sistema de proyección de flujo de caja habría alertado sobre esa situación con semanas o meses de anticipación. La IA hace esto analizando los patrones históricos de ingresos y gastos.</w:t>
      </w:r>
    </w:p>
    <w:p>
      <w:pPr>
        <w:spacing w:after="40" w:before="40"/>
      </w:pPr>
    </w:p>
    <w:p>
      <w:pPr>
        <w:pStyle w:val="ListParagraph"/>
        <w:numPr>
          <w:ilvl w:val="0"/>
          <w:numId w:val="14"/>
        </w:numPr>
        <w:spacing w:after="40" w:before="40"/>
      </w:pPr>
      <w:r>
        <w:rPr>
          <w:rFonts w:ascii="Arial" w:cs="Arial" w:eastAsia="Arial" w:hAnsi="Arial"/>
          <w:sz w:val="22"/>
          <w:szCs w:val="22"/>
        </w:rPr>
        <w:t xml:space="preserve">El sistema aprende cuándo llegan los ingresos (cuotas de la Subsecretaría, subvención municipal, acreencias bancarias) y cuándo se producen los gastos fijos (sueldos, imposiciones, servicios básicos) y variables.</w:t>
      </w:r>
    </w:p>
    <w:p>
      <w:pPr>
        <w:pStyle w:val="ListParagraph"/>
        <w:numPr>
          <w:ilvl w:val="0"/>
          <w:numId w:val="14"/>
        </w:numPr>
        <w:spacing w:after="40" w:before="40"/>
      </w:pPr>
      <w:r>
        <w:rPr>
          <w:rFonts w:ascii="Arial" w:cs="Arial" w:eastAsia="Arial" w:hAnsi="Arial"/>
          <w:sz w:val="22"/>
          <w:szCs w:val="22"/>
        </w:rPr>
        <w:t xml:space="preserve">Con esa información, proyecta el saldo de caja a 30, 60 y 90 días, mostrando si habrá fondos suficientes para cubrir los compromisos.</w:t>
      </w:r>
    </w:p>
    <w:p>
      <w:pPr>
        <w:pStyle w:val="ListParagraph"/>
        <w:numPr>
          <w:ilvl w:val="0"/>
          <w:numId w:val="14"/>
        </w:numPr>
        <w:spacing w:after="40" w:before="40"/>
      </w:pPr>
      <w:r>
        <w:rPr>
          <w:rFonts w:ascii="Arial" w:cs="Arial" w:eastAsia="Arial" w:hAnsi="Arial"/>
          <w:sz w:val="22"/>
          <w:szCs w:val="22"/>
        </w:rPr>
        <w:t xml:space="preserve">Si detecta que en un mes futuro los gastos superarán los ingresos, genera una alerta con la anticipación suficiente para que las autoridades tomen medidas.</w:t>
      </w:r>
    </w:p>
    <w:p>
      <w:pPr>
        <w:pStyle w:val="ListParagraph"/>
        <w:numPr>
          <w:ilvl w:val="0"/>
          <w:numId w:val="14"/>
        </w:numPr>
        <w:spacing w:after="40" w:before="40"/>
      </w:pPr>
      <w:r>
        <w:rPr>
          <w:rFonts w:ascii="Arial" w:cs="Arial" w:eastAsia="Arial" w:hAnsi="Arial"/>
          <w:sz w:val="22"/>
          <w:szCs w:val="22"/>
        </w:rPr>
        <w:t xml:space="preserve">Puede simular escenarios: “¿qué pasa si la 2ª cuota de la Subsecretaría se atrasa un mes?” o “¿qué pasa si aprobamos este gasto extraordinario?”.</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4"/>
        </w:numPr>
        <w:spacing w:after="40" w:before="40"/>
      </w:pPr>
      <w:r>
        <w:rPr>
          <w:rFonts w:ascii="Arial" w:cs="Arial" w:eastAsia="Arial" w:hAnsi="Arial"/>
          <w:b/>
          <w:bCs/>
          <w:sz w:val="22"/>
          <w:szCs w:val="22"/>
        </w:rPr>
        <w:t xml:space="preserve">Prevención de crisis: </w:t>
      </w:r>
      <w:r>
        <w:rPr>
          <w:rFonts w:ascii="Arial" w:cs="Arial" w:eastAsia="Arial" w:hAnsi="Arial"/>
          <w:sz w:val="22"/>
          <w:szCs w:val="22"/>
        </w:rPr>
        <w:t xml:space="preserve">la situación de diciembre 2025 habría sido anticipada con tiempo suficiente para buscar soluciones antes de llegar al punto de no poder pagar sueldos.</w:t>
      </w:r>
    </w:p>
    <w:p>
      <w:pPr>
        <w:pStyle w:val="ListParagraph"/>
        <w:numPr>
          <w:ilvl w:val="0"/>
          <w:numId w:val="14"/>
        </w:numPr>
        <w:spacing w:after="40" w:before="40"/>
      </w:pPr>
      <w:r>
        <w:rPr>
          <w:rFonts w:ascii="Arial" w:cs="Arial" w:eastAsia="Arial" w:hAnsi="Arial"/>
          <w:b/>
          <w:bCs/>
          <w:sz w:val="22"/>
          <w:szCs w:val="22"/>
        </w:rPr>
        <w:t xml:space="preserve">Decisiones con visión de futuro: </w:t>
      </w:r>
      <w:r>
        <w:rPr>
          <w:rFonts w:ascii="Arial" w:cs="Arial" w:eastAsia="Arial" w:hAnsi="Arial"/>
          <w:sz w:val="22"/>
          <w:szCs w:val="22"/>
        </w:rPr>
        <w:t xml:space="preserve">antes de aprobar un gasto significativo, las autoridades pueden ver su impacto en la liquidez de los meses siguientes.</w:t>
      </w:r>
    </w:p>
    <w:p>
      <w:pPr>
        <w:pStyle w:val="ListParagraph"/>
        <w:numPr>
          <w:ilvl w:val="0"/>
          <w:numId w:val="14"/>
        </w:numPr>
        <w:spacing w:after="40" w:before="40"/>
      </w:pPr>
      <w:r>
        <w:rPr>
          <w:rFonts w:ascii="Arial" w:cs="Arial" w:eastAsia="Arial" w:hAnsi="Arial"/>
          <w:b/>
          <w:bCs/>
          <w:sz w:val="22"/>
          <w:szCs w:val="22"/>
        </w:rPr>
        <w:t xml:space="preserve">Negociación informada: </w:t>
      </w:r>
      <w:r>
        <w:rPr>
          <w:rFonts w:ascii="Arial" w:cs="Arial" w:eastAsia="Arial" w:hAnsi="Arial"/>
          <w:sz w:val="22"/>
          <w:szCs w:val="22"/>
        </w:rPr>
        <w:t xml:space="preserve">si se proyecta un déficit, la institución puede negociar anticipos de subvención o ajustar gastos con fundamento técnico, no por emergencia.</w:t>
      </w:r>
    </w:p>
    <w:p>
      <w:pPr>
        <w:pStyle w:val="ListParagraph"/>
        <w:numPr>
          <w:ilvl w:val="0"/>
          <w:numId w:val="14"/>
        </w:numPr>
        <w:spacing w:after="40" w:before="40"/>
      </w:pPr>
      <w:r>
        <w:rPr>
          <w:rFonts w:ascii="Arial" w:cs="Arial" w:eastAsia="Arial" w:hAnsi="Arial"/>
          <w:b/>
          <w:bCs/>
          <w:sz w:val="22"/>
          <w:szCs w:val="22"/>
        </w:rPr>
        <w:t xml:space="preserve">Planificación presupuestaria: </w:t>
      </w:r>
      <w:r>
        <w:rPr>
          <w:rFonts w:ascii="Arial" w:cs="Arial" w:eastAsia="Arial" w:hAnsi="Arial"/>
          <w:sz w:val="22"/>
          <w:szCs w:val="22"/>
        </w:rPr>
        <w:t xml:space="preserve">los datos de proyección alimentan la elaboración del presupuesto del año siguiente con información más realista.</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B4. Consultas en lenguaje natural</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Hoy, si el Tesorero quiere saber cuánto se ha gastado en reparación de material mayor en el primer trimestre, tiene que abrir planillas, filtrar datos y hacer cálculos. Si un Director de Compañía quiere conocer el estado financiero de su compañía, tiene que solicitarlo formalmente y esperar. Este módulo permite que cualquier autoridad autorizada le haga preguntas al sistema en español y obtenga respuestas inmediatas.</w:t>
      </w:r>
    </w:p>
    <w:p>
      <w:pPr>
        <w:spacing w:after="40" w:before="40"/>
      </w:pPr>
    </w:p>
    <w:p>
      <w:pPr>
        <w:pStyle w:val="ListParagraph"/>
        <w:numPr>
          <w:ilvl w:val="0"/>
          <w:numId w:val="15"/>
        </w:numPr>
        <w:spacing w:after="40" w:before="40"/>
      </w:pPr>
      <w:r>
        <w:rPr>
          <w:rFonts w:ascii="Arial" w:cs="Arial" w:eastAsia="Arial" w:hAnsi="Arial"/>
          <w:sz w:val="22"/>
          <w:szCs w:val="22"/>
        </w:rPr>
        <w:t xml:space="preserve">El usuario escribe o dice una pregunta como “¿Cuánto queda disponible en la partida de combustibles?” o “¿Cuáles son los 5 proveedores con mayor facturación este año?” y el sistema responde con datos reales de la contabilidad.</w:t>
      </w:r>
    </w:p>
    <w:p>
      <w:pPr>
        <w:pStyle w:val="ListParagraph"/>
        <w:numPr>
          <w:ilvl w:val="0"/>
          <w:numId w:val="15"/>
        </w:numPr>
        <w:spacing w:after="40" w:before="40"/>
      </w:pPr>
      <w:r>
        <w:rPr>
          <w:rFonts w:ascii="Arial" w:cs="Arial" w:eastAsia="Arial" w:hAnsi="Arial"/>
          <w:sz w:val="22"/>
          <w:szCs w:val="22"/>
        </w:rPr>
        <w:t xml:space="preserve">No requiere conocimientos técnicos: la persona pregunta como le preguntaría a un colega.</w:t>
      </w:r>
    </w:p>
    <w:p>
      <w:pPr>
        <w:pStyle w:val="ListParagraph"/>
        <w:numPr>
          <w:ilvl w:val="0"/>
          <w:numId w:val="15"/>
        </w:numPr>
        <w:spacing w:after="40" w:before="40"/>
      </w:pPr>
      <w:r>
        <w:rPr>
          <w:rFonts w:ascii="Arial" w:cs="Arial" w:eastAsia="Arial" w:hAnsi="Arial"/>
          <w:sz w:val="22"/>
          <w:szCs w:val="22"/>
        </w:rPr>
        <w:t xml:space="preserve">Las respuestas pueden incluir gráficos simples, tablas o resúmenes según lo que se pregunte.</w:t>
      </w:r>
    </w:p>
    <w:p>
      <w:pPr>
        <w:pStyle w:val="ListParagraph"/>
        <w:numPr>
          <w:ilvl w:val="0"/>
          <w:numId w:val="15"/>
        </w:numPr>
        <w:spacing w:after="40" w:before="40"/>
      </w:pPr>
      <w:r>
        <w:rPr>
          <w:rFonts w:ascii="Arial" w:cs="Arial" w:eastAsia="Arial" w:hAnsi="Arial"/>
          <w:sz w:val="22"/>
          <w:szCs w:val="22"/>
        </w:rPr>
        <w:t xml:space="preserve">El sistema solo muestra información a la que el usuario tiene acceso según su rol.</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5"/>
        </w:numPr>
        <w:spacing w:after="40" w:before="40"/>
      </w:pPr>
      <w:r>
        <w:rPr>
          <w:rFonts w:ascii="Arial" w:cs="Arial" w:eastAsia="Arial" w:hAnsi="Arial"/>
          <w:b/>
          <w:bCs/>
          <w:sz w:val="22"/>
          <w:szCs w:val="22"/>
        </w:rPr>
        <w:t xml:space="preserve">Acceso inmediato a la información: </w:t>
      </w:r>
      <w:r>
        <w:rPr>
          <w:rFonts w:ascii="Arial" w:cs="Arial" w:eastAsia="Arial" w:hAnsi="Arial"/>
          <w:sz w:val="22"/>
          <w:szCs w:val="22"/>
        </w:rPr>
        <w:t xml:space="preserve">elimina la espera y la dependencia de que alguien prepare un reporte para poder tener un dato.</w:t>
      </w:r>
    </w:p>
    <w:p>
      <w:pPr>
        <w:pStyle w:val="ListParagraph"/>
        <w:numPr>
          <w:ilvl w:val="0"/>
          <w:numId w:val="15"/>
        </w:numPr>
        <w:spacing w:after="40" w:before="40"/>
      </w:pPr>
      <w:r>
        <w:rPr>
          <w:rFonts w:ascii="Arial" w:cs="Arial" w:eastAsia="Arial" w:hAnsi="Arial"/>
          <w:b/>
          <w:bCs/>
          <w:sz w:val="22"/>
          <w:szCs w:val="22"/>
        </w:rPr>
        <w:t xml:space="preserve">Democratización de la información financiera: </w:t>
      </w:r>
      <w:r>
        <w:rPr>
          <w:rFonts w:ascii="Arial" w:cs="Arial" w:eastAsia="Arial" w:hAnsi="Arial"/>
          <w:sz w:val="22"/>
          <w:szCs w:val="22"/>
        </w:rPr>
        <w:t xml:space="preserve">cumple con el principio de transparencia de la Circular N°9, haciendo que la información esté genuinamente disponible.</w:t>
      </w:r>
    </w:p>
    <w:p>
      <w:pPr>
        <w:pStyle w:val="ListParagraph"/>
        <w:numPr>
          <w:ilvl w:val="0"/>
          <w:numId w:val="15"/>
        </w:numPr>
        <w:spacing w:after="40" w:before="40"/>
      </w:pPr>
      <w:r>
        <w:rPr>
          <w:rFonts w:ascii="Arial" w:cs="Arial" w:eastAsia="Arial" w:hAnsi="Arial"/>
          <w:b/>
          <w:bCs/>
          <w:sz w:val="22"/>
          <w:szCs w:val="22"/>
        </w:rPr>
        <w:t xml:space="preserve">Eficiencia en sesiones del Directorio: </w:t>
      </w:r>
      <w:r>
        <w:rPr>
          <w:rFonts w:ascii="Arial" w:cs="Arial" w:eastAsia="Arial" w:hAnsi="Arial"/>
          <w:sz w:val="22"/>
          <w:szCs w:val="22"/>
        </w:rPr>
        <w:t xml:space="preserve">en vez de esperar al próximo informe, un Director puede consultar un dato en el momento y la discusión avanza con información real.</w:t>
      </w:r>
    </w:p>
    <w:p>
      <w:pPr>
        <w:pStyle w:val="ListParagraph"/>
        <w:numPr>
          <w:ilvl w:val="0"/>
          <w:numId w:val="15"/>
        </w:numPr>
        <w:spacing w:after="40" w:before="40"/>
      </w:pPr>
      <w:r>
        <w:rPr>
          <w:rFonts w:ascii="Arial" w:cs="Arial" w:eastAsia="Arial" w:hAnsi="Arial"/>
          <w:b/>
          <w:bCs/>
          <w:sz w:val="22"/>
          <w:szCs w:val="22"/>
        </w:rPr>
        <w:t xml:space="preserve">Reducción de solicitudes al equipo de Tesorería: </w:t>
      </w:r>
      <w:r>
        <w:rPr>
          <w:rFonts w:ascii="Arial" w:cs="Arial" w:eastAsia="Arial" w:hAnsi="Arial"/>
          <w:sz w:val="22"/>
          <w:szCs w:val="22"/>
        </w:rPr>
        <w:t xml:space="preserve">las consultas rutinarias se resuelven solas, liberando al equipo para tareas más complejas.</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B5. Clasificación inteligente de gastos</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El presupuesto del CBT tiene 45 ítems distintos. Cuando se registra un gasto, alguien debe decidir a qué ítem corresponde. En la mayoría de los casos es obvio, pero hay gastos que podrían imputarse a más de una partida, o casos donde el operador no está seguro. La IA sugiere la clasificación más probable basándose en cómo se han clasificado gastos similares en el pasado.</w:t>
      </w:r>
    </w:p>
    <w:p>
      <w:pPr>
        <w:spacing w:after="40" w:before="40"/>
      </w:pPr>
    </w:p>
    <w:p>
      <w:pPr>
        <w:pStyle w:val="ListParagraph"/>
        <w:numPr>
          <w:ilvl w:val="0"/>
          <w:numId w:val="16"/>
        </w:numPr>
        <w:spacing w:after="40" w:before="40"/>
      </w:pPr>
      <w:r>
        <w:rPr>
          <w:rFonts w:ascii="Arial" w:cs="Arial" w:eastAsia="Arial" w:hAnsi="Arial"/>
          <w:sz w:val="22"/>
          <w:szCs w:val="22"/>
        </w:rPr>
        <w:t xml:space="preserve">Cuando se ingresa un gasto, el sistema analiza su descripción, monto, proveedor y otros datos, y sugiere la partida presupuestaria más probable.</w:t>
      </w:r>
    </w:p>
    <w:p>
      <w:pPr>
        <w:pStyle w:val="ListParagraph"/>
        <w:numPr>
          <w:ilvl w:val="0"/>
          <w:numId w:val="16"/>
        </w:numPr>
        <w:spacing w:after="40" w:before="40"/>
      </w:pPr>
      <w:r>
        <w:rPr>
          <w:rFonts w:ascii="Arial" w:cs="Arial" w:eastAsia="Arial" w:hAnsi="Arial"/>
          <w:sz w:val="22"/>
          <w:szCs w:val="22"/>
        </w:rPr>
        <w:t xml:space="preserve">Si hay más de una opción razonable, presenta las alternativas con un porcentaje de confianza para que el operador elija.</w:t>
      </w:r>
    </w:p>
    <w:p>
      <w:pPr>
        <w:pStyle w:val="ListParagraph"/>
        <w:numPr>
          <w:ilvl w:val="0"/>
          <w:numId w:val="16"/>
        </w:numPr>
        <w:spacing w:after="40" w:before="40"/>
      </w:pPr>
      <w:r>
        <w:rPr>
          <w:rFonts w:ascii="Arial" w:cs="Arial" w:eastAsia="Arial" w:hAnsi="Arial"/>
          <w:sz w:val="22"/>
          <w:szCs w:val="22"/>
        </w:rPr>
        <w:t xml:space="preserve">Aprende de las decisiones del equipo: si el operador elige una clasificación distinta a la sugerida, el sistema ajusta su criterio para casos futuros.</w:t>
      </w:r>
    </w:p>
    <w:p>
      <w:pPr>
        <w:pStyle w:val="ListParagraph"/>
        <w:numPr>
          <w:ilvl w:val="0"/>
          <w:numId w:val="16"/>
        </w:numPr>
        <w:spacing w:after="40" w:before="40"/>
      </w:pPr>
      <w:r>
        <w:rPr>
          <w:rFonts w:ascii="Arial" w:cs="Arial" w:eastAsia="Arial" w:hAnsi="Arial"/>
          <w:sz w:val="22"/>
          <w:szCs w:val="22"/>
        </w:rPr>
        <w:t xml:space="preserve">Mantiene consistencia: gastos similares se clasifican siempre igual, independientemente de quién los registre.</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6"/>
        </w:numPr>
        <w:spacing w:after="40" w:before="40"/>
      </w:pPr>
      <w:r>
        <w:rPr>
          <w:rFonts w:ascii="Arial" w:cs="Arial" w:eastAsia="Arial" w:hAnsi="Arial"/>
          <w:b/>
          <w:bCs/>
          <w:sz w:val="22"/>
          <w:szCs w:val="22"/>
        </w:rPr>
        <w:t xml:space="preserve">Consistencia contable: </w:t>
      </w:r>
      <w:r>
        <w:rPr>
          <w:rFonts w:ascii="Arial" w:cs="Arial" w:eastAsia="Arial" w:hAnsi="Arial"/>
          <w:sz w:val="22"/>
          <w:szCs w:val="22"/>
        </w:rPr>
        <w:t xml:space="preserve">elimina el riesgo de que un mismo tipo de gasto se impute a partidas distintas según quién lo registre.</w:t>
      </w:r>
    </w:p>
    <w:p>
      <w:pPr>
        <w:pStyle w:val="ListParagraph"/>
        <w:numPr>
          <w:ilvl w:val="0"/>
          <w:numId w:val="16"/>
        </w:numPr>
        <w:spacing w:after="40" w:before="40"/>
      </w:pPr>
      <w:r>
        <w:rPr>
          <w:rFonts w:ascii="Arial" w:cs="Arial" w:eastAsia="Arial" w:hAnsi="Arial"/>
          <w:b/>
          <w:bCs/>
          <w:sz w:val="22"/>
          <w:szCs w:val="22"/>
        </w:rPr>
        <w:t xml:space="preserve">Rapidez en el registro: </w:t>
      </w:r>
      <w:r>
        <w:rPr>
          <w:rFonts w:ascii="Arial" w:cs="Arial" w:eastAsia="Arial" w:hAnsi="Arial"/>
          <w:sz w:val="22"/>
          <w:szCs w:val="22"/>
        </w:rPr>
        <w:t xml:space="preserve">el operador no necesita buscar en la lista de 45 ítems; el sistema sugiere y el operador confirma.</w:t>
      </w:r>
    </w:p>
    <w:p>
      <w:pPr>
        <w:pStyle w:val="ListParagraph"/>
        <w:numPr>
          <w:ilvl w:val="0"/>
          <w:numId w:val="16"/>
        </w:numPr>
        <w:spacing w:after="40" w:before="40"/>
      </w:pPr>
      <w:r>
        <w:rPr>
          <w:rFonts w:ascii="Arial" w:cs="Arial" w:eastAsia="Arial" w:hAnsi="Arial"/>
          <w:b/>
          <w:bCs/>
          <w:sz w:val="22"/>
          <w:szCs w:val="22"/>
        </w:rPr>
        <w:t xml:space="preserve">Menos errores de imputación: </w:t>
      </w:r>
      <w:r>
        <w:rPr>
          <w:rFonts w:ascii="Arial" w:cs="Arial" w:eastAsia="Arial" w:hAnsi="Arial"/>
          <w:sz w:val="22"/>
          <w:szCs w:val="22"/>
        </w:rPr>
        <w:t xml:space="preserve">una clasificación incorrecta distorsiona la ejecución presupuestaria y puede generar observaciones en las rendiciones.</w:t>
      </w:r>
    </w:p>
    <w:p>
      <w:pPr>
        <w:pStyle w:val="ListParagraph"/>
        <w:numPr>
          <w:ilvl w:val="0"/>
          <w:numId w:val="16"/>
        </w:numPr>
        <w:spacing w:after="40" w:before="40"/>
      </w:pPr>
      <w:r>
        <w:rPr>
          <w:rFonts w:ascii="Arial" w:cs="Arial" w:eastAsia="Arial" w:hAnsi="Arial"/>
          <w:b/>
          <w:bCs/>
          <w:sz w:val="22"/>
          <w:szCs w:val="22"/>
        </w:rPr>
        <w:t xml:space="preserve">Capacitación implícita: </w:t>
      </w:r>
      <w:r>
        <w:rPr>
          <w:rFonts w:ascii="Arial" w:cs="Arial" w:eastAsia="Arial" w:hAnsi="Arial"/>
          <w:sz w:val="22"/>
          <w:szCs w:val="22"/>
        </w:rPr>
        <w:t xml:space="preserve">los operadores nuevos aprenden la clasificación correcta viendo las sugerencias del sistema.</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B6. Detección de pagos duplicados o sobrefacturación</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En una institución que procesa cientos de pagos al año, existe el riesgo de que un mismo servicio se pague dos veces (por error o por otras razones), o de que un proveedor cobre más que el precio de mercado por un servicio. La IA puede detectar estas situaciones comparando cada pago con el historial completo.</w:t>
      </w:r>
    </w:p>
    <w:p>
      <w:pPr>
        <w:spacing w:after="40" w:before="40"/>
      </w:pPr>
    </w:p>
    <w:p>
      <w:pPr>
        <w:pStyle w:val="ListParagraph"/>
        <w:numPr>
          <w:ilvl w:val="0"/>
          <w:numId w:val="17"/>
        </w:numPr>
        <w:spacing w:after="40" w:before="40"/>
      </w:pPr>
      <w:r>
        <w:rPr>
          <w:rFonts w:ascii="Arial" w:cs="Arial" w:eastAsia="Arial" w:hAnsi="Arial"/>
          <w:sz w:val="22"/>
          <w:szCs w:val="22"/>
        </w:rPr>
        <w:t xml:space="preserve">Compara cada nueva factura con las anteriores del mismo proveedor para detectar montos idénticos, fechas cercanas o conceptos repetidos que podrían indicar un pago duplicado.</w:t>
      </w:r>
    </w:p>
    <w:p>
      <w:pPr>
        <w:pStyle w:val="ListParagraph"/>
        <w:numPr>
          <w:ilvl w:val="0"/>
          <w:numId w:val="17"/>
        </w:numPr>
        <w:spacing w:after="40" w:before="40"/>
      </w:pPr>
      <w:r>
        <w:rPr>
          <w:rFonts w:ascii="Arial" w:cs="Arial" w:eastAsia="Arial" w:hAnsi="Arial"/>
          <w:sz w:val="22"/>
          <w:szCs w:val="22"/>
        </w:rPr>
        <w:t xml:space="preserve">Analiza si el precio cobrado por un servicio o producto es consistente con lo que se ha pagado históricamente por lo mismo.</w:t>
      </w:r>
    </w:p>
    <w:p>
      <w:pPr>
        <w:pStyle w:val="ListParagraph"/>
        <w:numPr>
          <w:ilvl w:val="0"/>
          <w:numId w:val="17"/>
        </w:numPr>
        <w:spacing w:after="40" w:before="40"/>
      </w:pPr>
      <w:r>
        <w:rPr>
          <w:rFonts w:ascii="Arial" w:cs="Arial" w:eastAsia="Arial" w:hAnsi="Arial"/>
          <w:sz w:val="22"/>
          <w:szCs w:val="22"/>
        </w:rPr>
        <w:t xml:space="preserve">Detecta patrones de fraccionamiento: cuando una compra grande se divide en varias compras pequeñas para evitar los controles de cotización.</w:t>
      </w:r>
    </w:p>
    <w:p>
      <w:pPr>
        <w:pStyle w:val="ListParagraph"/>
        <w:numPr>
          <w:ilvl w:val="0"/>
          <w:numId w:val="17"/>
        </w:numPr>
        <w:spacing w:after="40" w:before="40"/>
      </w:pPr>
      <w:r>
        <w:rPr>
          <w:rFonts w:ascii="Arial" w:cs="Arial" w:eastAsia="Arial" w:hAnsi="Arial"/>
          <w:sz w:val="22"/>
          <w:szCs w:val="22"/>
        </w:rPr>
        <w:t xml:space="preserve">Genera alertas para revisión humana, sin bloquear automáticamente el pago.</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7"/>
        </w:numPr>
        <w:spacing w:after="40" w:before="40"/>
      </w:pPr>
      <w:r>
        <w:rPr>
          <w:rFonts w:ascii="Arial" w:cs="Arial" w:eastAsia="Arial" w:hAnsi="Arial"/>
          <w:b/>
          <w:bCs/>
          <w:sz w:val="22"/>
          <w:szCs w:val="22"/>
        </w:rPr>
        <w:t xml:space="preserve">Protección de recursos: </w:t>
      </w:r>
      <w:r>
        <w:rPr>
          <w:rFonts w:ascii="Arial" w:cs="Arial" w:eastAsia="Arial" w:hAnsi="Arial"/>
          <w:sz w:val="22"/>
          <w:szCs w:val="22"/>
        </w:rPr>
        <w:t xml:space="preserve">un solo pago duplicado detectado puede representar un ahorro de cientos de miles de pesos.</w:t>
      </w:r>
    </w:p>
    <w:p>
      <w:pPr>
        <w:pStyle w:val="ListParagraph"/>
        <w:numPr>
          <w:ilvl w:val="0"/>
          <w:numId w:val="17"/>
        </w:numPr>
        <w:spacing w:after="40" w:before="40"/>
      </w:pPr>
      <w:r>
        <w:rPr>
          <w:rFonts w:ascii="Arial" w:cs="Arial" w:eastAsia="Arial" w:hAnsi="Arial"/>
          <w:b/>
          <w:bCs/>
          <w:sz w:val="22"/>
          <w:szCs w:val="22"/>
        </w:rPr>
        <w:t xml:space="preserve">Control de proveedores: </w:t>
      </w:r>
      <w:r>
        <w:rPr>
          <w:rFonts w:ascii="Arial" w:cs="Arial" w:eastAsia="Arial" w:hAnsi="Arial"/>
          <w:sz w:val="22"/>
          <w:szCs w:val="22"/>
        </w:rPr>
        <w:t xml:space="preserve">permite identificar proveedores cuyos precios se han desviado del mercado con el tiempo.</w:t>
      </w:r>
    </w:p>
    <w:p>
      <w:pPr>
        <w:pStyle w:val="ListParagraph"/>
        <w:numPr>
          <w:ilvl w:val="0"/>
          <w:numId w:val="17"/>
        </w:numPr>
        <w:spacing w:after="40" w:before="40"/>
      </w:pPr>
      <w:r>
        <w:rPr>
          <w:rFonts w:ascii="Arial" w:cs="Arial" w:eastAsia="Arial" w:hAnsi="Arial"/>
          <w:b/>
          <w:bCs/>
          <w:sz w:val="22"/>
          <w:szCs w:val="22"/>
        </w:rPr>
        <w:t xml:space="preserve">Cumplimiento de la Circular N°9: </w:t>
      </w:r>
      <w:r>
        <w:rPr>
          <w:rFonts w:ascii="Arial" w:cs="Arial" w:eastAsia="Arial" w:hAnsi="Arial"/>
          <w:sz w:val="22"/>
          <w:szCs w:val="22"/>
        </w:rPr>
        <w:t xml:space="preserve">la trazabilidad y el control del gasto que exige la circular se fortalecen con esta capa adicional de verificación.</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B7. Análisis predictivo de ejecución presupuestaria</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El módulo de automatización A1 permite ver cuánto se ha gastado y cuánto queda en cada partida. Pero no dice cuándo se va a agotar. Este módulo de IA va un paso más allá: analiza la velocidad de gasto de cada partida, considerando la estacionalidad y los compromisos conocidos, y proyecta cuándo se agotará cada una.</w:t>
      </w:r>
    </w:p>
    <w:p>
      <w:pPr>
        <w:spacing w:after="40" w:before="40"/>
      </w:pPr>
    </w:p>
    <w:p>
      <w:pPr>
        <w:pStyle w:val="ListParagraph"/>
        <w:numPr>
          <w:ilvl w:val="0"/>
          <w:numId w:val="18"/>
        </w:numPr>
        <w:spacing w:after="40" w:before="40"/>
      </w:pPr>
      <w:r>
        <w:rPr>
          <w:rFonts w:ascii="Arial" w:cs="Arial" w:eastAsia="Arial" w:hAnsi="Arial"/>
          <w:sz w:val="22"/>
          <w:szCs w:val="22"/>
        </w:rPr>
        <w:t xml:space="preserve">Para cada partida, calcula la tasa de consumo actual y la compara con la del mismo período de años anteriores.</w:t>
      </w:r>
    </w:p>
    <w:p>
      <w:pPr>
        <w:pStyle w:val="ListParagraph"/>
        <w:numPr>
          <w:ilvl w:val="0"/>
          <w:numId w:val="18"/>
        </w:numPr>
        <w:spacing w:after="40" w:before="40"/>
      </w:pPr>
      <w:r>
        <w:rPr>
          <w:rFonts w:ascii="Arial" w:cs="Arial" w:eastAsia="Arial" w:hAnsi="Arial"/>
          <w:sz w:val="22"/>
          <w:szCs w:val="22"/>
        </w:rPr>
        <w:t xml:space="preserve">Proyecta la fecha estimada de agotamiento de cada partida si se mantiene el ritmo actual.</w:t>
      </w:r>
    </w:p>
    <w:p>
      <w:pPr>
        <w:pStyle w:val="ListParagraph"/>
        <w:numPr>
          <w:ilvl w:val="0"/>
          <w:numId w:val="18"/>
        </w:numPr>
        <w:spacing w:after="40" w:before="40"/>
      </w:pPr>
      <w:r>
        <w:rPr>
          <w:rFonts w:ascii="Arial" w:cs="Arial" w:eastAsia="Arial" w:hAnsi="Arial"/>
          <w:sz w:val="22"/>
          <w:szCs w:val="22"/>
        </w:rPr>
        <w:t xml:space="preserve">Identifica las partidas en riesgo de agotarse antes de fin de año y sugiere acciones preventivas.</w:t>
      </w:r>
    </w:p>
    <w:p>
      <w:pPr>
        <w:pStyle w:val="ListParagraph"/>
        <w:numPr>
          <w:ilvl w:val="0"/>
          <w:numId w:val="18"/>
        </w:numPr>
        <w:spacing w:after="40" w:before="40"/>
      </w:pPr>
      <w:r>
        <w:rPr>
          <w:rFonts w:ascii="Arial" w:cs="Arial" w:eastAsia="Arial" w:hAnsi="Arial"/>
          <w:sz w:val="22"/>
          <w:szCs w:val="22"/>
        </w:rPr>
        <w:t xml:space="preserve">Considera factores estacionales: por ejemplo, la partida de calefacción gasta más en invierno, y el sistema lo tiene en cuenta en la proyección.</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8"/>
        </w:numPr>
        <w:spacing w:after="40" w:before="40"/>
      </w:pPr>
      <w:r>
        <w:rPr>
          <w:rFonts w:ascii="Arial" w:cs="Arial" w:eastAsia="Arial" w:hAnsi="Arial"/>
          <w:b/>
          <w:bCs/>
          <w:sz w:val="22"/>
          <w:szCs w:val="22"/>
        </w:rPr>
        <w:t xml:space="preserve">Gestión proactiva: </w:t>
      </w:r>
      <w:r>
        <w:rPr>
          <w:rFonts w:ascii="Arial" w:cs="Arial" w:eastAsia="Arial" w:hAnsi="Arial"/>
          <w:sz w:val="22"/>
          <w:szCs w:val="22"/>
        </w:rPr>
        <w:t xml:space="preserve">en vez de reaccionar cuando una partida se agota, las autoridades pueden tomar decisiones con meses de anticipación.</w:t>
      </w:r>
    </w:p>
    <w:p>
      <w:pPr>
        <w:pStyle w:val="ListParagraph"/>
        <w:numPr>
          <w:ilvl w:val="0"/>
          <w:numId w:val="18"/>
        </w:numPr>
        <w:spacing w:after="40" w:before="40"/>
      </w:pPr>
      <w:r>
        <w:rPr>
          <w:rFonts w:ascii="Arial" w:cs="Arial" w:eastAsia="Arial" w:hAnsi="Arial"/>
          <w:b/>
          <w:bCs/>
          <w:sz w:val="22"/>
          <w:szCs w:val="22"/>
        </w:rPr>
        <w:t xml:space="preserve">Reasignaciones oportunas: </w:t>
      </w:r>
      <w:r>
        <w:rPr>
          <w:rFonts w:ascii="Arial" w:cs="Arial" w:eastAsia="Arial" w:hAnsi="Arial"/>
          <w:sz w:val="22"/>
          <w:szCs w:val="22"/>
        </w:rPr>
        <w:t xml:space="preserve">si una partida se va a agotar y otra tiene excedente, el Directorio puede aprobar la reasignación a tiempo.</w:t>
      </w:r>
    </w:p>
    <w:p>
      <w:pPr>
        <w:pStyle w:val="ListParagraph"/>
        <w:numPr>
          <w:ilvl w:val="0"/>
          <w:numId w:val="18"/>
        </w:numPr>
        <w:spacing w:after="40" w:before="40"/>
      </w:pPr>
      <w:r>
        <w:rPr>
          <w:rFonts w:ascii="Arial" w:cs="Arial" w:eastAsia="Arial" w:hAnsi="Arial"/>
          <w:b/>
          <w:bCs/>
          <w:sz w:val="22"/>
          <w:szCs w:val="22"/>
        </w:rPr>
        <w:t xml:space="preserve">Presupuesto más realista: </w:t>
      </w:r>
      <w:r>
        <w:rPr>
          <w:rFonts w:ascii="Arial" w:cs="Arial" w:eastAsia="Arial" w:hAnsi="Arial"/>
          <w:sz w:val="22"/>
          <w:szCs w:val="22"/>
        </w:rPr>
        <w:t xml:space="preserve">los datos predictivos alimentan la elaboración del presupuesto del año siguiente con patrones reales de gasto.</w:t>
      </w:r>
    </w:p>
    <w:p>
      <w:pPr>
        <w:spacing w:after="40" w:before="40"/>
      </w:pPr>
    </w:p>
    <w:p>
      <w:pPr>
        <w:pBdr>
          <w:bottom w:val="single" w:color="B0C4DE" w:sz="2" w:space="4"/>
        </w:pBdr>
        <w:spacing w:after="100" w:before="100"/>
      </w:pPr>
    </w:p>
    <w:p>
      <w:pPr>
        <w:pStyle w:val="Heading2"/>
        <w:spacing w:after="160" w:before="300"/>
      </w:pPr>
      <w:r>
        <w:rPr>
          <w:rFonts w:ascii="Arial" w:cs="Arial" w:eastAsia="Arial" w:hAnsi="Arial"/>
          <w:b/>
          <w:bCs/>
          <w:color w:val="2E75B6"/>
          <w:sz w:val="24"/>
          <w:szCs w:val="24"/>
        </w:rPr>
        <w:t xml:space="preserve">B8. Resumen ejecutivo inteligente para sesiones del Directorio</w:t>
      </w:r>
    </w:p>
    <w:p>
      <w:pPr>
        <w:spacing w:after="60" w:before="60"/>
      </w:pPr>
      <w:r>
        <w:rPr>
          <w:rFonts w:ascii="Arial" w:cs="Arial" w:eastAsia="Arial" w:hAnsi="Arial"/>
          <w:b/>
          <w:bCs/>
          <w:i/>
          <w:iCs/>
          <w:color w:val="2E75B6"/>
          <w:sz w:val="20"/>
          <w:szCs w:val="20"/>
        </w:rPr>
        <w:t xml:space="preserve">INTELIGENCIA ARTIFICIAL</w:t>
      </w:r>
    </w:p>
    <w:p>
      <w:pPr>
        <w:spacing w:after="40" w:before="40"/>
      </w:pPr>
    </w:p>
    <w:p>
      <w:pPr>
        <w:spacing w:after="80" w:before="80"/>
        <w:jc w:val="both"/>
      </w:pPr>
      <w:r>
        <w:rPr>
          <w:rFonts w:ascii="Arial" w:cs="Arial" w:eastAsia="Arial" w:hAnsi="Arial"/>
          <w:sz w:val="22"/>
          <w:szCs w:val="22"/>
        </w:rPr>
        <w:t xml:space="preserve">Antes de cada sesión del Honorable Directorio General, alguien debe preparar un resumen de la situación financiera. Este módulo genera ese resumen de manera automática, redactado en lenguaje claro, destacando los puntos que requieren atención o decisión del Directorio.</w:t>
      </w:r>
    </w:p>
    <w:p>
      <w:pPr>
        <w:spacing w:after="40" w:before="40"/>
      </w:pPr>
    </w:p>
    <w:p>
      <w:pPr>
        <w:pStyle w:val="ListParagraph"/>
        <w:numPr>
          <w:ilvl w:val="0"/>
          <w:numId w:val="19"/>
        </w:numPr>
        <w:spacing w:after="40" w:before="40"/>
      </w:pPr>
      <w:r>
        <w:rPr>
          <w:rFonts w:ascii="Arial" w:cs="Arial" w:eastAsia="Arial" w:hAnsi="Arial"/>
          <w:sz w:val="22"/>
          <w:szCs w:val="22"/>
        </w:rPr>
        <w:t xml:space="preserve">Analiza toda la información financiera disponible y redacta un resumen ejecutivo en español, como lo haría un analista financiero.</w:t>
      </w:r>
    </w:p>
    <w:p>
      <w:pPr>
        <w:pStyle w:val="ListParagraph"/>
        <w:numPr>
          <w:ilvl w:val="0"/>
          <w:numId w:val="19"/>
        </w:numPr>
        <w:spacing w:after="40" w:before="40"/>
      </w:pPr>
      <w:r>
        <w:rPr>
          <w:rFonts w:ascii="Arial" w:cs="Arial" w:eastAsia="Arial" w:hAnsi="Arial"/>
          <w:sz w:val="22"/>
          <w:szCs w:val="22"/>
        </w:rPr>
        <w:t xml:space="preserve">Destaca las partidas con mayor riesgo de sobreejecución, las rendiciones pendientes, las deudas por vencer y cualquier anomalía detectada.</w:t>
      </w:r>
    </w:p>
    <w:p>
      <w:pPr>
        <w:pStyle w:val="ListParagraph"/>
        <w:numPr>
          <w:ilvl w:val="0"/>
          <w:numId w:val="19"/>
        </w:numPr>
        <w:spacing w:after="40" w:before="40"/>
      </w:pPr>
      <w:r>
        <w:rPr>
          <w:rFonts w:ascii="Arial" w:cs="Arial" w:eastAsia="Arial" w:hAnsi="Arial"/>
          <w:sz w:val="22"/>
          <w:szCs w:val="22"/>
        </w:rPr>
        <w:t xml:space="preserve">Incluye recomendaciones: por ejemplo, “La partida de reparación de material mayor está al 36% de ejecución en el primer trimestre. Al ritmo actual, se agotará en agosto. Se recomienda evaluar reasignación desde la partida de material mayor (0% de ejecución).”</w:t>
      </w:r>
    </w:p>
    <w:p>
      <w:pPr>
        <w:pStyle w:val="ListParagraph"/>
        <w:numPr>
          <w:ilvl w:val="0"/>
          <w:numId w:val="19"/>
        </w:numPr>
        <w:spacing w:after="40" w:before="40"/>
      </w:pPr>
      <w:r>
        <w:rPr>
          <w:rFonts w:ascii="Arial" w:cs="Arial" w:eastAsia="Arial" w:hAnsi="Arial"/>
          <w:sz w:val="22"/>
          <w:szCs w:val="22"/>
        </w:rPr>
        <w:t xml:space="preserve">Se genera automáticamente unos días antes de cada sesión programada del HDG.</w:t>
      </w:r>
    </w:p>
    <w:p>
      <w:pPr>
        <w:spacing w:after="40" w:before="40"/>
      </w:pPr>
    </w:p>
    <w:p>
      <w:pPr>
        <w:spacing w:after="60" w:before="120"/>
      </w:pPr>
      <w:r>
        <w:rPr>
          <w:rFonts w:ascii="Arial" w:cs="Arial" w:eastAsia="Arial" w:hAnsi="Arial"/>
          <w:b/>
          <w:bCs/>
          <w:color w:val="2E75B6"/>
          <w:sz w:val="22"/>
          <w:szCs w:val="22"/>
        </w:rPr>
        <w:t xml:space="preserve">Beneficios:</w:t>
      </w:r>
    </w:p>
    <w:p>
      <w:pPr>
        <w:pStyle w:val="ListParagraph"/>
        <w:numPr>
          <w:ilvl w:val="0"/>
          <w:numId w:val="19"/>
        </w:numPr>
        <w:spacing w:after="40" w:before="40"/>
      </w:pPr>
      <w:r>
        <w:rPr>
          <w:rFonts w:ascii="Arial" w:cs="Arial" w:eastAsia="Arial" w:hAnsi="Arial"/>
          <w:b/>
          <w:bCs/>
          <w:sz w:val="22"/>
          <w:szCs w:val="22"/>
        </w:rPr>
        <w:t xml:space="preserve">Directorio mejor informado: </w:t>
      </w:r>
      <w:r>
        <w:rPr>
          <w:rFonts w:ascii="Arial" w:cs="Arial" w:eastAsia="Arial" w:hAnsi="Arial"/>
          <w:sz w:val="22"/>
          <w:szCs w:val="22"/>
        </w:rPr>
        <w:t xml:space="preserve">los directores llegan a la sesión con un panorama claro de la situación financiera, sin depender de la capacidad o disposición de alguien para preparar el informe.</w:t>
      </w:r>
    </w:p>
    <w:p>
      <w:pPr>
        <w:pStyle w:val="ListParagraph"/>
        <w:numPr>
          <w:ilvl w:val="0"/>
          <w:numId w:val="19"/>
        </w:numPr>
        <w:spacing w:after="40" w:before="40"/>
      </w:pPr>
      <w:r>
        <w:rPr>
          <w:rFonts w:ascii="Arial" w:cs="Arial" w:eastAsia="Arial" w:hAnsi="Arial"/>
          <w:b/>
          <w:bCs/>
          <w:sz w:val="22"/>
          <w:szCs w:val="22"/>
        </w:rPr>
        <w:t xml:space="preserve">Foco en lo importante: </w:t>
      </w:r>
      <w:r>
        <w:rPr>
          <w:rFonts w:ascii="Arial" w:cs="Arial" w:eastAsia="Arial" w:hAnsi="Arial"/>
          <w:sz w:val="22"/>
          <w:szCs w:val="22"/>
        </w:rPr>
        <w:t xml:space="preserve">el resumen destaca lo que requiere decisión, evitando que el Directorio pierda tiempo en información de rutina.</w:t>
      </w:r>
    </w:p>
    <w:p>
      <w:pPr>
        <w:pStyle w:val="ListParagraph"/>
        <w:numPr>
          <w:ilvl w:val="0"/>
          <w:numId w:val="19"/>
        </w:numPr>
        <w:spacing w:after="40" w:before="40"/>
      </w:pPr>
      <w:r>
        <w:rPr>
          <w:rFonts w:ascii="Arial" w:cs="Arial" w:eastAsia="Arial" w:hAnsi="Arial"/>
          <w:b/>
          <w:bCs/>
          <w:sz w:val="22"/>
          <w:szCs w:val="22"/>
        </w:rPr>
        <w:t xml:space="preserve">Consistencia: </w:t>
      </w:r>
      <w:r>
        <w:rPr>
          <w:rFonts w:ascii="Arial" w:cs="Arial" w:eastAsia="Arial" w:hAnsi="Arial"/>
          <w:sz w:val="22"/>
          <w:szCs w:val="22"/>
        </w:rPr>
        <w:t xml:space="preserve">el formato y la profundidad del resumen son siempre los mismos, independientemente de quién esté a cargo de la Tesorería.</w:t>
      </w:r>
    </w:p>
    <w:p>
      <w:pPr>
        <w:pStyle w:val="ListParagraph"/>
        <w:numPr>
          <w:ilvl w:val="0"/>
          <w:numId w:val="19"/>
        </w:numPr>
        <w:spacing w:after="40" w:before="40"/>
      </w:pPr>
      <w:r>
        <w:rPr>
          <w:rFonts w:ascii="Arial" w:cs="Arial" w:eastAsia="Arial" w:hAnsi="Arial"/>
          <w:b/>
          <w:bCs/>
          <w:sz w:val="22"/>
          <w:szCs w:val="22"/>
        </w:rPr>
        <w:t xml:space="preserve">Registro histórico: </w:t>
      </w:r>
      <w:r>
        <w:rPr>
          <w:rFonts w:ascii="Arial" w:cs="Arial" w:eastAsia="Arial" w:hAnsi="Arial"/>
          <w:sz w:val="22"/>
          <w:szCs w:val="22"/>
        </w:rPr>
        <w:t xml:space="preserve">cada resumen queda archivado, permitiendo comparar la evolución financiera sesión a sesión.</w:t>
      </w:r>
    </w:p>
    <w:p>
      <w:pPr>
        <w:spacing w:after="40" w:before="40"/>
      </w:pPr>
    </w:p>
    <w:p>
      <w:pPr>
        <w:pBdr>
          <w:bottom w:val="single" w:color="B0C4DE" w:sz="2" w:space="4"/>
        </w:pBdr>
        <w:spacing w:after="100" w:before="100"/>
      </w:pPr>
    </w:p>
    <w:p>
      <w:pPr>
        <w:spacing w:before="200"/>
      </w:pPr>
      <w:r>
        <w:rPr>
          <w:rFonts w:ascii="Arial" w:cs="Arial" w:eastAsia="Arial" w:hAnsi="Arial"/>
          <w:sz w:val="22"/>
          <w:szCs w:val="22"/>
        </w:rPr>
        <w:t xml:space="preserve"/>
      </w:r>
      <w:r>
        <w:br w:type="page"/>
      </w:r>
    </w:p>
    <w:p>
      <w:pPr>
        <w:pStyle w:val="Heading1"/>
        <w:spacing w:after="200" w:before="360"/>
      </w:pPr>
      <w:r>
        <w:rPr>
          <w:rFonts w:ascii="Arial" w:cs="Arial" w:eastAsia="Arial" w:hAnsi="Arial"/>
          <w:b/>
          <w:bCs/>
          <w:color w:val="1B3A5C"/>
          <w:sz w:val="28"/>
          <w:szCs w:val="28"/>
        </w:rPr>
        <w:t xml:space="preserve">PARTE C: PLATAFORMA BASE Y LIMITACIONES TÉCNICAS</w:t>
      </w:r>
    </w:p>
    <w:p>
      <w:pPr>
        <w:spacing w:after="80" w:before="80"/>
        <w:jc w:val="both"/>
      </w:pPr>
      <w:r>
        <w:rPr>
          <w:rFonts w:ascii="Arial" w:cs="Arial" w:eastAsia="Arial" w:hAnsi="Arial"/>
          <w:sz w:val="22"/>
          <w:szCs w:val="22"/>
        </w:rPr>
        <w:t xml:space="preserve">Cualquier desarrollo de automatización o inteligencia artificial para la Tesorería del CBT debe considerar la plataforma contable existente, sus capacidades de integración y las restricciones conocidas. Esta sección resume la situación actual y los puntos que deben aclararse antes de avanzar con la implementación.</w:t>
      </w:r>
    </w:p>
    <w:p>
      <w:pPr>
        <w:spacing w:after="40" w:before="40"/>
      </w:pPr>
    </w:p>
    <w:p>
      <w:pPr>
        <w:pStyle w:val="Heading2"/>
        <w:spacing w:after="160" w:before="300"/>
      </w:pPr>
      <w:r>
        <w:rPr>
          <w:rFonts w:ascii="Arial" w:cs="Arial" w:eastAsia="Arial" w:hAnsi="Arial"/>
          <w:b/>
          <w:bCs/>
          <w:color w:val="2E75B6"/>
          <w:sz w:val="24"/>
          <w:szCs w:val="24"/>
        </w:rPr>
        <w:t xml:space="preserve">C1. Plataforma contable existente: Manager+</w:t>
      </w:r>
    </w:p>
    <w:p>
      <w:pPr>
        <w:spacing w:after="80" w:before="80"/>
        <w:jc w:val="both"/>
      </w:pPr>
      <w:r>
        <w:rPr>
          <w:rFonts w:ascii="Arial" w:cs="Arial" w:eastAsia="Arial" w:hAnsi="Arial"/>
          <w:sz w:val="22"/>
          <w:szCs w:val="22"/>
        </w:rPr>
        <w:t xml:space="preserve">El Cuerpo de Bomberos de Talcahuano utiliza el sistema contable Manager+, un ERP en la nube provisto por la Junta Nacional de Cuerpos de Bomberos de Chile. La plataforma opera bajo el dominio bomberos.managermas.cl, que corresponde a una instancia compartida de la JNCB, no a una instalación exclusiva del CBT.</w:t>
      </w:r>
    </w:p>
    <w:p>
      <w:pPr>
        <w:spacing w:after="40" w:before="40"/>
      </w:pPr>
    </w:p>
    <w:p>
      <w:pPr>
        <w:spacing w:after="80" w:before="80"/>
        <w:jc w:val="both"/>
      </w:pPr>
      <w:r>
        <w:rPr>
          <w:rFonts w:ascii="Arial" w:cs="Arial" w:eastAsia="Arial" w:hAnsi="Arial"/>
          <w:sz w:val="22"/>
          <w:szCs w:val="22"/>
        </w:rPr>
        <w:t xml:space="preserve">Manager+ incluye módulos de Contabilidad y Finanzas, Inventario, Compras, Ventas, Facturación, Tesorería y Cobranza, e integración con Power BI. Cuenta además con integraciones nativas con Rex+ (RRHH), Bsale, facturación electrónica del SII y otras plataformas.</w:t>
      </w:r>
    </w:p>
    <w:p>
      <w:pPr>
        <w:spacing w:after="40" w:before="40"/>
      </w:pPr>
    </w:p>
    <w:p>
      <w:pPr>
        <w:spacing w:after="80" w:before="80"/>
        <w:jc w:val="both"/>
      </w:pPr>
      <w:r>
        <w:rPr>
          <w:rFonts w:ascii="Arial" w:cs="Arial" w:eastAsia="Arial" w:hAnsi="Arial"/>
          <w:sz w:val="22"/>
          <w:szCs w:val="22"/>
        </w:rPr>
        <w:t xml:space="preserve">Manager+ dispone de una API REST (interfaz de programación) documentada en Postman, que expone endpoints para las siguientes áreas:</w:t>
      </w:r>
    </w:p>
    <w:p>
      <w:pPr>
        <w:pStyle w:val="ListParagraph"/>
        <w:numPr>
          <w:ilvl w:val="0"/>
          <w:numId w:val="20"/>
        </w:numPr>
        <w:spacing w:after="40" w:before="40"/>
      </w:pPr>
      <w:r>
        <w:rPr>
          <w:rFonts w:ascii="Arial" w:cs="Arial" w:eastAsia="Arial" w:hAnsi="Arial"/>
          <w:sz w:val="22"/>
          <w:szCs w:val="22"/>
        </w:rPr>
        <w:t xml:space="preserve">Autenticación (Login/Logout)</w:t>
      </w:r>
    </w:p>
    <w:p>
      <w:pPr>
        <w:pStyle w:val="ListParagraph"/>
        <w:numPr>
          <w:ilvl w:val="0"/>
          <w:numId w:val="20"/>
        </w:numPr>
        <w:spacing w:after="40" w:before="40"/>
      </w:pPr>
      <w:r>
        <w:rPr>
          <w:rFonts w:ascii="Arial" w:cs="Arial" w:eastAsia="Arial" w:hAnsi="Arial"/>
          <w:sz w:val="22"/>
          <w:szCs w:val="22"/>
        </w:rPr>
        <w:t xml:space="preserve">Documentos (creación de documentos contables con opción de ingresarlos como Ingresados o Contabilizados)</w:t>
      </w:r>
    </w:p>
    <w:p>
      <w:pPr>
        <w:pStyle w:val="ListParagraph"/>
        <w:numPr>
          <w:ilvl w:val="0"/>
          <w:numId w:val="20"/>
        </w:numPr>
        <w:spacing w:after="40" w:before="40"/>
      </w:pPr>
      <w:r>
        <w:rPr>
          <w:rFonts w:ascii="Arial" w:cs="Arial" w:eastAsia="Arial" w:hAnsi="Arial"/>
          <w:sz w:val="22"/>
          <w:szCs w:val="22"/>
        </w:rPr>
        <w:t xml:space="preserve">Comprobantes contables</w:t>
      </w:r>
    </w:p>
    <w:p>
      <w:pPr>
        <w:pStyle w:val="ListParagraph"/>
        <w:numPr>
          <w:ilvl w:val="0"/>
          <w:numId w:val="20"/>
        </w:numPr>
        <w:spacing w:after="40" w:before="40"/>
      </w:pPr>
      <w:r>
        <w:rPr>
          <w:rFonts w:ascii="Arial" w:cs="Arial" w:eastAsia="Arial" w:hAnsi="Arial"/>
          <w:sz w:val="22"/>
          <w:szCs w:val="22"/>
        </w:rPr>
        <w:t xml:space="preserve">Clientes y proveedores</w:t>
      </w:r>
    </w:p>
    <w:p>
      <w:pPr>
        <w:pStyle w:val="ListParagraph"/>
        <w:numPr>
          <w:ilvl w:val="0"/>
          <w:numId w:val="20"/>
        </w:numPr>
        <w:spacing w:after="40" w:before="40"/>
      </w:pPr>
      <w:r>
        <w:rPr>
          <w:rFonts w:ascii="Arial" w:cs="Arial" w:eastAsia="Arial" w:hAnsi="Arial"/>
          <w:sz w:val="22"/>
          <w:szCs w:val="22"/>
        </w:rPr>
        <w:t xml:space="preserve">Productos y servicios</w:t>
      </w:r>
    </w:p>
    <w:p>
      <w:pPr>
        <w:pStyle w:val="ListParagraph"/>
        <w:numPr>
          <w:ilvl w:val="0"/>
          <w:numId w:val="20"/>
        </w:numPr>
        <w:spacing w:after="40" w:before="40"/>
      </w:pPr>
      <w:r>
        <w:rPr>
          <w:rFonts w:ascii="Arial" w:cs="Arial" w:eastAsia="Arial" w:hAnsi="Arial"/>
          <w:sz w:val="22"/>
          <w:szCs w:val="22"/>
        </w:rPr>
        <w:t xml:space="preserve">Bodegas e inventario</w:t>
      </w:r>
    </w:p>
    <w:p>
      <w:pPr>
        <w:pStyle w:val="ListParagraph"/>
        <w:numPr>
          <w:ilvl w:val="0"/>
          <w:numId w:val="20"/>
        </w:numPr>
        <w:spacing w:after="40" w:before="40"/>
      </w:pPr>
      <w:r>
        <w:rPr>
          <w:rFonts w:ascii="Arial" w:cs="Arial" w:eastAsia="Arial" w:hAnsi="Arial"/>
          <w:sz w:val="22"/>
          <w:szCs w:val="22"/>
        </w:rPr>
        <w:t xml:space="preserve">Stock</w:t>
      </w:r>
    </w:p>
    <w:p>
      <w:pPr>
        <w:pStyle w:val="ListParagraph"/>
        <w:numPr>
          <w:ilvl w:val="0"/>
          <w:numId w:val="20"/>
        </w:numPr>
        <w:spacing w:after="40" w:before="40"/>
      </w:pPr>
      <w:r>
        <w:rPr>
          <w:rFonts w:ascii="Arial" w:cs="Arial" w:eastAsia="Arial" w:hAnsi="Arial"/>
          <w:sz w:val="22"/>
          <w:szCs w:val="22"/>
        </w:rPr>
        <w:t xml:space="preserve">Procesos</w:t>
      </w:r>
    </w:p>
    <w:p>
      <w:pPr>
        <w:pStyle w:val="ListParagraph"/>
        <w:numPr>
          <w:ilvl w:val="0"/>
          <w:numId w:val="20"/>
        </w:numPr>
        <w:spacing w:after="40" w:before="40"/>
      </w:pPr>
      <w:r>
        <w:rPr>
          <w:rFonts w:ascii="Arial" w:cs="Arial" w:eastAsia="Arial" w:hAnsi="Arial"/>
          <w:sz w:val="22"/>
          <w:szCs w:val="22"/>
        </w:rPr>
        <w:t xml:space="preserve">Tesorería</w:t>
      </w:r>
    </w:p>
    <w:p>
      <w:pPr>
        <w:pStyle w:val="ListParagraph"/>
        <w:numPr>
          <w:ilvl w:val="0"/>
          <w:numId w:val="20"/>
        </w:numPr>
        <w:spacing w:after="40" w:before="40"/>
      </w:pPr>
      <w:r>
        <w:rPr>
          <w:rFonts w:ascii="Arial" w:cs="Arial" w:eastAsia="Arial" w:hAnsi="Arial"/>
          <w:sz w:val="22"/>
          <w:szCs w:val="22"/>
        </w:rPr>
        <w:t xml:space="preserve">Finanzas</w:t>
      </w:r>
    </w:p>
    <w:p>
      <w:pPr>
        <w:spacing w:after="40" w:before="40"/>
      </w:pPr>
    </w:p>
    <w:p>
      <w:pPr>
        <w:spacing w:after="80" w:before="80"/>
        <w:jc w:val="both"/>
      </w:pPr>
      <w:r>
        <w:rPr>
          <w:rFonts w:ascii="Arial" w:cs="Arial" w:eastAsia="Arial" w:hAnsi="Arial"/>
          <w:sz w:val="22"/>
          <w:szCs w:val="22"/>
        </w:rPr>
        <w:t xml:space="preserve">Esto significa que la API no es solo de lectura: permite crear y registrar documentos contables directamente desde un sistema externo, lo que abre la posibilidad de automatizar el ingreso de datos, no solo consultarlos.</w:t>
      </w:r>
    </w:p>
    <w:p>
      <w:pPr>
        <w:spacing w:after="40" w:before="40"/>
      </w:pPr>
    </w:p>
    <w:p>
      <w:pPr>
        <w:pStyle w:val="Heading2"/>
        <w:spacing w:after="160" w:before="300"/>
      </w:pPr>
      <w:r>
        <w:rPr>
          <w:rFonts w:ascii="Arial" w:cs="Arial" w:eastAsia="Arial" w:hAnsi="Arial"/>
          <w:b/>
          <w:bCs/>
          <w:color w:val="2E75B6"/>
          <w:sz w:val="24"/>
          <w:szCs w:val="24"/>
        </w:rPr>
        <w:t xml:space="preserve">C2. Limitaciones conocidas</w:t>
      </w:r>
    </w:p>
    <w:p>
      <w:pPr>
        <w:spacing w:after="40" w:before="40"/>
      </w:pPr>
    </w:p>
    <w:p>
      <w:pPr>
        <w:spacing w:after="80" w:before="80"/>
        <w:jc w:val="both"/>
      </w:pPr>
      <w:r>
        <w:rPr>
          <w:rFonts w:ascii="Arial" w:cs="Arial" w:eastAsia="Arial" w:hAnsi="Arial"/>
          <w:b/>
          <w:bCs/>
          <w:sz w:val="22"/>
          <w:szCs w:val="22"/>
        </w:rPr>
        <w:t xml:space="preserve">Límite de consultas mensuales: </w:t>
      </w:r>
      <w:r>
        <w:rPr>
          <w:rFonts w:ascii="Arial" w:cs="Arial" w:eastAsia="Arial" w:hAnsi="Arial"/>
          <w:sz w:val="22"/>
          <w:szCs w:val="22"/>
        </w:rPr>
        <w:t xml:space="preserve">el plan básico de la API de Manager+ contempla un máximo de 500 requests (consultas) mensuales. Si se supera este límite, podrían aplicarse cobros adicionales según las condiciones comerciales vigentes. Para un sistema que necesite consultar datos con frecuencia diaria o en tiempo real, 500 consultas mensuales es un número limitado que probablemente requiera la contratación de un plan superior.</w:t>
      </w:r>
    </w:p>
    <w:p>
      <w:pPr>
        <w:spacing w:after="40" w:before="40"/>
      </w:pPr>
    </w:p>
    <w:p>
      <w:pPr>
        <w:spacing w:after="80" w:before="80"/>
        <w:jc w:val="both"/>
      </w:pPr>
      <w:r>
        <w:rPr>
          <w:rFonts w:ascii="Arial" w:cs="Arial" w:eastAsia="Arial" w:hAnsi="Arial"/>
          <w:b/>
          <w:bCs/>
          <w:sz w:val="22"/>
          <w:szCs w:val="22"/>
        </w:rPr>
        <w:t xml:space="preserve">Rate limit por horario: </w:t>
      </w:r>
      <w:r>
        <w:rPr>
          <w:rFonts w:ascii="Arial" w:cs="Arial" w:eastAsia="Arial" w:hAnsi="Arial"/>
          <w:sz w:val="22"/>
          <w:szCs w:val="22"/>
        </w:rPr>
        <w:t xml:space="preserve">Manager+ limita la velocidad de consultas según el horario. Durante el horario laboral (08:00 a 19:00 hora Chile) se permiten 30 requests por minuto. Fuera de ese horario, el límite sube a 1.000 requests por minuto. Esto implica que las consultas masivas o la extracción de datos en volumen deberían programarse preferentemente en horario nocturno.</w:t>
      </w:r>
    </w:p>
    <w:p>
      <w:pPr>
        <w:spacing w:after="40" w:before="40"/>
      </w:pPr>
    </w:p>
    <w:p>
      <w:pPr>
        <w:spacing w:after="80" w:before="80"/>
        <w:jc w:val="both"/>
      </w:pPr>
      <w:r>
        <w:rPr>
          <w:rFonts w:ascii="Arial" w:cs="Arial" w:eastAsia="Arial" w:hAnsi="Arial"/>
          <w:b/>
          <w:bCs/>
          <w:sz w:val="22"/>
          <w:szCs w:val="22"/>
        </w:rPr>
        <w:t xml:space="preserve">Autenticación restringida: </w:t>
      </w:r>
      <w:r>
        <w:rPr>
          <w:rFonts w:ascii="Arial" w:cs="Arial" w:eastAsia="Arial" w:hAnsi="Arial"/>
          <w:sz w:val="22"/>
          <w:szCs w:val="22"/>
        </w:rPr>
        <w:t xml:space="preserve">desde el 31 de marzo de 2026, el acceso a la API está habilitado exclusivamente para usuarios de tipo “Interfaz” y requiere tener contratado el servicio de integración con Manager+. Los usuarios normales del sistema no pueden autenticarse en la API.</w:t>
      </w:r>
    </w:p>
    <w:p>
      <w:pPr>
        <w:spacing w:after="40" w:before="40"/>
      </w:pPr>
    </w:p>
    <w:p>
      <w:pPr>
        <w:spacing w:after="80" w:before="80"/>
        <w:jc w:val="both"/>
      </w:pPr>
      <w:r>
        <w:rPr>
          <w:rFonts w:ascii="Arial" w:cs="Arial" w:eastAsia="Arial" w:hAnsi="Arial"/>
          <w:b/>
          <w:bCs/>
          <w:sz w:val="22"/>
          <w:szCs w:val="22"/>
        </w:rPr>
        <w:t xml:space="preserve">Instancia compartida: </w:t>
      </w:r>
      <w:r>
        <w:rPr>
          <w:rFonts w:ascii="Arial" w:cs="Arial" w:eastAsia="Arial" w:hAnsi="Arial"/>
          <w:sz w:val="22"/>
          <w:szCs w:val="22"/>
        </w:rPr>
        <w:t xml:space="preserve">la plataforma opera bajo el dominio bomberos.managermas.cl, que es una instancia de la Junta Nacional de Bomberos, no del CBT individualmente. Esto significa que cualquier configuración de API, creación de usuarios tipo Interfaz o contratación del servicio de integración podría requerir la intervención o autorización de la JNCB.</w:t>
      </w:r>
    </w:p>
    <w:p>
      <w:pPr>
        <w:spacing w:after="40" w:before="40"/>
      </w:pPr>
    </w:p>
    <w:p>
      <w:pPr>
        <w:spacing w:after="80" w:before="80"/>
        <w:jc w:val="both"/>
      </w:pPr>
      <w:r>
        <w:rPr>
          <w:rFonts w:ascii="Arial" w:cs="Arial" w:eastAsia="Arial" w:hAnsi="Arial"/>
          <w:b/>
          <w:bCs/>
          <w:sz w:val="22"/>
          <w:szCs w:val="22"/>
        </w:rPr>
        <w:t xml:space="preserve">Integración con Power BI: </w:t>
      </w:r>
      <w:r>
        <w:rPr>
          <w:rFonts w:ascii="Arial" w:cs="Arial" w:eastAsia="Arial" w:hAnsi="Arial"/>
          <w:sz w:val="22"/>
          <w:szCs w:val="22"/>
        </w:rPr>
        <w:t xml:space="preserve">Manager+ ya incluye integración nativa con Power BI, lo que podría permitir construir dashboards y reportes sin necesidad de usar la API directamente. Sin embargo, se desconoce si esta integración está habilitada en la instancia de Bomberos y cuáles son sus capacidades y limitaciones.</w:t>
      </w:r>
    </w:p>
    <w:p>
      <w:pPr>
        <w:spacing w:after="40" w:before="40"/>
      </w:pPr>
    </w:p>
    <w:p>
      <w:pPr>
        <w:pStyle w:val="Heading2"/>
        <w:spacing w:after="160" w:before="300"/>
      </w:pPr>
      <w:r>
        <w:rPr>
          <w:rFonts w:ascii="Arial" w:cs="Arial" w:eastAsia="Arial" w:hAnsi="Arial"/>
          <w:b/>
          <w:bCs/>
          <w:color w:val="2E75B6"/>
          <w:sz w:val="24"/>
          <w:szCs w:val="24"/>
        </w:rPr>
        <w:t xml:space="preserve">C3. Alternativas a la API oficial para la obtención de datos</w:t>
      </w:r>
    </w:p>
    <w:p>
      <w:pPr>
        <w:spacing w:after="80" w:before="80"/>
        <w:jc w:val="both"/>
      </w:pPr>
      <w:r>
        <w:rPr>
          <w:rFonts w:ascii="Arial" w:cs="Arial" w:eastAsia="Arial" w:hAnsi="Arial"/>
          <w:sz w:val="22"/>
          <w:szCs w:val="22"/>
        </w:rPr>
        <w:t xml:space="preserve">Si la API oficial no está disponible para el CBT (por falta de usuario Interfaz, servicio no contratado o restricciones de la JNCB), existen dos alternativas para obtener los datos de Manager+ y alimentar los módulos de automatización e inteligencia artificial:</w:t>
      </w:r>
    </w:p>
    <w:p>
      <w:pPr>
        <w:spacing w:after="40" w:before="40"/>
      </w:pPr>
    </w:p>
    <w:p>
      <w:pPr>
        <w:spacing w:after="80" w:before="80"/>
        <w:jc w:val="both"/>
      </w:pPr>
      <w:r>
        <w:rPr>
          <w:rFonts w:ascii="Arial" w:cs="Arial" w:eastAsia="Arial" w:hAnsi="Arial"/>
          <w:b/>
          <w:bCs/>
          <w:sz w:val="22"/>
          <w:szCs w:val="22"/>
        </w:rPr>
        <w:t xml:space="preserve">Alternativa 1: Peticiones internas del sistema web. </w:t>
      </w:r>
      <w:r>
        <w:rPr>
          <w:rFonts w:ascii="Arial" w:cs="Arial" w:eastAsia="Arial" w:hAnsi="Arial"/>
          <w:sz w:val="22"/>
          <w:szCs w:val="22"/>
        </w:rPr>
        <w:t xml:space="preserve">Cuando un usuario navega por Manager+ desde el navegador, la aplicación web realiza peticiones HTTP internas al servidor para obtener los datos que muestra en pantalla (reportes, analíticos, cartolas, listados). Estas peticiones pueden identificarse usando las herramientas de desarrollo del navegador (DevTools, pestaña Network) y replicarse de manera automatizada mediante scripts. Esta vía tiene ventajas y riesgos:</w:t>
      </w:r>
    </w:p>
    <w:p>
      <w:pPr>
        <w:spacing w:after="40" w:before="40"/>
      </w:pPr>
    </w:p>
    <w:p>
      <w:pPr>
        <w:pStyle w:val="ListParagraph"/>
        <w:numPr>
          <w:ilvl w:val="0"/>
          <w:numId w:val="21"/>
        </w:numPr>
        <w:spacing w:after="40" w:before="40"/>
      </w:pPr>
      <w:r>
        <w:rPr>
          <w:rFonts w:ascii="Arial" w:cs="Arial" w:eastAsia="Arial" w:hAnsi="Arial"/>
          <w:sz w:val="22"/>
          <w:szCs w:val="22"/>
        </w:rPr>
        <w:t xml:space="preserve">Las peticiones internas probablemente no cuentan contra el límite de 500 requests mensuales de la API oficial, ya que son endpoints distintos.</w:t>
      </w:r>
    </w:p>
    <w:p>
      <w:pPr>
        <w:pStyle w:val="ListParagraph"/>
        <w:numPr>
          <w:ilvl w:val="0"/>
          <w:numId w:val="21"/>
        </w:numPr>
        <w:spacing w:after="40" w:before="40"/>
      </w:pPr>
      <w:r>
        <w:rPr>
          <w:rFonts w:ascii="Arial" w:cs="Arial" w:eastAsia="Arial" w:hAnsi="Arial"/>
          <w:sz w:val="22"/>
          <w:szCs w:val="22"/>
        </w:rPr>
        <w:t xml:space="preserve">Utilizan la sesión del navegador (cookie de sesión) en vez del token de API, por lo que no requieren usuario tipo Interfaz ni servicio de integración contratado.</w:t>
      </w:r>
    </w:p>
    <w:p>
      <w:pPr>
        <w:pStyle w:val="ListParagraph"/>
        <w:numPr>
          <w:ilvl w:val="0"/>
          <w:numId w:val="21"/>
        </w:numPr>
        <w:spacing w:after="40" w:before="40"/>
      </w:pPr>
      <w:r>
        <w:rPr>
          <w:rFonts w:ascii="Arial" w:cs="Arial" w:eastAsia="Arial" w:hAnsi="Arial"/>
          <w:sz w:val="22"/>
          <w:szCs w:val="22"/>
        </w:rPr>
        <w:t xml:space="preserve">Pueden exponer más datos y funcionalidades que la API oficial, ya que la aplicación web necesita acceder a toda la información que muestra al usuario.</w:t>
      </w:r>
    </w:p>
    <w:p>
      <w:pPr>
        <w:pStyle w:val="ListParagraph"/>
        <w:numPr>
          <w:ilvl w:val="0"/>
          <w:numId w:val="21"/>
        </w:numPr>
        <w:spacing w:after="40" w:before="40"/>
      </w:pPr>
      <w:r>
        <w:rPr>
          <w:rFonts w:ascii="Arial" w:cs="Arial" w:eastAsia="Arial" w:hAnsi="Arial"/>
          <w:sz w:val="22"/>
          <w:szCs w:val="22"/>
        </w:rPr>
        <w:t xml:space="preserve">Sin embargo, estos endpoints internos no están documentados, no son soportados oficialmente por Manager+ y pueden cambiar sin aviso previo en cualquier actualización del sistema.</w:t>
      </w:r>
    </w:p>
    <w:p>
      <w:pPr>
        <w:pStyle w:val="ListParagraph"/>
        <w:numPr>
          <w:ilvl w:val="0"/>
          <w:numId w:val="21"/>
        </w:numPr>
        <w:spacing w:after="40" w:before="40"/>
      </w:pPr>
      <w:r>
        <w:rPr>
          <w:rFonts w:ascii="Arial" w:cs="Arial" w:eastAsia="Arial" w:hAnsi="Arial"/>
          <w:sz w:val="22"/>
          <w:szCs w:val="22"/>
        </w:rPr>
        <w:t xml:space="preserve">Su uso podría violar los términos de servicio de Manager+. Si la plataforma detecta actividad automatizada no autorizada, podría bloquear el acceso o suspender la cuenta.</w:t>
      </w:r>
    </w:p>
    <w:p>
      <w:pPr>
        <w:pStyle w:val="ListParagraph"/>
        <w:numPr>
          <w:ilvl w:val="0"/>
          <w:numId w:val="21"/>
        </w:numPr>
        <w:spacing w:after="40" w:before="40"/>
      </w:pPr>
      <w:r>
        <w:rPr>
          <w:rFonts w:ascii="Arial" w:cs="Arial" w:eastAsia="Arial" w:hAnsi="Arial"/>
          <w:sz w:val="22"/>
          <w:szCs w:val="22"/>
        </w:rPr>
        <w:t xml:space="preserve">Para una institución que depende de Manager+ para toda su contabilidad, el riesgo de perder acceso al sistema hace que esta alternativa deba evaluarse con cautela.</w:t>
      </w:r>
    </w:p>
    <w:p>
      <w:pPr>
        <w:spacing w:after="40" w:before="40"/>
      </w:pPr>
    </w:p>
    <w:p>
      <w:pPr>
        <w:spacing w:after="80" w:before="80"/>
        <w:jc w:val="both"/>
      </w:pPr>
      <w:r>
        <w:rPr>
          <w:rFonts w:ascii="Arial" w:cs="Arial" w:eastAsia="Arial" w:hAnsi="Arial"/>
          <w:b/>
          <w:bCs/>
          <w:sz w:val="22"/>
          <w:szCs w:val="22"/>
        </w:rPr>
        <w:t xml:space="preserve">Alternativa 2: Exportación manual a Excel y procesamiento automatizado. </w:t>
      </w:r>
      <w:r>
        <w:rPr>
          <w:rFonts w:ascii="Arial" w:cs="Arial" w:eastAsia="Arial" w:hAnsi="Arial"/>
          <w:sz w:val="22"/>
          <w:szCs w:val="22"/>
        </w:rPr>
        <w:t xml:space="preserve">Manager+ permite exportar la mayoría de sus reportes a archivos Excel o CSV directamente desde la interfaz web (libro mayor, analítico de cuenta corriente, balance, cartolas, ejecución presupuestaria, entre otros). Esta alternativa consiste en que el equipo de Tesorería exporte periódicamente los reportes clave, y que un sistema externo los procese automáticamente para alimentar los dashboards, alertas y módulos de IA. Sus características son:</w:t>
      </w:r>
    </w:p>
    <w:p>
      <w:pPr>
        <w:spacing w:after="40" w:before="40"/>
      </w:pPr>
    </w:p>
    <w:p>
      <w:pPr>
        <w:pStyle w:val="ListParagraph"/>
        <w:numPr>
          <w:ilvl w:val="0"/>
          <w:numId w:val="22"/>
        </w:numPr>
        <w:spacing w:after="40" w:before="40"/>
      </w:pPr>
      <w:r>
        <w:rPr>
          <w:rFonts w:ascii="Arial" w:cs="Arial" w:eastAsia="Arial" w:hAnsi="Arial"/>
          <w:sz w:val="22"/>
          <w:szCs w:val="22"/>
        </w:rPr>
        <w:t xml:space="preserve">No requiere API, no requiere usuario Interfaz, no requiere servicio de integración contratado y no tiene límite de consultas.</w:t>
      </w:r>
    </w:p>
    <w:p>
      <w:pPr>
        <w:pStyle w:val="ListParagraph"/>
        <w:numPr>
          <w:ilvl w:val="0"/>
          <w:numId w:val="22"/>
        </w:numPr>
        <w:spacing w:after="40" w:before="40"/>
      </w:pPr>
      <w:r>
        <w:rPr>
          <w:rFonts w:ascii="Arial" w:cs="Arial" w:eastAsia="Arial" w:hAnsi="Arial"/>
          <w:sz w:val="22"/>
          <w:szCs w:val="22"/>
        </w:rPr>
        <w:t xml:space="preserve">No implica riesgo alguno para la cuenta de Manager+ ni posible violación de términos de servicio.</w:t>
      </w:r>
    </w:p>
    <w:p>
      <w:pPr>
        <w:pStyle w:val="ListParagraph"/>
        <w:numPr>
          <w:ilvl w:val="0"/>
          <w:numId w:val="22"/>
        </w:numPr>
        <w:spacing w:after="40" w:before="40"/>
      </w:pPr>
      <w:r>
        <w:rPr>
          <w:rFonts w:ascii="Arial" w:cs="Arial" w:eastAsia="Arial" w:hAnsi="Arial"/>
          <w:sz w:val="22"/>
          <w:szCs w:val="22"/>
        </w:rPr>
        <w:t xml:space="preserve">Funciona con cualquier usuario que tenga acceso a los reportes dentro de Manager+.</w:t>
      </w:r>
    </w:p>
    <w:p>
      <w:pPr>
        <w:pStyle w:val="ListParagraph"/>
        <w:numPr>
          <w:ilvl w:val="0"/>
          <w:numId w:val="22"/>
        </w:numPr>
        <w:spacing w:after="40" w:before="40"/>
      </w:pPr>
      <w:r>
        <w:rPr>
          <w:rFonts w:ascii="Arial" w:cs="Arial" w:eastAsia="Arial" w:hAnsi="Arial"/>
          <w:sz w:val="22"/>
          <w:szCs w:val="22"/>
        </w:rPr>
        <w:t xml:space="preserve">La principal limitación es que no opera en tiempo real: los datos se actualizan cada vez que alguien exporta los archivos. Sin embargo, para la mayoría de los módulos propuestos (control presupuestario, dashboard, rendiciones, seguimiento del cierre), una actualización semanal o incluso mensual representaría una mejora significativa respecto a la situación actual.</w:t>
      </w:r>
    </w:p>
    <w:p>
      <w:pPr>
        <w:pStyle w:val="ListParagraph"/>
        <w:numPr>
          <w:ilvl w:val="0"/>
          <w:numId w:val="22"/>
        </w:numPr>
        <w:spacing w:after="40" w:before="40"/>
      </w:pPr>
      <w:r>
        <w:rPr>
          <w:rFonts w:ascii="Arial" w:cs="Arial" w:eastAsia="Arial" w:hAnsi="Arial"/>
          <w:sz w:val="22"/>
          <w:szCs w:val="22"/>
        </w:rPr>
        <w:t xml:space="preserve">Requiere un paso manual (la exportación), aunque este puede reducirse a minutos si se establece una rutina periódica.</w:t>
      </w:r>
    </w:p>
    <w:p>
      <w:pPr>
        <w:pStyle w:val="ListParagraph"/>
        <w:numPr>
          <w:ilvl w:val="0"/>
          <w:numId w:val="22"/>
        </w:numPr>
        <w:spacing w:after="40" w:before="40"/>
      </w:pPr>
      <w:r>
        <w:rPr>
          <w:rFonts w:ascii="Arial" w:cs="Arial" w:eastAsia="Arial" w:hAnsi="Arial"/>
          <w:sz w:val="22"/>
          <w:szCs w:val="22"/>
        </w:rPr>
        <w:t xml:space="preserve">Es la opción de menor costo, menor riesgo y menor complejidad técnica, y podría implementarse de manera inmediata como punto de partida mientras se resuelven las preguntas sobre la API oficial.</w:t>
      </w:r>
    </w:p>
    <w:p>
      <w:pPr>
        <w:spacing w:after="40" w:before="40"/>
      </w:pPr>
    </w:p>
    <w:p>
      <w:pPr>
        <w:spacing w:after="80" w:before="80"/>
        <w:jc w:val="both"/>
      </w:pPr>
      <w:r>
        <w:rPr>
          <w:rFonts w:ascii="Arial" w:cs="Arial" w:eastAsia="Arial" w:hAnsi="Arial"/>
          <w:sz w:val="22"/>
          <w:szCs w:val="22"/>
        </w:rPr>
        <w:t xml:space="preserve">Estas tres vías (API oficial, peticiones internas y exportación manual) no son mutuamente excluyentes. Un enfoque pragmático podría comenzar con la exportación manual a Excel como punto de partida inmediato, migrar a la API oficial una vez resueltas las preguntas de acceso y costos, y reservar las peticiones internas solo como opción de respaldo si las otras vías no resultan viables.</w:t>
      </w:r>
    </w:p>
    <w:p>
      <w:pPr>
        <w:spacing w:after="40" w:before="40"/>
      </w:pPr>
    </w:p>
    <w:p>
      <w:pPr>
        <w:pStyle w:val="Heading2"/>
        <w:spacing w:after="160" w:before="300"/>
      </w:pPr>
      <w:r>
        <w:rPr>
          <w:rFonts w:ascii="Arial" w:cs="Arial" w:eastAsia="Arial" w:hAnsi="Arial"/>
          <w:b/>
          <w:bCs/>
          <w:color w:val="2E75B6"/>
          <w:sz w:val="24"/>
          <w:szCs w:val="24"/>
        </w:rPr>
        <w:t xml:space="preserve">C4. Puntos por aclarar antes de la implementación</w:t>
      </w:r>
    </w:p>
    <w:p>
      <w:pPr>
        <w:spacing w:after="80" w:before="80"/>
        <w:jc w:val="both"/>
      </w:pPr>
      <w:r>
        <w:rPr>
          <w:rFonts w:ascii="Arial" w:cs="Arial" w:eastAsia="Arial" w:hAnsi="Arial"/>
          <w:sz w:val="22"/>
          <w:szCs w:val="22"/>
        </w:rPr>
        <w:t xml:space="preserve">Los siguientes puntos deben resolverse antes de definir la arquitectura técnica de cualquier módulo:</w:t>
      </w:r>
    </w:p>
    <w:p>
      <w:pPr>
        <w:spacing w:after="40" w:before="40"/>
      </w:pPr>
    </w:p>
    <w:p>
      <w:pPr>
        <w:pStyle w:val="ListParagraph"/>
        <w:numPr>
          <w:ilvl w:val="0"/>
          <w:numId w:val="23"/>
        </w:numPr>
        <w:spacing w:after="40" w:before="40"/>
      </w:pPr>
      <w:r>
        <w:rPr>
          <w:rFonts w:ascii="Arial" w:cs="Arial" w:eastAsia="Arial" w:hAnsi="Arial"/>
          <w:b/>
          <w:bCs/>
          <w:sz w:val="22"/>
          <w:szCs w:val="22"/>
        </w:rPr>
        <w:t xml:space="preserve">1. ¿Existe un usuario tipo Interfaz creado para el CBT? </w:t>
      </w:r>
      <w:r>
        <w:rPr>
          <w:rFonts w:ascii="Arial" w:cs="Arial" w:eastAsia="Arial" w:hAnsi="Arial"/>
          <w:sz w:val="22"/>
          <w:szCs w:val="22"/>
        </w:rPr>
        <w:t xml:space="preserve">Esto se verifica en Manager+ en la ruta Configuración → Seguridad → Usuarios. Sin un usuario de este tipo, la API no es accesible.</w:t>
      </w:r>
    </w:p>
    <w:p>
      <w:pPr>
        <w:pStyle w:val="ListParagraph"/>
        <w:numPr>
          <w:ilvl w:val="0"/>
          <w:numId w:val="23"/>
        </w:numPr>
        <w:spacing w:after="40" w:before="40"/>
      </w:pPr>
      <w:r>
        <w:rPr>
          <w:rFonts w:ascii="Arial" w:cs="Arial" w:eastAsia="Arial" w:hAnsi="Arial"/>
          <w:b/>
          <w:bCs/>
          <w:sz w:val="22"/>
          <w:szCs w:val="22"/>
        </w:rPr>
        <w:t xml:space="preserve">2. ¿El servicio de integración API está contratado? </w:t>
      </w:r>
      <w:r>
        <w:rPr>
          <w:rFonts w:ascii="Arial" w:cs="Arial" w:eastAsia="Arial" w:hAnsi="Arial"/>
          <w:sz w:val="22"/>
          <w:szCs w:val="22"/>
        </w:rPr>
        <w:t xml:space="preserve">Es un servicio adicional al ERP base. Podría estar contratado por la JNCB a nivel nacional o requerir una contratación individual. Consultar con el ejecutivo comercial de Manager+ (comercial@manager.cl) o con la JNCB.</w:t>
      </w:r>
    </w:p>
    <w:p>
      <w:pPr>
        <w:pStyle w:val="ListParagraph"/>
        <w:numPr>
          <w:ilvl w:val="0"/>
          <w:numId w:val="23"/>
        </w:numPr>
        <w:spacing w:after="40" w:before="40"/>
      </w:pPr>
      <w:r>
        <w:rPr>
          <w:rFonts w:ascii="Arial" w:cs="Arial" w:eastAsia="Arial" w:hAnsi="Arial"/>
          <w:b/>
          <w:bCs/>
          <w:sz w:val="22"/>
          <w:szCs w:val="22"/>
        </w:rPr>
        <w:t xml:space="preserve">3. ¿El límite de 500 requests es por usuario, por empresa o por dominio? </w:t>
      </w:r>
      <w:r>
        <w:rPr>
          <w:rFonts w:ascii="Arial" w:cs="Arial" w:eastAsia="Arial" w:hAnsi="Arial"/>
          <w:sz w:val="22"/>
          <w:szCs w:val="22"/>
        </w:rPr>
        <w:t xml:space="preserve">Si es por dominio (bomberos.managermas.cl), las 500 consultas se compartirían entre todos los Cuerpos de Bomberos que usen la API, lo que sería altamente restrictivo. Si es por usuario tipo Interfaz o por empresa dentro del dominio, cada Cuerpo tendría su propio cupo.</w:t>
      </w:r>
    </w:p>
    <w:p>
      <w:pPr>
        <w:pStyle w:val="ListParagraph"/>
        <w:numPr>
          <w:ilvl w:val="0"/>
          <w:numId w:val="23"/>
        </w:numPr>
        <w:spacing w:after="40" w:before="40"/>
      </w:pPr>
      <w:r>
        <w:rPr>
          <w:rFonts w:ascii="Arial" w:cs="Arial" w:eastAsia="Arial" w:hAnsi="Arial"/>
          <w:b/>
          <w:bCs/>
          <w:sz w:val="22"/>
          <w:szCs w:val="22"/>
        </w:rPr>
        <w:t xml:space="preserve">4. ¿Cuál es el costo del servicio de integración y de los planes con mayor capacidad de requests? </w:t>
      </w:r>
      <w:r>
        <w:rPr>
          <w:rFonts w:ascii="Arial" w:cs="Arial" w:eastAsia="Arial" w:hAnsi="Arial"/>
          <w:sz w:val="22"/>
          <w:szCs w:val="22"/>
        </w:rPr>
        <w:t xml:space="preserve">Esta información no está publicada y debe cotizarse directamente con Manager+.</w:t>
      </w:r>
    </w:p>
    <w:p>
      <w:pPr>
        <w:pStyle w:val="ListParagraph"/>
        <w:numPr>
          <w:ilvl w:val="0"/>
          <w:numId w:val="23"/>
        </w:numPr>
        <w:spacing w:after="40" w:before="40"/>
      </w:pPr>
      <w:r>
        <w:rPr>
          <w:rFonts w:ascii="Arial" w:cs="Arial" w:eastAsia="Arial" w:hAnsi="Arial"/>
          <w:b/>
          <w:bCs/>
          <w:sz w:val="22"/>
          <w:szCs w:val="22"/>
        </w:rPr>
        <w:t xml:space="preserve">5. ¿Qué datos expone cada endpoint de la API? </w:t>
      </w:r>
      <w:r>
        <w:rPr>
          <w:rFonts w:ascii="Arial" w:cs="Arial" w:eastAsia="Arial" w:hAnsi="Arial"/>
          <w:sz w:val="22"/>
          <w:szCs w:val="22"/>
        </w:rPr>
        <w:t xml:space="preserve">La documentación en Postman lista las secciones (Tesorería, Finanzas, Comprobantes, etc.) pero se necesita acceso autenticado para conocer los campos específicos que devuelve cada endpoint y las operaciones permitidas.</w:t>
      </w:r>
    </w:p>
    <w:p>
      <w:pPr>
        <w:pStyle w:val="ListParagraph"/>
        <w:numPr>
          <w:ilvl w:val="0"/>
          <w:numId w:val="23"/>
        </w:numPr>
        <w:spacing w:after="40" w:before="40"/>
      </w:pPr>
      <w:r>
        <w:rPr>
          <w:rFonts w:ascii="Arial" w:cs="Arial" w:eastAsia="Arial" w:hAnsi="Arial"/>
          <w:b/>
          <w:bCs/>
          <w:sz w:val="22"/>
          <w:szCs w:val="22"/>
        </w:rPr>
        <w:t xml:space="preserve">6. ¿La integración con Power BI está disponible en la instancia de Bomberos? </w:t>
      </w:r>
      <w:r>
        <w:rPr>
          <w:rFonts w:ascii="Arial" w:cs="Arial" w:eastAsia="Arial" w:hAnsi="Arial"/>
          <w:sz w:val="22"/>
          <w:szCs w:val="22"/>
        </w:rPr>
        <w:t xml:space="preserve">Si lo está, podría ser una vía más rápida y económica para implementar los módulos de dashboard y control presupuestario sin desarrollo de software a medida.</w:t>
      </w:r>
    </w:p>
    <w:p>
      <w:pPr>
        <w:pStyle w:val="ListParagraph"/>
        <w:numPr>
          <w:ilvl w:val="0"/>
          <w:numId w:val="23"/>
        </w:numPr>
        <w:spacing w:after="40" w:before="40"/>
      </w:pPr>
      <w:r>
        <w:rPr>
          <w:rFonts w:ascii="Arial" w:cs="Arial" w:eastAsia="Arial" w:hAnsi="Arial"/>
          <w:b/>
          <w:bCs/>
          <w:sz w:val="22"/>
          <w:szCs w:val="22"/>
        </w:rPr>
        <w:t xml:space="preserve">7. ¿Se requiere autorización de la JNCB para integrar sistemas externos con la instancia de Bomberos? </w:t>
      </w:r>
      <w:r>
        <w:rPr>
          <w:rFonts w:ascii="Arial" w:cs="Arial" w:eastAsia="Arial" w:hAnsi="Arial"/>
          <w:sz w:val="22"/>
          <w:szCs w:val="22"/>
        </w:rPr>
        <w:t xml:space="preserve">Al ser una plataforma compartida, es posible que la Junta Nacional tenga políticas sobre qué integraciones se permiten y bajo qué condiciones.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888888"/>
        <w:sz w:val="16"/>
        <w:szCs w:val="16"/>
      </w:rPr>
      <w:t xml:space="preserve">CBT — Catálogo de Módulos: Automatización e Inteligencia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2026-04-25T14:32:54.727Z</dcterms:created>
  <dcterms:modified xsi:type="dcterms:W3CDTF">2026-04-25T14:32:54.728Z</dcterms:modified>
</cp:coreProperties>
</file>

<file path=docProps/custom.xml><?xml version="1.0" encoding="utf-8"?>
<Properties xmlns="http://schemas.openxmlformats.org/officeDocument/2006/custom-properties" xmlns:vt="http://schemas.openxmlformats.org/officeDocument/2006/docPropsVTypes"/>
</file>