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FadIA · Los siete adapters</w:t>
      </w:r>
    </w:p>
    <w:p>
      <w:r>
        <w:rPr>
          <w:i/>
          <w:color w:val="555555"/>
        </w:rPr>
        <w:t>Uno por plataforma de ecommerce, no por tienda.</w:t>
      </w:r>
    </w:p>
    <w:p>
      <w:pPr>
        <w:pStyle w:val="Heading1"/>
      </w:pPr>
      <w:r>
        <w:t>El principio</w:t>
      </w:r>
    </w:p>
    <w:p>
      <w:r>
        <w:t>El tema visual cambia en cada tienda; el endpoint no. Escribir un parser por tienda es trabajo lineal que se rompe en cada rediseño. Escribir uno por plataforma es trabajo constante que sobrevive a los rediseños.</w:t>
      </w:r>
    </w:p>
    <w:p>
      <w:r>
        <w:t>La hipótesis se midió: de diez tiendas Tiendanube evaluadas, nueve funcionaron con el mismo adapter sin cambios.</w:t>
      </w:r>
    </w:p>
    <w:p>
      <w:pPr>
        <w:pStyle w:val="Heading1"/>
      </w:pPr>
      <w:r>
        <w:t>Tabla comparativa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Adapter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Fuente de verdad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Talles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Stock</w:t>
            </w:r>
          </w:p>
        </w:tc>
      </w:tr>
      <w:tr>
        <w:tc>
          <w:tcPr>
            <w:tcW w:type="dxa" w:w="2160"/>
          </w:tcPr>
          <w:p>
            <w:r>
              <w:t>tiendanube</w:t>
            </w:r>
          </w:p>
        </w:tc>
        <w:tc>
          <w:tcPr>
            <w:tcW w:type="dxa" w:w="2160"/>
          </w:tcPr>
          <w:p>
            <w:r>
              <w:t>atributo data-variants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avellaneda</w:t>
            </w:r>
          </w:p>
        </w:tc>
        <w:tc>
          <w:tcPr>
            <w:tcW w:type="dxa" w:w="2160"/>
          </w:tcPr>
          <w:p>
            <w:r>
              <w:t>sitemap + JSON-LD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shopify</w:t>
            </w:r>
          </w:p>
        </w:tc>
        <w:tc>
          <w:tcPr>
            <w:tcW w:type="dxa" w:w="2160"/>
          </w:tcPr>
          <w:p>
            <w:r>
              <w:t>/products.json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vtex</w:t>
            </w:r>
          </w:p>
        </w:tc>
        <w:tc>
          <w:tcPr>
            <w:tcW w:type="dxa" w:w="2160"/>
          </w:tcPr>
          <w:p>
            <w:r>
              <w:t>catalog_system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magento</w:t>
            </w:r>
          </w:p>
        </w:tc>
        <w:tc>
          <w:tcPr>
            <w:tcW w:type="dxa" w:w="2160"/>
          </w:tcPr>
          <w:p>
            <w:r>
              <w:t>/graphql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zara</w:t>
            </w:r>
          </w:p>
        </w:tc>
        <w:tc>
          <w:tcPr>
            <w:tcW w:type="dxa" w:w="2160"/>
          </w:tcPr>
          <w:p>
            <w:r>
              <w:t>categories?ajax=true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generico</w:t>
            </w:r>
          </w:p>
        </w:tc>
        <w:tc>
          <w:tcPr>
            <w:tcW w:type="dxa" w:w="2160"/>
          </w:tcPr>
          <w:p>
            <w:r>
              <w:t>JSON-LD / microdata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/>
    <w:p>
      <w:pPr>
        <w:pStyle w:val="Heading2"/>
      </w:pPr>
      <w:r>
        <w:t>Los «no» no son fallas</w:t>
      </w:r>
    </w:p>
    <w:p>
      <w:r>
        <w:t>Shopify y Magento no publican cantidad de stock: uno manda null, el otro un enum. Zara no expone talles en el listado. En esos casos el campo queda en None y no en cero. Un dato ausente es información; un dato falso es una mentira que después nadie detecta.</w:t>
      </w:r>
    </w:p>
    <w:p>
      <w:pPr>
        <w:pStyle w:val="Heading1"/>
      </w:pPr>
      <w:r>
        <w:t>La trampa de cada plataforma</w:t>
      </w:r>
    </w:p>
    <w:p>
      <w:pPr>
        <w:pStyle w:val="Heading2"/>
      </w:pPr>
      <w:r>
        <w:t>Tiendanube</w:t>
      </w:r>
    </w:p>
    <w:p>
      <w:r>
        <w:t>El JSON-LD publica el precio de LISTA, no el de venta. Un vestido aparecía a $36.500 cuando se vendía a $23.725: 54 % de inflación. La verdad está en el atributo data-variants del formulario de carrito.</w:t>
      </w:r>
    </w:p>
    <w:p>
      <w:r>
        <w:t>Además, algunas tiendas sirven páginas de «producto no encontrado» con HTTP 200. Hay una función dedicada a detectarlas.</w:t>
      </w:r>
    </w:p>
    <w:p>
      <w:pPr>
        <w:pStyle w:val="Heading2"/>
      </w:pPr>
      <w:r>
        <w:t>Avellaneda</w:t>
      </w:r>
    </w:p>
    <w:p>
      <w:r>
        <w:t>Los listados por rubro se randomizan en cada request, así que paginar no garantiza cobertura. La enumeración completa se resuelve por el índice de sitemaps: 14 archivos que cubren el 100 % del marketplace.</w:t>
      </w:r>
    </w:p>
    <w:p>
      <w:pPr>
        <w:pStyle w:val="Heading2"/>
      </w:pPr>
      <w:r>
        <w:t>Shopify</w:t>
      </w:r>
    </w:p>
    <w:p>
      <w:r>
        <w:t>El campo compare_at_price llega como la cadena «0.00» y no como null cuando no hay descuento. Tratarlo como número da un descuento del 100 %.</w:t>
      </w:r>
    </w:p>
    <w:p>
      <w:pPr>
        <w:pStyle w:val="Heading2"/>
      </w:pPr>
      <w:r>
        <w:t>VTEX</w:t>
      </w:r>
    </w:p>
    <w:p>
      <w:r>
        <w:t>El total de resultados no viene en el cuerpo sino en un header. Y en varias tiendas la API pública no responde en el dominio comercial: hay que caer al dominio interno vtexcommercestable.com.br.</w:t>
      </w:r>
    </w:p>
    <w:p>
      <w:pPr>
        <w:pStyle w:val="Heading2"/>
      </w:pPr>
      <w:r>
        <w:t>Magento</w:t>
      </w:r>
    </w:p>
    <w:p>
      <w:r>
        <w:t>El campo uid no existe antes de la versión 2.4.2 y su presencia tumba la query GraphQL entera. Hay una query alternativa de reserva sin ese campo.</w:t>
      </w:r>
    </w:p>
    <w:p>
      <w:r>
        <w:t>Aparte, las imágenes se sirven por una ruta de caché que devuelve el logo de Magento —un cuadrado de 262×262— cuando la variante de redimensionado nunca se generó. No da 404: da HTTP 200 con la imagen equivocada.</w:t>
      </w:r>
    </w:p>
    <w:p>
      <w:pPr>
        <w:pStyle w:val="Heading2"/>
      </w:pPr>
      <w:r>
        <w:t>Zara</w:t>
      </w:r>
    </w:p>
    <w:p>
      <w:r>
        <w:t>La home no contiene la palabra «zara», así que la detección por firma de HTML falla. Se detecta por host. Los precios ya vienen en centavos, y las URLs de imagen hay que tomarlas del payload: construirlas a mano da 404.</w:t>
      </w:r>
    </w:p>
    <w:p>
      <w:pPr>
        <w:pStyle w:val="Heading2"/>
      </w:pPr>
      <w:r>
        <w:t>Genérico</w:t>
      </w:r>
    </w:p>
    <w:p>
      <w:r>
        <w:t>La premisa era que JSON-LD cubriría cualquier sitio con SEO razonable. Se midió y es falsa para la cola larga argentina: de 25 marcas sin adapter dedicado, solo 2 publican el tipo Product, y una sola incluye precio.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