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FadIA · Modelo de datos y normalización</w:t>
      </w:r>
    </w:p>
    <w:p>
      <w:r>
        <w:rPr>
          <w:i/>
          <w:color w:val="555555"/>
        </w:rPr>
        <w:t>El esquema canónico y las decisiones de normalización.</w:t>
      </w:r>
    </w:p>
    <w:p>
      <w:pPr>
        <w:pStyle w:val="Heading1"/>
      </w:pPr>
      <w:r>
        <w:t>Jerarquía</w:t>
      </w:r>
    </w:p>
    <w:p>
      <w:r>
        <w:t>Producto → variantes → puntos de precio. Un producto agrupa lo que el usuario percibe como una prenda. Una variante es una combinación concreta de talle y color, con su propio precio y disponibilidad. Un punto de precio es una observación fechada.</w:t>
      </w:r>
    </w:p>
    <w:p>
      <w:r>
        <w:t>Hoy: 149.595 productos, 206.082 variantes y 247.366 puntos de precio.</w:t>
      </w:r>
    </w:p>
    <w:p>
      <w:pPr>
        <w:pStyle w:val="Heading2"/>
      </w:pPr>
      <w:r>
        <w:t>La serie temporal es el activo</w:t>
      </w:r>
    </w:p>
    <w:p>
      <w:r>
        <w:t>El histórico de precios no estaba en el diseño original y resultó ser lo más difícil de replicar para un competidor: se construye observando todos los días, no se puede comprar ni scrapear de una vez.</w:t>
      </w:r>
    </w:p>
    <w:p>
      <w:pPr>
        <w:pStyle w:val="Heading1"/>
      </w:pPr>
      <w:r>
        <w:t>Sistemas de talle</w:t>
      </w:r>
    </w:p>
    <w:p>
      <w:r>
        <w:t>Un solo campo de texto no alcanza. Se clasifican en sistemas: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Sistema</w:t>
            </w:r>
          </w:p>
        </w:tc>
        <w:tc>
          <w:tcPr>
            <w:tcW w:type="dxa" w:w="2880"/>
          </w:tcPr>
          <w:p>
            <w:r>
              <w:rPr>
                <w:b/>
              </w:rPr>
              <w:t>Ejemplo</w:t>
            </w:r>
          </w:p>
        </w:tc>
        <w:tc>
          <w:tcPr>
            <w:tcW w:type="dxa" w:w="2880"/>
          </w:tcPr>
          <w:p>
            <w:r>
              <w:rPr>
                <w:b/>
              </w:rPr>
              <w:t>Origen del caso</w:t>
            </w:r>
          </w:p>
        </w:tc>
      </w:tr>
      <w:tr>
        <w:tc>
          <w:tcPr>
            <w:tcW w:type="dxa" w:w="2880"/>
          </w:tcPr>
          <w:p>
            <w:r>
              <w:t>ALPHA</w:t>
            </w:r>
          </w:p>
        </w:tc>
        <w:tc>
          <w:tcPr>
            <w:tcW w:type="dxa" w:w="2880"/>
          </w:tcPr>
          <w:p>
            <w:r>
              <w:t>S, M, L, XL</w:t>
            </w:r>
          </w:p>
        </w:tc>
        <w:tc>
          <w:tcPr>
            <w:tcW w:type="dxa" w:w="2880"/>
          </w:tcPr>
          <w:p>
            <w:r>
              <w:t>el más común</w:t>
            </w:r>
          </w:p>
        </w:tc>
      </w:tr>
      <w:tr>
        <w:tc>
          <w:tcPr>
            <w:tcW w:type="dxa" w:w="2880"/>
          </w:tcPr>
          <w:p>
            <w:r>
              <w:t>AR_NUMERIC</w:t>
            </w:r>
          </w:p>
        </w:tc>
        <w:tc>
          <w:tcPr>
            <w:tcW w:type="dxa" w:w="2880"/>
          </w:tcPr>
          <w:p>
            <w:r>
              <w:t>38, 40, 42</w:t>
            </w:r>
          </w:p>
        </w:tc>
        <w:tc>
          <w:tcPr>
            <w:tcW w:type="dxa" w:w="2880"/>
          </w:tcPr>
          <w:p>
            <w:r>
              <w:t>talles argentinos de mujer</w:t>
            </w:r>
          </w:p>
        </w:tc>
      </w:tr>
      <w:tr>
        <w:tc>
          <w:tcPr>
            <w:tcW w:type="dxa" w:w="2880"/>
          </w:tcPr>
          <w:p>
            <w:r>
              <w:t>SHOE_AR</w:t>
            </w:r>
          </w:p>
        </w:tc>
        <w:tc>
          <w:tcPr>
            <w:tcW w:type="dxa" w:w="2880"/>
          </w:tcPr>
          <w:p>
            <w:r>
              <w:t>36, 37, 38</w:t>
            </w:r>
          </w:p>
        </w:tc>
        <w:tc>
          <w:tcPr>
            <w:tcW w:type="dxa" w:w="2880"/>
          </w:tcPr>
          <w:p>
            <w:r>
              <w:t>calzado</w:t>
            </w:r>
          </w:p>
        </w:tc>
      </w:tr>
      <w:tr>
        <w:tc>
          <w:tcPr>
            <w:tcW w:type="dxa" w:w="2880"/>
          </w:tcPr>
          <w:p>
            <w:r>
              <w:t>KIDS_NUMERIC</w:t>
            </w:r>
          </w:p>
        </w:tc>
        <w:tc>
          <w:tcPr>
            <w:tcW w:type="dxa" w:w="2880"/>
          </w:tcPr>
          <w:p>
            <w:r>
              <w:t>4, 6, 8, 10, 12</w:t>
            </w:r>
          </w:p>
        </w:tc>
        <w:tc>
          <w:tcPr>
            <w:tcW w:type="dxa" w:w="2880"/>
          </w:tcPr>
          <w:p>
            <w:r>
              <w:t>ropa de nena</w:t>
            </w:r>
          </w:p>
        </w:tc>
      </w:tr>
      <w:tr>
        <w:tc>
          <w:tcPr>
            <w:tcW w:type="dxa" w:w="2880"/>
          </w:tcPr>
          <w:p>
            <w:r>
              <w:t>DIMENSION</w:t>
            </w:r>
          </w:p>
        </w:tc>
        <w:tc>
          <w:tcPr>
            <w:tcW w:type="dxa" w:w="2880"/>
          </w:tcPr>
          <w:p>
            <w:r>
              <w:t>40x40</w:t>
            </w:r>
          </w:p>
        </w:tc>
        <w:tc>
          <w:tcPr>
            <w:tcW w:type="dxa" w:w="2880"/>
          </w:tcPr>
          <w:p>
            <w:r>
              <w:t>productos con medidas</w:t>
            </w:r>
          </w:p>
        </w:tc>
      </w:tr>
      <w:tr>
        <w:tc>
          <w:tcPr>
            <w:tcW w:type="dxa" w:w="2880"/>
          </w:tcPr>
          <w:p>
            <w:r>
              <w:t>ONE_SIZE</w:t>
            </w:r>
          </w:p>
        </w:tc>
        <w:tc>
          <w:tcPr>
            <w:tcW w:type="dxa" w:w="2880"/>
          </w:tcPr>
          <w:p>
            <w:r>
              <w:t>único</w:t>
            </w:r>
          </w:p>
        </w:tc>
        <w:tc>
          <w:tcPr>
            <w:tcW w:type="dxa" w:w="2880"/>
          </w:tcPr>
          <w:p>
            <w:r>
              <w:t>talle único</w:t>
            </w:r>
          </w:p>
        </w:tc>
      </w:tr>
    </w:tbl>
    <w:p/>
    <w:p>
      <w:pPr>
        <w:pStyle w:val="Heading2"/>
      </w:pPr>
      <w:r>
        <w:t>Por qué existe KIDS_NUMERIC</w:t>
      </w:r>
    </w:p>
    <w:p>
      <w:r>
        <w:t>Una tienda guardaba los talles de nena (4, 6, 8, 10, 12) en el campo de color. El arnés lo detectó por una regla de plausibilidad: un conjunto de colores donde todos los valores son numéricos y consecutivos no es un conjunto de colores.</w:t>
      </w:r>
    </w:p>
    <w:p>
      <w:pPr>
        <w:pStyle w:val="Heading1"/>
      </w:pPr>
      <w:r>
        <w:t>Taxonomía de categorías</w:t>
      </w:r>
    </w:p>
    <w:p>
      <w:r>
        <w:t>Diccionario de patrones evaluados en orden, contra el breadcrumb primero y el título después. El breadcrumb pesa más porque expresa la intención de la tienda.</w:t>
      </w:r>
    </w:p>
    <w:p>
      <w:pPr>
        <w:pStyle w:val="Heading2"/>
      </w:pPr>
      <w:r>
        <w:t>El caso calza / calzado</w:t>
      </w:r>
    </w:p>
    <w:p>
      <w:r>
        <w:t>El patrón «calza» —la prenda— hacía match por prefijo con «calzado», y todo el calzado terminaba clasificado como pantalón. La corrección fue exigir palabra completa con plural opcional. Es un ejemplo de cómo una decisión de una línea contamina decenas de miles de filas.</w:t>
      </w:r>
    </w:p>
    <w:p>
      <w:pPr>
        <w:pStyle w:val="Heading2"/>
      </w:pPr>
      <w:r>
        <w:t>Español peninsular</w:t>
      </w:r>
    </w:p>
    <w:p>
      <w:r>
        <w:t>Varias marcas internacionales publican en español de España. El diccionario incluye chaqueta, jersey, gorro, sudadera, camiseta y cazadora junto a los términos rioplatenses.</w:t>
      </w:r>
    </w:p>
    <w:p>
      <w:pPr>
        <w:pStyle w:val="Heading1"/>
      </w:pPr>
      <w:r>
        <w:t>Inferencia de género</w:t>
      </w:r>
    </w:p>
    <w:p>
      <w:r>
        <w:t>Se resuelve en cadena: primero por categoría —vestidos, polleras y lencería vienen del lado femenino en los catálogos relevados—, después por dominancia de marca. Esto bajó el «sin género» del 42 % al 13,5 %.</w:t>
      </w:r>
    </w:p>
    <w:p>
      <w:pPr>
        <w:pStyle w:val="Heading1"/>
      </w:pPr>
      <w:r>
        <w:t>Vocabulario textil argentino</w:t>
      </w:r>
    </w:p>
    <w:p>
      <w:r>
        <w:t>Las facetas de refinamiento no salen de una lista fija sino de los títulos reales del catálogo:</w:t>
      </w:r>
    </w:p>
    <w:tbl>
      <w:tblPr>
        <w:tblStyle w:val="LightGrid-Accent1"/>
        <w:tblW w:type="auto" w:w="0"/>
        <w:tblLook w:firstColumn="1" w:firstRow="1" w:lastColumn="0" w:lastRow="0" w:noHBand="0" w:noVBand="1" w:val="04A0"/>
      </w:tblPr>
      <w:tblGrid>
        <w:gridCol w:w="4320"/>
        <w:gridCol w:w="4320"/>
      </w:tblGrid>
      <w:tr>
        <w:tc>
          <w:tcPr>
            <w:tcW w:type="dxa" w:w="4320"/>
          </w:tcPr>
          <w:p>
            <w:r>
              <w:rPr>
                <w:b/>
              </w:rPr>
              <w:t>Término</w:t>
            </w:r>
          </w:p>
        </w:tc>
        <w:tc>
          <w:tcPr>
            <w:tcW w:type="dxa" w:w="4320"/>
          </w:tcPr>
          <w:p>
            <w:r>
              <w:rPr>
                <w:b/>
              </w:rPr>
              <w:t>Prendas</w:t>
            </w:r>
          </w:p>
        </w:tc>
      </w:tr>
      <w:tr>
        <w:tc>
          <w:tcPr>
            <w:tcW w:type="dxa" w:w="4320"/>
          </w:tcPr>
          <w:p>
            <w:r>
              <w:t>morley</w:t>
            </w:r>
          </w:p>
        </w:tc>
        <w:tc>
          <w:tcPr>
            <w:tcW w:type="dxa" w:w="4320"/>
          </w:tcPr>
          <w:p>
            <w:r>
              <w:t>4.903</w:t>
            </w:r>
          </w:p>
        </w:tc>
      </w:tr>
      <w:tr>
        <w:tc>
          <w:tcPr>
            <w:tcW w:type="dxa" w:w="4320"/>
          </w:tcPr>
          <w:p>
            <w:r>
              <w:t>frisa</w:t>
            </w:r>
          </w:p>
        </w:tc>
        <w:tc>
          <w:tcPr>
            <w:tcW w:type="dxa" w:w="4320"/>
          </w:tcPr>
          <w:p>
            <w:r>
              <w:t>3.365</w:t>
            </w:r>
          </w:p>
        </w:tc>
      </w:tr>
      <w:tr>
        <w:tc>
          <w:tcPr>
            <w:tcW w:type="dxa" w:w="4320"/>
          </w:tcPr>
          <w:p>
            <w:r>
              <w:t>bengalina</w:t>
            </w:r>
          </w:p>
        </w:tc>
        <w:tc>
          <w:tcPr>
            <w:tcW w:type="dxa" w:w="4320"/>
          </w:tcPr>
          <w:p>
            <w:r>
              <w:t>1.216</w:t>
            </w:r>
          </w:p>
        </w:tc>
      </w:tr>
    </w:tbl>
    <w:p/>
    <w:p>
      <w:r>
        <w:t>Ninguno tiene equivalente directo en el inglés de moda. Es vocabulario que ningún buscador extranjero puede tener sin haber leído catálogos argentinos.</w:t>
      </w:r>
    </w:p>
    <w:p>
      <w:pPr>
        <w:pStyle w:val="Heading1"/>
      </w:pPr>
      <w:r>
        <w:t>Deuda conocida: la normalización se hornea al scrapear</w:t>
      </w:r>
    </w:p>
    <w:p>
      <w:r>
        <w:t>Las funciones de clasificación se llaman solo en los adapters. El archivo intermedio guarda el resultado ya cocinado y la ingesta lo copia sin recalcular. Consecuencia: arreglar el clasificador no corrige lo ya guardado.</w:t>
      </w:r>
    </w:p>
    <w:p>
      <w:pPr>
        <w:pStyle w:val="ListBullet"/>
      </w:pPr>
      <w:r>
        <w:t>3.514 productos de calzado siguen clasificados como pantalón, de 5.361 en total. El clasificador actual los resuelve bien; las filas son anteriores a la corrección.</w:t>
      </w:r>
    </w:p>
    <w:p>
      <w:pPr>
        <w:pStyle w:val="ListBullet"/>
      </w:pPr>
      <w:r>
        <w:t>2.772 variantes en 219 productos tienen talles con relleno de ceros (S00, M00, XL0) porque el normalizador no reconoce ese formato.</w:t>
      </w:r>
    </w:p>
    <w:p>
      <w:r>
        <w:t>Ambas se arreglan con un pase de reclasificación offline: el archivo intermedio conserva título y breadcrumb, que es todo lo que el clasificador necesita. No hace falta volver a scrapear.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