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FadIA · El modelo de lenguaje</w:t>
      </w:r>
    </w:p>
    <w:p>
      <w:r>
        <w:rPr>
          <w:i/>
          <w:color w:val="555555"/>
        </w:rPr>
        <w:t>Qué hace, qué no puede hacer, y cómo se lo hizo rápido.</w:t>
      </w:r>
    </w:p>
    <w:p>
      <w:pPr>
        <w:pStyle w:val="Heading1"/>
      </w:pPr>
      <w:r>
        <w:t>Posición en el sistema</w:t>
      </w:r>
    </w:p>
    <w:p>
      <w:r>
        <w:t>El modelo está AL COSTADO del camino de la búsqueda, no dentro. Recibe las filas que Postgres eligió, en un bloque de contexto de solo lectura, y escribe sobre ellas. No consulta la base, no elige productos, no calcula precios.</w:t>
      </w:r>
    </w:p>
    <w:p>
      <w:r>
        <w:t>Se usa Gemma 4 (variante e4b) corriendo local en LM Studio. La elección no fue por calidad máxima sino por el conjunto: corre en una laptop, no cuesta por consulta, y el catálogo no sale de la máquina.</w:t>
      </w:r>
    </w:p>
    <w:p>
      <w:pPr>
        <w:pStyle w:val="Heading1"/>
      </w:pPr>
      <w:r>
        <w:t>Optimización de latencia: de 30 s a 1,4 s</w:t>
      </w:r>
    </w:p>
    <w:p>
      <w:pPr>
        <w:pStyle w:val="Heading2"/>
      </w:pPr>
      <w:r>
        <w:t>Hallazgo 1 · El razonamiento no aportaba</w:t>
      </w:r>
    </w:p>
    <w:p>
      <w:r>
        <w:t>Gemma 4 es un modelo de razonamiento. En una prueba gastó 728 de 885 tokens pensando antes de escribir una línea. En este caso de uso el trabajo difícil —elegir qué productos— ya lo hizo Postgres, así que esa cadena no agrega nada. Apagarla con reasoning_effort en «none» llevó la respuesta de 29 s a 6 s.</w:t>
      </w:r>
    </w:p>
    <w:p>
      <w:pPr>
        <w:pStyle w:val="Heading2"/>
      </w:pPr>
      <w:r>
        <w:t>Hallazgo 2 · Los modelos se desalojaban entre sí</w:t>
      </w:r>
    </w:p>
    <w:p>
      <w:r>
        <w:t>El culpable grande no era obvio. El modelo de embeddings desalojaba al de chat de la memoria en cada consulta. Una llamada de embeddings de 400 ms terminaba costando 3,8 s de recarga, y el primer token pasaba de 0,08 s a 4,4 s.</w:t>
      </w:r>
    </w:p>
    <w:p>
      <w:r>
        <w:t>La solución es cargar ambos con un TTL largo para que queden residentes.</w:t>
      </w:r>
    </w:p>
    <w:p>
      <w:pPr>
        <w:pStyle w:val="Heading2"/>
      </w:pPr>
      <w:r>
        <w:t>Hallazgo 3 · El presupuesto de tokens tiene que ser holgado</w:t>
      </w:r>
    </w:p>
    <w:p>
      <w:r>
        <w:t>Con max_tokens en 120 el modelo devolvía una cadena vacía y 117 tokens de razonamiento: se gastaba el presupuesto pensando. El valor por defecto es 1600.</w:t>
      </w:r>
    </w:p>
    <w:p>
      <w:pPr>
        <w:pStyle w:val="Heading1"/>
      </w:pPr>
      <w:r>
        <w:t>Streaming</w:t>
      </w:r>
    </w:p>
    <w:p>
      <w:r>
        <w:t>La respuesta se emite por SSE. El razonamiento viaja en un canal separado del contenido, lo que permite mostrarlo plegado en vez de mezclarlo con la respuesta.</w:t>
      </w:r>
    </w:p>
    <w:p>
      <w:pPr>
        <w:pStyle w:val="Heading1"/>
      </w:pPr>
      <w:r>
        <w:t>El tono</w:t>
      </w:r>
    </w:p>
    <w:p>
      <w:r>
        <w:t>El registro es editorial, como una nota de pasarela: silueta, caída, textura, paleta, ocasión. Frases cortas y afirmativas.</w:t>
      </w:r>
    </w:p>
    <w:p>
      <w:r>
        <w:t>El prompt prohíbe explícitamente el registro coloquial rioplatense —«che», «te tiro», «copado», «onda»— porque en un contexto de moda leía como forzado. Es una corrección que salió del uso, no del diseño inicial.</w:t>
      </w:r>
    </w:p>
    <w:p>
      <w:pPr>
        <w:pStyle w:val="Heading1"/>
      </w:pPr>
      <w:r>
        <w:t>Capacidad multimodal, verificada</w:t>
      </w:r>
    </w:p>
    <w:p>
      <w:r>
        <w:t>Gemma 4 acepta imágenes. Probado con una foto real del catálogo, respondió: «Es una sudadera con capucha (hoodie) de color negro, aparentemente confeccionada en una tela de felpa o algodón grueso. Presenta una silueta holgada y casual.» Correcto, en 4,7 segundos incluyendo la descarga.</w:t>
      </w:r>
    </w:p>
    <w:p>
      <w:r>
        <w:t>Detalle revelador: dijo «sudadera», no «buzo». El vocabulario visual del modelo es peninsular, igual que pasaba con la taxonomía.</w:t>
      </w:r>
    </w:p>
    <w:p>
      <w:pPr>
        <w:pStyle w:val="Heading1"/>
      </w:pPr>
      <w:r>
        <w:t>Oportunidad: embeddings de imagen</w:t>
      </w:r>
    </w:p>
    <w:p>
      <w:r>
        <w:t>El modelo de embeddings actual es solo texto. Su par de visión está entrenado para compartir el mismo espacio latente de 768 dimensiones, lo que permitiría embeber las fotos y buscarlas con los embeddings de texto existentes: misma columna, mismo índice, sin recalcular el corpus.</w:t>
      </w:r>
    </w:p>
    <w:p>
      <w:r>
        <w:t>Dónde pagaría más: 43.383 productos —el 29 %— no tienen descripción usable y su vector es prácticamente solo el título. Para esos, la foto es la única señal real que existe.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