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747.421875" w:hRule="atLeast"/>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5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65"/>
        <w:gridCol w:w="2130"/>
        <w:gridCol w:w="2130"/>
        <w:gridCol w:w="2055"/>
        <w:gridCol w:w="1500"/>
        <w:tblGridChange w:id="0">
          <w:tblGrid>
            <w:gridCol w:w="2970"/>
            <w:gridCol w:w="2265"/>
            <w:gridCol w:w="2130"/>
            <w:gridCol w:w="2130"/>
            <w:gridCol w:w="2055"/>
            <w:gridCol w:w="150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yellow"/>
                <w:rtl w:val="0"/>
              </w:rPr>
              <w:t xml:space="preserve">distintas competencias para desarrollar mi Proyecto APT.</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r w:rsidDel="00000000" w:rsidR="00000000" w:rsidRPr="00000000">
              <w:rPr>
                <w:rtl w:val="0"/>
              </w:rPr>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diseño del Proyecto APT.</w:t>
            </w:r>
            <w:r w:rsidDel="00000000" w:rsidR="00000000" w:rsidRPr="00000000">
              <w:rPr>
                <w:rtl w:val="0"/>
              </w:rPr>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6DzhLJ4Bq+GYCnKP79LcL+KRlw==">CgMxLjA4AHIhMWkxRjVoNnUzQTJvUWt3bUFJX3l1WExCck5MczlxOFZW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