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5.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60"/>
        <w:gridCol w:w="2280"/>
        <w:gridCol w:w="2295"/>
        <w:gridCol w:w="1980"/>
        <w:gridCol w:w="1935"/>
        <w:gridCol w:w="1455"/>
        <w:tblGridChange w:id="0">
          <w:tblGrid>
            <w:gridCol w:w="3060"/>
            <w:gridCol w:w="2280"/>
            <w:gridCol w:w="2295"/>
            <w:gridCol w:w="1980"/>
            <w:gridCol w:w="193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9">
            <w:pPr>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vAlign w:val="center"/>
          </w:tcPr>
          <w:p w:rsidR="00000000" w:rsidDel="00000000" w:rsidP="00000000" w:rsidRDefault="00000000" w:rsidRPr="00000000" w14:paraId="0000009A">
            <w:pPr>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Señala los ajustes que realizó o realizará y los justifica considerando las dificultades, facilitadores y retroalimentación del docente.</w:t>
            </w:r>
            <w:r w:rsidDel="00000000" w:rsidR="00000000" w:rsidRPr="00000000">
              <w:rPr>
                <w:rtl w:val="0"/>
              </w:rPr>
            </w:r>
          </w:p>
        </w:tc>
        <w:tc>
          <w:tcPr>
            <w:vAlign w:val="center"/>
          </w:tcPr>
          <w:p w:rsidR="00000000" w:rsidDel="00000000" w:rsidP="00000000" w:rsidRDefault="00000000" w:rsidRPr="00000000" w14:paraId="0000009B">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vAlign w:val="center"/>
          </w:tcPr>
          <w:p w:rsidR="00000000" w:rsidDel="00000000" w:rsidP="00000000" w:rsidRDefault="00000000" w:rsidRPr="00000000" w14:paraId="0000009C">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vAlign w:val="center"/>
          </w:tcPr>
          <w:p w:rsidR="00000000" w:rsidDel="00000000" w:rsidP="00000000" w:rsidRDefault="00000000" w:rsidRPr="00000000" w14:paraId="0000009D">
            <w:pPr>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Aplica la metodología definida de acuerdo a los estándares de la disciplina, alcanzando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3">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Presenta evidencias de avance que cumplen los estándares de la disciplina.</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AC">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2">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B7">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9">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BE">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BF">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nQPIwvTboj3u1WD8Ym7ltc9ZjA==">CgMxLjA4AHIhMXFYdm56ZnRDTy0zVVhuT0o1VGlWMzM3OW94Y1BEUnEx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