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r54xj0r23qol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Retrospective del Sprint 4: Desarrollo Botón de panico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9p2z79tpak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rhl272v015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funcionó bien: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Colaboración del equipo:</w:t>
      </w:r>
      <w:r w:rsidDel="00000000" w:rsidR="00000000" w:rsidRPr="00000000">
        <w:rPr>
          <w:sz w:val="26"/>
          <w:szCs w:val="26"/>
          <w:rtl w:val="0"/>
        </w:rPr>
        <w:t xml:space="preserve"> La comunicación fluida entre los miembros facilitó el intercambio de ideas y la creación de wireframes efectivos.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 de botón de pánico: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sz w:val="26"/>
          <w:szCs w:val="26"/>
        </w:rPr>
      </w:pPr>
      <w:bookmarkStart w:colFirst="0" w:colLast="0" w:name="_3o302020q1x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no funcionó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Falta de tiempo para la realización del sprint: </w:t>
      </w:r>
      <w:r w:rsidDel="00000000" w:rsidR="00000000" w:rsidRPr="00000000">
        <w:rPr>
          <w:rtl w:val="0"/>
        </w:rPr>
        <w:t xml:space="preserve">se tuvo que realizar las reuniones y todo lo que tiene que ver con el sprint 4 la última semana, por ende se realizaron las reuniones los días 12/11/2024 y 16/11/2024..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4 se pudo complicar en algunas ocasiones pero se pudo llevar a cabo de buena forma, esta funcionalidad es esencial para la seguridad de futuros usuarios, ya que con esto pueden tener un viaje más seguros a sus destinos 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