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350"/>
      </w:tblGrid>
      <w:tr>
        <w:trPr>
          <w:cantSplit/>
          <w:tblHeader w:val="false"/>
        </w:trP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FH</w:t>
            </w:r>
          </w:p>
        </w:tc>
        <w:tc>
          <w:tcPr>
            <w:tcW w:type="dxa" w:w="8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FRIEDMAN HAYEK CENTER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UCEMA</w:t>
            </w:r>
          </w:p>
        </w:tc>
      </w:tr>
    </w:tbl>
    <w:p>
      <w:pPr>
        <w:pBdr>
          <w:bottom w:val="single" w:color="2E75B6" w:sz="12" w:space="6"/>
        </w:pBdr>
        <w:spacing w:after="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44"/>
          <w:szCs w:val="44"/>
        </w:rPr>
        <w:t xml:space="preserve">PODCAST FHC</w:t>
      </w:r>
    </w:p>
    <w:p>
      <w:pPr>
        <w:keepNext w:val="false"/>
        <w:spacing w:after="220" w:before="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 xml:space="preserve">Resumen del proyecto y presupuesto  ·  Temporada 1  ·  noviembre 2026 – junio 2027</w:t>
      </w:r>
    </w:p>
    <w:p>
      <w:pPr>
        <w:keepNext w:val="false"/>
        <w:spacing w:after="70" w:before="0" w:lin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19"/>
          <w:szCs w:val="19"/>
        </w:rPr>
        <w:t xml:space="preserve">LA IDEA</w:t>
      </w:r>
    </w:p>
    <w:p>
      <w:pPr>
        <w:keepNext w:val="false"/>
        <w:spacing w:after="20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Una entrevista en profundidad cada 20 días, de 45 a 60 minutos, grabada en video en un set fijo en la oficina. Invitados que piensan la libertad desde lugares distintos: economía, derecho, empresa, tecnología, historia, periodismo y filosofía. Se publica en YouTube y en Spotify, y cada episodio alimenta redes, newsletter y la base de contactos del Center.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rPr>
          <w:cantSplit/>
          <w:tblHeader w:val="false"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30"/>
                <w:szCs w:val="30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30"/>
                <w:szCs w:val="30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30"/>
                <w:szCs w:val="30"/>
              </w:rPr>
              <w:t xml:space="preserve">45-60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30"/>
                <w:szCs w:val="30"/>
              </w:rPr>
              <w:t xml:space="preserve">108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episodios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días entre cada uno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minutos por episodio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piezas publicadas</w:t>
            </w:r>
          </w:p>
        </w:tc>
      </w:tr>
    </w:tbl>
    <w:p>
      <w:pPr>
        <w:keepNext w:val="false"/>
        <w:spacing w:after="200" w:before="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00"/>
      </w:tblGrid>
      <w:tr>
        <w:trPr>
          <w:cantSplit/>
          <w:tblHeader w:val="false"/>
        </w:trPr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A QUIÉN</w:t>
            </w:r>
          </w:p>
        </w:tc>
        <w:tc>
          <w:tcPr>
            <w:tcW w:type="dxa" w:w="7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Estudiantes universitarios, profesionales jóvenes, emprendedores y la comunidad de ideas de la libertad en español. Alumni del Center, donantes y prensa.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QUÉ SE ENTREGA</w:t>
            </w:r>
          </w:p>
        </w:tc>
        <w:tc>
          <w:tcPr>
            <w:tcW w:type="dxa" w:w="7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Por episodio: 1 video, 1 audio, 5 a 7 clips para redes, 1 carrusel, 1 envío de newsletter y 1 transcripción.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DÓNDE</w:t>
            </w:r>
          </w:p>
        </w:tc>
        <w:tc>
          <w:tcPr>
            <w:tcW w:type="dxa" w:w="7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 fijo montado en la sala de la oficina. El equipamiento queda disponible para grabar seminarios y transmitir eventos.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keepNext w:val="false"/>
        <w:spacing w:after="70" w:before="0" w:lin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19"/>
          <w:szCs w:val="19"/>
        </w:rPr>
        <w:t xml:space="preserve">PRESUPUESTO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000"/>
        <w:gridCol w:w="2200"/>
      </w:tblGrid>
      <w:tr>
        <w:trPr>
          <w:cantSplit/>
          <w:tblHeader/>
        </w:trP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Monto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Qué es</w:t>
            </w:r>
          </w:p>
        </w:tc>
      </w:tr>
      <w:tr>
        <w:trPr>
          <w:cantSplit/>
          <w:tblHeader w:val="false"/>
        </w:trP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Equipamiento y set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9.030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Una sola vez</w:t>
            </w:r>
          </w:p>
        </w:tc>
      </w:tr>
      <w:tr>
        <w:trPr>
          <w:cantSplit/>
          <w:tblHeader w:val="false"/>
        </w:trP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Operación de los 12 episodios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3.096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USD 258 por ep.</w:t>
            </w:r>
          </w:p>
        </w:tc>
      </w:tr>
      <w:tr>
        <w:trPr>
          <w:cantSplit/>
          <w:tblHeader w:val="false"/>
        </w:trP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Marca, dominio y música con licencia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270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Una sola vez</w:t>
            </w:r>
          </w:p>
        </w:tc>
      </w:tr>
      <w:tr>
        <w:trPr>
          <w:cantSplit/>
          <w:tblHeader w:val="false"/>
        </w:trP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Contingencia (10%)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1.240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Pauta paga en 6 episodios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660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Opcional</w:t>
            </w:r>
          </w:p>
        </w:tc>
      </w:tr>
      <w:tr>
        <w:trPr>
          <w:cantSplit/>
          <w:tblHeader w:val="false"/>
        </w:trP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TOTAL A SOLICITAR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USD 14.296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Temporada 1</w:t>
            </w:r>
          </w:p>
        </w:tc>
      </w:tr>
    </w:tbl>
    <w:p>
      <w:pPr>
        <w:keepNext w:val="false"/>
        <w:spacing w:after="160" w:before="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rPr>
          <w:cantSplit/>
          <w:tblHeader w:val="false"/>
        </w:trPr>
        <w:tc>
          <w:tcPr>
            <w:tcW w:type="dxa" w:w="9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El 63% del total es equipamiento que queda en la casa y no se vuelve a pagar. A partir de la Temporada 2 el podcast cuesta USD 258 por episodio.</w:t>
            </w:r>
          </w:p>
        </w:tc>
      </w:tr>
    </w:tbl>
    <w:p>
      <w:pPr>
        <w:keepNext w:val="false"/>
        <w:spacing w:after="200" w:before="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keepNext w:val="false"/>
        <w:spacing w:after="70" w:before="0" w:lin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19"/>
          <w:szCs w:val="19"/>
        </w:rPr>
        <w:t xml:space="preserve">PARA ARRANCAR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cantSplit/>
          <w:tblHeader w:val="false"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Definir quién conduce</w:t>
            </w:r>
          </w:p>
        </w:tc>
        <w:tc>
          <w:tcPr>
            <w:tcW w:type="dxa" w:w="6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 la decisión que condiciona el resto. Si es externo, suma entre USD 150 y 300 por episodio.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Confirmar la sala</w:t>
            </w:r>
          </w:p>
        </w:tc>
        <w:tc>
          <w:tcPr>
            <w:tcW w:type="dxa" w:w="6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Idealmente asignada de forma permanente: armar y desarmar el set cuesta 3 horas por episodio.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Cotizar el equipamiento</w:t>
            </w:r>
          </w:p>
        </w:tc>
        <w:tc>
          <w:tcPr>
            <w:tcW w:type="dxa" w:w="6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Tres cotizaciones por rubro. Los montos de esta hoja son estimaciones de referencia.</w:t>
            </w:r>
          </w:p>
        </w:tc>
      </w:tr>
    </w:tbl>
    <w:p>
      <w:pPr>
        <w:keepNext w:val="false"/>
        <w:spacing w:after="120" w:before="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keepNext w:val="false"/>
        <w:spacing w:after="60" w:before="0" w:line="2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5"/>
          <w:szCs w:val="15"/>
        </w:rPr>
        <w:t xml:space="preserve">Detalle completo en los documentos 1 (proyecto), 2 (presupuesto) y 3 (flujo de producción).</w:t>
      </w:r>
    </w:p>
    <w:sectPr>
      <w:pgSz w:w="11906" w:h="16838" w:orient="portrait"/>
      <w:pgMar w:top="900" w:right="1134" w:bottom="7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Podcast FHC — Resumen</dc:title>
  <dc:creator>Friedman Hayek Center — UCEMA</dc:creator>
  <cp:lastModifiedBy>Un-named</cp:lastModifiedBy>
  <cp:revision>1</cp:revision>
  <dcterms:created xsi:type="dcterms:W3CDTF">2026-09-17T15:14:09.134Z</dcterms:created>
  <dcterms:modified xsi:type="dcterms:W3CDTF">2026-09-17T15:14:09.135Z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