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EEF6AA" w14:textId="77777777" w:rsidR="00DA7C32" w:rsidRDefault="003628D8">
      <w:pPr>
        <w:spacing w:after="40"/>
      </w:pPr>
      <w:r>
        <w:rPr>
          <w:b/>
          <w:bCs/>
          <w:color w:val="1A5C3A"/>
          <w:sz w:val="44"/>
          <w:szCs w:val="44"/>
        </w:rPr>
        <w:t>REVISED PROJECT OUTLINE</w:t>
      </w:r>
    </w:p>
    <w:p w14:paraId="3779A276" w14:textId="77777777" w:rsidR="00DA7C32" w:rsidRDefault="003628D8">
      <w:pPr>
        <w:spacing w:after="60"/>
      </w:pPr>
      <w:r>
        <w:rPr>
          <w:color w:val="4A4A4A"/>
          <w:sz w:val="26"/>
          <w:szCs w:val="26"/>
        </w:rPr>
        <w:t xml:space="preserve">Next Steps and Final Report Guidance — Calibrated to </w:t>
      </w:r>
      <w:proofErr w:type="spellStart"/>
      <w:r>
        <w:rPr>
          <w:color w:val="4A4A4A"/>
          <w:sz w:val="26"/>
          <w:szCs w:val="26"/>
        </w:rPr>
        <w:t>AgriCom</w:t>
      </w:r>
      <w:proofErr w:type="spellEnd"/>
      <w:r>
        <w:rPr>
          <w:color w:val="4A4A4A"/>
          <w:sz w:val="26"/>
          <w:szCs w:val="26"/>
        </w:rPr>
        <w:t xml:space="preserve"> Expectations</w:t>
      </w:r>
    </w:p>
    <w:p w14:paraId="505A6661" w14:textId="6890EA95" w:rsidR="00DA7C32" w:rsidRDefault="003628D8">
      <w:pPr>
        <w:pBdr>
          <w:bottom w:val="single" w:sz="8" w:space="6" w:color="1A5C3A"/>
        </w:pBdr>
        <w:spacing w:after="200"/>
      </w:pPr>
      <w:proofErr w:type="spellStart"/>
      <w:r>
        <w:rPr>
          <w:color w:val="999999"/>
          <w:sz w:val="18"/>
          <w:szCs w:val="18"/>
        </w:rPr>
        <w:t>AgriCom</w:t>
      </w:r>
      <w:proofErr w:type="spellEnd"/>
      <w:r>
        <w:rPr>
          <w:color w:val="999999"/>
          <w:sz w:val="18"/>
          <w:szCs w:val="18"/>
        </w:rPr>
        <w:t xml:space="preserve"> / ESMT Berlin   ·   March 2026   ·   </w:t>
      </w:r>
    </w:p>
    <w:p w14:paraId="37166517" w14:textId="77777777" w:rsidR="00DA7C32" w:rsidRDefault="003628D8">
      <w:pPr>
        <w:pStyle w:val="Heading1"/>
        <w:pBdr>
          <w:bottom w:val="single" w:sz="6" w:space="4" w:color="1A5C3A"/>
        </w:pBdr>
        <w:spacing w:before="360"/>
      </w:pPr>
      <w:r>
        <w:t>0.  What This Document Is For</w:t>
      </w:r>
    </w:p>
    <w:p w14:paraId="7130F2A0" w14:textId="5125C60A" w:rsidR="00DA7C32" w:rsidRDefault="003628D8">
      <w:pPr>
        <w:spacing w:before="60" w:after="100"/>
      </w:pPr>
      <w:r>
        <w:rPr>
          <w:color w:val="4A4A4A"/>
        </w:rPr>
        <w:t xml:space="preserve">This </w:t>
      </w:r>
      <w:r w:rsidR="00D16A66">
        <w:rPr>
          <w:color w:val="4A4A4A"/>
        </w:rPr>
        <w:t xml:space="preserve">outline </w:t>
      </w:r>
      <w:r>
        <w:rPr>
          <w:color w:val="4A4A4A"/>
        </w:rPr>
        <w:t xml:space="preserve">is restructured around </w:t>
      </w:r>
      <w:proofErr w:type="spellStart"/>
      <w:r>
        <w:rPr>
          <w:color w:val="4A4A4A"/>
        </w:rPr>
        <w:t>AgriCom's</w:t>
      </w:r>
      <w:proofErr w:type="spellEnd"/>
      <w:r>
        <w:rPr>
          <w:color w:val="4A4A4A"/>
        </w:rPr>
        <w:t xml:space="preserve"> stated expectations: credible, logical, empirical</w:t>
      </w:r>
      <w:r>
        <w:rPr>
          <w:color w:val="4A4A4A"/>
        </w:rPr>
        <w:t xml:space="preserve">ly grounded results that demonstrate the framework can be tested in practice. </w:t>
      </w:r>
      <w:r>
        <w:rPr>
          <w:color w:val="4A4A4A"/>
        </w:rPr>
        <w:t xml:space="preserve">This </w:t>
      </w:r>
      <w:r w:rsidR="00D16A66">
        <w:rPr>
          <w:color w:val="4A4A4A"/>
        </w:rPr>
        <w:t>roadmap</w:t>
      </w:r>
      <w:r>
        <w:rPr>
          <w:color w:val="4A4A4A"/>
        </w:rPr>
        <w:t xml:space="preserve"> prioritises analytical honesty and empirical output.</w:t>
      </w:r>
    </w:p>
    <w:p w14:paraId="7DD8EB11" w14:textId="77777777" w:rsidR="00DA7C32" w:rsidRDefault="00DA7C32">
      <w:pPr>
        <w:spacing w:after="60"/>
      </w:pPr>
    </w:p>
    <w:p w14:paraId="05BEF0A1" w14:textId="77777777" w:rsidR="00DA7C32" w:rsidRDefault="003628D8">
      <w:pPr>
        <w:spacing w:before="60" w:after="100"/>
      </w:pPr>
      <w:r>
        <w:rPr>
          <w:color w:val="4A4A4A"/>
        </w:rPr>
        <w:t>Each section is written with two purposes: as a working inst</w:t>
      </w:r>
      <w:r>
        <w:rPr>
          <w:color w:val="4A4A4A"/>
        </w:rPr>
        <w:t>ruction for the team (what to do next), and as a guide for the final report (what to include and how to frame it). These are distinguished in the two-column panels throughout this document.</w:t>
      </w:r>
    </w:p>
    <w:p w14:paraId="0921F0F0"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C32" w14:paraId="4E77EC33" w14:textId="77777777">
        <w:tblPrEx>
          <w:tblCellMar>
            <w:top w:w="0" w:type="dxa"/>
            <w:bottom w:w="0" w:type="dxa"/>
          </w:tblCellMar>
        </w:tblPrEx>
        <w:tc>
          <w:tcPr>
            <w:tcW w:w="9360" w:type="dxa"/>
            <w:tcBorders>
              <w:top w:val="none" w:sz="0" w:space="0" w:color="FFFFFF"/>
              <w:left w:val="single" w:sz="20" w:space="0" w:color="1A5C3A"/>
              <w:bottom w:val="none" w:sz="0" w:space="0" w:color="FFFFFF"/>
              <w:right w:val="none" w:sz="0" w:space="0" w:color="FFFFFF"/>
            </w:tcBorders>
            <w:shd w:val="clear" w:color="auto" w:fill="D6EBE0"/>
            <w:tcMar>
              <w:top w:w="100" w:type="dxa"/>
              <w:left w:w="180" w:type="dxa"/>
              <w:bottom w:w="100" w:type="dxa"/>
              <w:right w:w="160" w:type="dxa"/>
            </w:tcMar>
          </w:tcPr>
          <w:p w14:paraId="7624CD40" w14:textId="77777777" w:rsidR="00DA7C32" w:rsidRDefault="003628D8">
            <w:pPr>
              <w:spacing w:after="48"/>
            </w:pPr>
            <w:r>
              <w:rPr>
                <w:b/>
                <w:bCs/>
                <w:color w:val="1A5C3A"/>
                <w:sz w:val="20"/>
                <w:szCs w:val="20"/>
              </w:rPr>
              <w:t>AGRICOM'S STATED EXPECTATION</w:t>
            </w:r>
          </w:p>
          <w:p w14:paraId="7CE2F493" w14:textId="77777777" w:rsidR="00DA7C32" w:rsidRDefault="003628D8">
            <w:pPr>
              <w:spacing w:before="28" w:after="28"/>
            </w:pPr>
            <w:r>
              <w:rPr>
                <w:color w:val="4A4A4A"/>
              </w:rPr>
              <w:t>"What matters most to us is seeing c</w:t>
            </w:r>
            <w:r>
              <w:rPr>
                <w:color w:val="4A4A4A"/>
              </w:rPr>
              <w:t>redible, logical results that show the proposed approach can be tested in practice."</w:t>
            </w:r>
          </w:p>
          <w:p w14:paraId="29CDB400" w14:textId="77777777" w:rsidR="00DA7C32" w:rsidRDefault="003628D8">
            <w:pPr>
              <w:spacing w:before="28" w:after="28"/>
            </w:pPr>
            <w:r>
              <w:rPr>
                <w:color w:val="4A4A4A"/>
              </w:rPr>
              <w:t>"We are not expecting a large or highly developed model. We are expecting a simple model that is smart, logical, and reflects the market context well."</w:t>
            </w:r>
          </w:p>
          <w:p w14:paraId="537F1C92" w14:textId="77777777" w:rsidR="00DA7C32" w:rsidRDefault="003628D8">
            <w:pPr>
              <w:spacing w:before="28" w:after="28"/>
            </w:pPr>
            <w:r>
              <w:rPr>
                <w:color w:val="4A4A4A"/>
              </w:rPr>
              <w:t>"The strongest fina</w:t>
            </w:r>
            <w:r>
              <w:rPr>
                <w:color w:val="4A4A4A"/>
              </w:rPr>
              <w:t>l output would combine a clear conceptual framework, a structured testing plan, and initial empirical results that are credible, logical, and grounded in the context."</w:t>
            </w:r>
          </w:p>
        </w:tc>
      </w:tr>
    </w:tbl>
    <w:p w14:paraId="69AD2E3A" w14:textId="77777777" w:rsidR="00DA7C32" w:rsidRDefault="00DA7C32">
      <w:pPr>
        <w:spacing w:after="60"/>
      </w:pPr>
    </w:p>
    <w:p w14:paraId="33D34EC6" w14:textId="77777777" w:rsidR="00DA7C32" w:rsidRDefault="003628D8">
      <w:pPr>
        <w:spacing w:before="60" w:after="100"/>
      </w:pPr>
      <w:r>
        <w:rPr>
          <w:color w:val="4A4A4A"/>
        </w:rPr>
        <w:t>The implication is direct: stop designing, start running. Even a correlation table and a single regression with honest interpretation is more valuable at this stage than a further elaboration of the model architecture. The architecture work done to date is</w:t>
      </w:r>
      <w:r>
        <w:rPr>
          <w:color w:val="4A4A4A"/>
        </w:rPr>
        <w:t xml:space="preserve"> not wasted — it becomes the conceptual framework section of the final report.</w:t>
      </w:r>
    </w:p>
    <w:p w14:paraId="4C81C464" w14:textId="77777777" w:rsidR="00DA7C32" w:rsidRDefault="00DA7C32">
      <w:pPr>
        <w:spacing w:after="120"/>
      </w:pPr>
    </w:p>
    <w:p w14:paraId="29580E97" w14:textId="77777777" w:rsidR="00DA7C32" w:rsidRDefault="003628D8">
      <w:pPr>
        <w:pStyle w:val="Heading1"/>
        <w:pBdr>
          <w:bottom w:val="single" w:sz="6" w:space="4" w:color="1A5C3A"/>
        </w:pBdr>
        <w:spacing w:before="360"/>
      </w:pPr>
      <w:r>
        <w:t>1.  Final Report Structure</w:t>
      </w:r>
    </w:p>
    <w:p w14:paraId="32347DAA" w14:textId="77777777" w:rsidR="00DA7C32" w:rsidRDefault="003628D8">
      <w:pPr>
        <w:spacing w:before="60" w:after="100"/>
      </w:pPr>
      <w:r>
        <w:rPr>
          <w:color w:val="4A4A4A"/>
        </w:rPr>
        <w:t>Before the work plan, it is useful to fix the structure of the final report. Every piece of analytical work in Sections 2–5 maps to a specific sectio</w:t>
      </w:r>
      <w:r>
        <w:rPr>
          <w:color w:val="4A4A4A"/>
        </w:rPr>
        <w:t xml:space="preserve">n of this report. The report has three parts, each serving a distinct purpose for </w:t>
      </w:r>
      <w:proofErr w:type="spellStart"/>
      <w:r>
        <w:rPr>
          <w:color w:val="4A4A4A"/>
        </w:rPr>
        <w:t>AgriCom</w:t>
      </w:r>
      <w:proofErr w:type="spellEnd"/>
      <w:r>
        <w:rPr>
          <w:color w:val="4A4A4A"/>
        </w:rPr>
        <w:t>.</w:t>
      </w:r>
    </w:p>
    <w:p w14:paraId="22C5AF30"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800"/>
        <w:gridCol w:w="1960"/>
      </w:tblGrid>
      <w:tr w:rsidR="00DA7C32" w14:paraId="2E692266" w14:textId="77777777">
        <w:tblPrEx>
          <w:tblCellMar>
            <w:top w:w="0" w:type="dxa"/>
            <w:bottom w:w="0" w:type="dxa"/>
          </w:tblCellMar>
        </w:tblPrEx>
        <w:trPr>
          <w:tblHeader/>
        </w:trPr>
        <w:tc>
          <w:tcPr>
            <w:tcW w:w="24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14DE8268" w14:textId="77777777" w:rsidR="00DA7C32" w:rsidRDefault="003628D8">
            <w:r>
              <w:rPr>
                <w:b/>
                <w:bCs/>
                <w:color w:val="FFFFFF"/>
                <w:sz w:val="20"/>
                <w:szCs w:val="20"/>
              </w:rPr>
              <w:t>Report section</w:t>
            </w:r>
          </w:p>
        </w:tc>
        <w:tc>
          <w:tcPr>
            <w:tcW w:w="22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373D8B93" w14:textId="77777777" w:rsidR="00DA7C32" w:rsidRDefault="003628D8">
            <w:r>
              <w:rPr>
                <w:b/>
                <w:bCs/>
                <w:color w:val="FFFFFF"/>
                <w:sz w:val="20"/>
                <w:szCs w:val="20"/>
              </w:rPr>
              <w:t>Purpose</w:t>
            </w:r>
          </w:p>
        </w:tc>
        <w:tc>
          <w:tcPr>
            <w:tcW w:w="28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4F205E4B" w14:textId="77777777" w:rsidR="00DA7C32" w:rsidRDefault="003628D8">
            <w:r>
              <w:rPr>
                <w:b/>
                <w:bCs/>
                <w:color w:val="FFFFFF"/>
                <w:sz w:val="20"/>
                <w:szCs w:val="20"/>
              </w:rPr>
              <w:t>Content source</w:t>
            </w:r>
          </w:p>
        </w:tc>
        <w:tc>
          <w:tcPr>
            <w:tcW w:w="196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27CE3F8F" w14:textId="77777777" w:rsidR="00DA7C32" w:rsidRDefault="003628D8">
            <w:r>
              <w:rPr>
                <w:b/>
                <w:bCs/>
                <w:color w:val="FFFFFF"/>
                <w:sz w:val="20"/>
                <w:szCs w:val="20"/>
              </w:rPr>
              <w:t>Status</w:t>
            </w:r>
          </w:p>
        </w:tc>
      </w:tr>
      <w:tr w:rsidR="00DA7C32" w14:paraId="42B3A4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259678B" w14:textId="77777777" w:rsidR="00DA7C32" w:rsidRDefault="003628D8">
            <w:r>
              <w:rPr>
                <w:color w:val="4A4A4A"/>
                <w:sz w:val="20"/>
                <w:szCs w:val="20"/>
              </w:rPr>
              <w:t>Part 1 — Conceptual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0AE5F3BA" w14:textId="77777777" w:rsidR="00DA7C32" w:rsidRDefault="003628D8">
            <w:r>
              <w:rPr>
                <w:color w:val="4A4A4A"/>
                <w:sz w:val="20"/>
                <w:szCs w:val="20"/>
              </w:rPr>
              <w:t>Show the thinking: why this basket, these segments, these drivers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2C3CAD6" w14:textId="77777777" w:rsidR="00DA7C32" w:rsidRDefault="003628D8">
            <w:r>
              <w:rPr>
                <w:color w:val="4A4A4A"/>
                <w:sz w:val="20"/>
                <w:szCs w:val="20"/>
              </w:rPr>
              <w:t>March 13 update + revised data strategy + hypothesis validation addendum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C494A49" w14:textId="77777777" w:rsidR="00DA7C32" w:rsidRDefault="003628D8">
            <w:r>
              <w:rPr>
                <w:color w:val="4A4A4A"/>
                <w:sz w:val="20"/>
                <w:szCs w:val="20"/>
              </w:rPr>
              <w:t>Complete — needs editing into final report format</w:t>
            </w:r>
          </w:p>
        </w:tc>
      </w:tr>
      <w:tr w:rsidR="00DA7C32" w14:paraId="6295B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0BA44AD" w14:textId="77777777" w:rsidR="00DA7C32" w:rsidRDefault="003628D8">
            <w:r>
              <w:rPr>
                <w:color w:val="4A4A4A"/>
                <w:sz w:val="20"/>
                <w:szCs w:val="20"/>
              </w:rPr>
              <w:t>Part 2 — Testing plan</w:t>
            </w:r>
          </w:p>
        </w:tc>
        <w:tc>
          <w:tcPr>
            <w:tcW w:w="22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4E95E98" w14:textId="77777777" w:rsidR="00DA7C32" w:rsidRDefault="003628D8">
            <w:r>
              <w:rPr>
                <w:color w:val="4A4A4A"/>
                <w:sz w:val="20"/>
                <w:szCs w:val="20"/>
              </w:rPr>
              <w:t>Show the method: H1–H5 structured and honest about limitations</w:t>
            </w:r>
          </w:p>
        </w:tc>
        <w:tc>
          <w:tcPr>
            <w:tcW w:w="2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7DE941D" w14:textId="77777777" w:rsidR="00DA7C32" w:rsidRDefault="003628D8">
            <w:r>
              <w:rPr>
                <w:color w:val="4A4A4A"/>
                <w:sz w:val="20"/>
                <w:szCs w:val="20"/>
              </w:rPr>
              <w:t>Hypothesis validation addendum (Addendum B)</w:t>
            </w:r>
          </w:p>
        </w:tc>
        <w:tc>
          <w:tcPr>
            <w:tcW w:w="19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0E4BF90" w14:textId="77777777" w:rsidR="00DA7C32" w:rsidRDefault="003628D8">
            <w:r>
              <w:rPr>
                <w:color w:val="4A4A4A"/>
                <w:sz w:val="20"/>
                <w:szCs w:val="20"/>
              </w:rPr>
              <w:t>Complete — needs condensing to ~2 pages</w:t>
            </w:r>
          </w:p>
        </w:tc>
      </w:tr>
      <w:tr w:rsidR="00DA7C32" w14:paraId="5EB621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407129B" w14:textId="77777777" w:rsidR="00DA7C32" w:rsidRDefault="003628D8">
            <w:r>
              <w:rPr>
                <w:color w:val="4A4A4A"/>
                <w:sz w:val="20"/>
                <w:szCs w:val="20"/>
              </w:rPr>
              <w:lastRenderedPageBreak/>
              <w:t>Part 3 — Initial empirical results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E618C3D" w14:textId="77777777" w:rsidR="00DA7C32" w:rsidRDefault="003628D8">
            <w:r>
              <w:rPr>
                <w:color w:val="4A4A4A"/>
                <w:sz w:val="20"/>
                <w:szCs w:val="20"/>
              </w:rPr>
              <w:t>Show the evidence: what was actually run and what it found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F4DE863" w14:textId="77777777" w:rsidR="00DA7C32" w:rsidRDefault="003628D8">
            <w:r>
              <w:rPr>
                <w:color w:val="4A4A4A"/>
                <w:sz w:val="20"/>
                <w:szCs w:val="20"/>
              </w:rPr>
              <w:t>Sections 2–5 of this outline — to be executed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AD8EAD8" w14:textId="77777777" w:rsidR="00DA7C32" w:rsidRDefault="003628D8">
            <w:r>
              <w:rPr>
                <w:color w:val="4A4A4A"/>
                <w:sz w:val="20"/>
                <w:szCs w:val="20"/>
              </w:rPr>
              <w:t>Not yet started — highest priority</w:t>
            </w:r>
          </w:p>
        </w:tc>
      </w:tr>
    </w:tbl>
    <w:p w14:paraId="0C3EA489"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C32" w14:paraId="2D1D6FE7" w14:textId="77777777">
        <w:tblPrEx>
          <w:tblCellMar>
            <w:top w:w="0" w:type="dxa"/>
            <w:bottom w:w="0" w:type="dxa"/>
          </w:tblCellMar>
        </w:tblPrEx>
        <w:tc>
          <w:tcPr>
            <w:tcW w:w="9360" w:type="dxa"/>
            <w:tcBorders>
              <w:top w:val="none" w:sz="0" w:space="0" w:color="FFFFFF"/>
              <w:left w:val="single" w:sz="20" w:space="0" w:color="185FA5"/>
              <w:bottom w:val="none" w:sz="0" w:space="0" w:color="FFFFFF"/>
              <w:right w:val="none" w:sz="0" w:space="0" w:color="FFFFFF"/>
            </w:tcBorders>
            <w:shd w:val="clear" w:color="auto" w:fill="E6F1FB"/>
            <w:tcMar>
              <w:top w:w="100" w:type="dxa"/>
              <w:left w:w="180" w:type="dxa"/>
              <w:bottom w:w="100" w:type="dxa"/>
              <w:right w:w="160" w:type="dxa"/>
            </w:tcMar>
          </w:tcPr>
          <w:p w14:paraId="5A3ACF8B" w14:textId="77777777" w:rsidR="00DA7C32" w:rsidRDefault="003628D8">
            <w:pPr>
              <w:spacing w:after="48"/>
            </w:pPr>
            <w:r>
              <w:rPr>
                <w:b/>
                <w:bCs/>
                <w:color w:val="185FA5"/>
                <w:sz w:val="20"/>
                <w:szCs w:val="20"/>
              </w:rPr>
              <w:t>KEY FRAMING PRINCIPLE FOR THE REPORT</w:t>
            </w:r>
          </w:p>
          <w:p w14:paraId="1D38F50B" w14:textId="77777777" w:rsidR="00DA7C32" w:rsidRDefault="003628D8">
            <w:pPr>
              <w:spacing w:before="28" w:after="28"/>
            </w:pPr>
            <w:r>
              <w:rPr>
                <w:color w:val="4A4A4A"/>
              </w:rPr>
              <w:t>The index cannot be fully validated without proprietary demand data, which does not exist. This is not a weakness to hide — it is the honest conclusion of a sound analysis. The report should state clearly that the index is a structured, theoretically motiv</w:t>
            </w:r>
            <w:r>
              <w:rPr>
                <w:color w:val="4A4A4A"/>
              </w:rPr>
              <w:t>ated proxy for relative demand variation, state what it can and cannot claim, and show that the empirical tests conducted are consistent with the framework's predictions. That combination — transparent limitations plus consistent empirical results — is wha</w:t>
            </w:r>
            <w:r>
              <w:rPr>
                <w:color w:val="4A4A4A"/>
              </w:rPr>
              <w:t xml:space="preserve">t </w:t>
            </w:r>
            <w:proofErr w:type="spellStart"/>
            <w:r>
              <w:rPr>
                <w:color w:val="4A4A4A"/>
              </w:rPr>
              <w:t>AgriCom</w:t>
            </w:r>
            <w:proofErr w:type="spellEnd"/>
            <w:r>
              <w:rPr>
                <w:color w:val="4A4A4A"/>
              </w:rPr>
              <w:t xml:space="preserve"> means by 'credible.'</w:t>
            </w:r>
          </w:p>
        </w:tc>
      </w:tr>
    </w:tbl>
    <w:p w14:paraId="5D5AC0A4" w14:textId="77777777" w:rsidR="00DA7C32" w:rsidRDefault="00DA7C32">
      <w:pPr>
        <w:spacing w:after="120"/>
      </w:pPr>
    </w:p>
    <w:p w14:paraId="7D9D379B" w14:textId="77777777" w:rsidR="00DA7C32" w:rsidRDefault="003628D8">
      <w:r>
        <w:br w:type="page"/>
      </w:r>
    </w:p>
    <w:p w14:paraId="136B21F5" w14:textId="77777777" w:rsidR="00DA7C32" w:rsidRDefault="003628D8">
      <w:pPr>
        <w:pStyle w:val="Heading1"/>
        <w:pBdr>
          <w:bottom w:val="single" w:sz="6" w:space="4" w:color="1A5C3A"/>
        </w:pBdr>
        <w:spacing w:before="360"/>
      </w:pPr>
      <w:r>
        <w:lastRenderedPageBreak/>
        <w:t>2.  Pricing Data: Contingency Plan</w:t>
      </w:r>
    </w:p>
    <w:p w14:paraId="1002762B" w14:textId="77777777" w:rsidR="00DA7C32" w:rsidRDefault="003628D8">
      <w:pPr>
        <w:spacing w:before="60" w:after="100"/>
      </w:pPr>
      <w:proofErr w:type="spellStart"/>
      <w:r>
        <w:rPr>
          <w:color w:val="4A4A4A"/>
        </w:rPr>
        <w:t>AgriCom</w:t>
      </w:r>
      <w:proofErr w:type="spellEnd"/>
      <w:r>
        <w:rPr>
          <w:color w:val="4A4A4A"/>
        </w:rPr>
        <w:t xml:space="preserve"> has confirmed they can provide weekly Berlin pricing data for all four basket products (organic and conventional). This data has not yet been received. Because it affects the quality of H3 and the price component of the index, the work plan branche</w:t>
      </w:r>
      <w:r>
        <w:rPr>
          <w:color w:val="4A4A4A"/>
        </w:rPr>
        <w:t>s depending on whether it arrives before the analytical phase begins.</w:t>
      </w:r>
    </w:p>
    <w:p w14:paraId="497C1202" w14:textId="77777777" w:rsidR="00DA7C32" w:rsidRDefault="00DA7C32">
      <w:pPr>
        <w:spacing w:after="60"/>
      </w:pPr>
    </w:p>
    <w:p w14:paraId="37CBAE05" w14:textId="77777777" w:rsidR="00DA7C32" w:rsidRDefault="003628D8">
      <w:pPr>
        <w:spacing w:before="60" w:after="100"/>
      </w:pPr>
      <w:r>
        <w:rPr>
          <w:color w:val="4A4A4A"/>
        </w:rPr>
        <w:t>The contingency is not binary — it is a quality gradient. The framework and hypotheses remain identical in both scenarios. What changes is the precision and credibility of the price-rel</w:t>
      </w:r>
      <w:r>
        <w:rPr>
          <w:color w:val="4A4A4A"/>
        </w:rPr>
        <w:t>ated outputs.</w:t>
      </w:r>
    </w:p>
    <w:p w14:paraId="1BDFC0BF"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A7C32" w14:paraId="5097C43D" w14:textId="77777777">
        <w:tblPrEx>
          <w:tblCellMar>
            <w:top w:w="0" w:type="dxa"/>
            <w:bottom w:w="0" w:type="dxa"/>
          </w:tblCellMar>
        </w:tblPrEx>
        <w:trPr>
          <w:tblHeader/>
        </w:trPr>
        <w:tc>
          <w:tcPr>
            <w:tcW w:w="20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71F22B70" w14:textId="77777777" w:rsidR="00DA7C32" w:rsidRDefault="00DA7C32"/>
        </w:tc>
        <w:tc>
          <w:tcPr>
            <w:tcW w:w="368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72794F89" w14:textId="77777777" w:rsidR="00DA7C32" w:rsidRDefault="003628D8">
            <w:r>
              <w:rPr>
                <w:b/>
                <w:bCs/>
                <w:color w:val="FFFFFF"/>
                <w:sz w:val="20"/>
                <w:szCs w:val="20"/>
              </w:rPr>
              <w:t xml:space="preserve">If </w:t>
            </w:r>
            <w:proofErr w:type="spellStart"/>
            <w:r>
              <w:rPr>
                <w:b/>
                <w:bCs/>
                <w:color w:val="FFFFFF"/>
                <w:sz w:val="20"/>
                <w:szCs w:val="20"/>
              </w:rPr>
              <w:t>AgriCom</w:t>
            </w:r>
            <w:proofErr w:type="spellEnd"/>
            <w:r>
              <w:rPr>
                <w:b/>
                <w:bCs/>
                <w:color w:val="FFFFFF"/>
                <w:sz w:val="20"/>
                <w:szCs w:val="20"/>
              </w:rPr>
              <w:t xml:space="preserve"> pricing received</w:t>
            </w:r>
          </w:p>
        </w:tc>
        <w:tc>
          <w:tcPr>
            <w:tcW w:w="368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32ED31AF" w14:textId="77777777" w:rsidR="00DA7C32" w:rsidRDefault="003628D8">
            <w:r>
              <w:rPr>
                <w:b/>
                <w:bCs/>
                <w:color w:val="FFFFFF"/>
                <w:sz w:val="20"/>
                <w:szCs w:val="20"/>
              </w:rPr>
              <w:t xml:space="preserve">If </w:t>
            </w:r>
            <w:proofErr w:type="spellStart"/>
            <w:r>
              <w:rPr>
                <w:b/>
                <w:bCs/>
                <w:color w:val="FFFFFF"/>
                <w:sz w:val="20"/>
                <w:szCs w:val="20"/>
              </w:rPr>
              <w:t>AgriCom</w:t>
            </w:r>
            <w:proofErr w:type="spellEnd"/>
            <w:r>
              <w:rPr>
                <w:b/>
                <w:bCs/>
                <w:color w:val="FFFFFF"/>
                <w:sz w:val="20"/>
                <w:szCs w:val="20"/>
              </w:rPr>
              <w:t xml:space="preserve"> pricing not received</w:t>
            </w:r>
          </w:p>
        </w:tc>
      </w:tr>
      <w:tr w:rsidR="00DA7C32" w14:paraId="7DA0D8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695044CE" w14:textId="77777777" w:rsidR="00DA7C32" w:rsidRDefault="003628D8">
            <w:r>
              <w:rPr>
                <w:color w:val="4A4A4A"/>
                <w:sz w:val="20"/>
                <w:szCs w:val="20"/>
              </w:rPr>
              <w:t>Price variable for index</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76C7B36" w14:textId="77777777" w:rsidR="00DA7C32" w:rsidRDefault="003628D8">
            <w:r>
              <w:rPr>
                <w:color w:val="4A4A4A"/>
                <w:sz w:val="20"/>
                <w:szCs w:val="20"/>
              </w:rPr>
              <w:t>Weekly ΔP(</w:t>
            </w:r>
            <w:proofErr w:type="spellStart"/>
            <w:proofErr w:type="gramStart"/>
            <w:r>
              <w:rPr>
                <w:color w:val="4A4A4A"/>
                <w:sz w:val="20"/>
                <w:szCs w:val="20"/>
              </w:rPr>
              <w:t>p,w</w:t>
            </w:r>
            <w:proofErr w:type="spellEnd"/>
            <w:proofErr w:type="gramEnd"/>
            <w:r>
              <w:rPr>
                <w:color w:val="4A4A4A"/>
                <w:sz w:val="20"/>
                <w:szCs w:val="20"/>
              </w:rPr>
              <w:t xml:space="preserve">) from </w:t>
            </w:r>
            <w:proofErr w:type="spellStart"/>
            <w:r>
              <w:rPr>
                <w:color w:val="4A4A4A"/>
                <w:sz w:val="20"/>
                <w:szCs w:val="20"/>
              </w:rPr>
              <w:t>AgriCom</w:t>
            </w:r>
            <w:proofErr w:type="spellEnd"/>
            <w:r>
              <w:rPr>
                <w:color w:val="4A4A4A"/>
                <w:sz w:val="20"/>
                <w:szCs w:val="20"/>
              </w:rPr>
              <w:t xml:space="preserve"> data — direct observation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7BFA16F" w14:textId="77777777" w:rsidR="00DA7C32" w:rsidRDefault="003628D8">
            <w:r>
              <w:rPr>
                <w:color w:val="4A4A4A"/>
                <w:sz w:val="20"/>
                <w:szCs w:val="20"/>
              </w:rPr>
              <w:t>Quarterly ΔP(</w:t>
            </w:r>
            <w:proofErr w:type="spellStart"/>
            <w:proofErr w:type="gramStart"/>
            <w:r>
              <w:rPr>
                <w:color w:val="4A4A4A"/>
                <w:sz w:val="20"/>
                <w:szCs w:val="20"/>
              </w:rPr>
              <w:t>p,w</w:t>
            </w:r>
            <w:proofErr w:type="spellEnd"/>
            <w:proofErr w:type="gramEnd"/>
            <w:r>
              <w:rPr>
                <w:color w:val="4A4A4A"/>
                <w:sz w:val="20"/>
                <w:szCs w:val="20"/>
              </w:rPr>
              <w:t xml:space="preserve">) from AMI </w:t>
            </w:r>
            <w:proofErr w:type="spellStart"/>
            <w:r>
              <w:rPr>
                <w:color w:val="4A4A4A"/>
                <w:sz w:val="20"/>
                <w:szCs w:val="20"/>
              </w:rPr>
              <w:t>Markt-Bilanz</w:t>
            </w:r>
            <w:proofErr w:type="spellEnd"/>
            <w:r>
              <w:rPr>
                <w:color w:val="4A4A4A"/>
                <w:sz w:val="20"/>
                <w:szCs w:val="20"/>
              </w:rPr>
              <w:t>, interpolated to weekly + manual spot checks at 3 stores</w:t>
            </w:r>
          </w:p>
        </w:tc>
      </w:tr>
      <w:tr w:rsidR="00DA7C32" w14:paraId="31DDA6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1E9E4A51" w14:textId="77777777" w:rsidR="00DA7C32" w:rsidRDefault="003628D8">
            <w:r>
              <w:rPr>
                <w:color w:val="4A4A4A"/>
                <w:sz w:val="20"/>
                <w:szCs w:val="20"/>
              </w:rPr>
              <w:t>H3 elasticity test</w:t>
            </w:r>
          </w:p>
        </w:tc>
        <w:tc>
          <w:tcPr>
            <w:tcW w:w="368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3995D8AC" w14:textId="77777777" w:rsidR="00DA7C32" w:rsidRDefault="003628D8">
            <w:r>
              <w:rPr>
                <w:color w:val="4A4A4A"/>
                <w:sz w:val="20"/>
                <w:szCs w:val="20"/>
              </w:rPr>
              <w:t>Genuine own-price elasticity estimation — real coefficient per product with weekly variation</w:t>
            </w:r>
          </w:p>
        </w:tc>
        <w:tc>
          <w:tcPr>
            <w:tcW w:w="368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4A610C1" w14:textId="77777777" w:rsidR="00DA7C32" w:rsidRDefault="003628D8">
            <w:r>
              <w:rPr>
                <w:color w:val="4A4A4A"/>
                <w:sz w:val="20"/>
                <w:szCs w:val="20"/>
              </w:rPr>
              <w:t>Proxy elasticity only — limited weekly variation, wider confidence intervals, must be labelled as approximate</w:t>
            </w:r>
          </w:p>
        </w:tc>
      </w:tr>
      <w:tr w:rsidR="00DA7C32" w14:paraId="700F08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F582616" w14:textId="77777777" w:rsidR="00DA7C32" w:rsidRDefault="003628D8">
            <w:r>
              <w:rPr>
                <w:color w:val="4A4A4A"/>
                <w:sz w:val="20"/>
                <w:szCs w:val="20"/>
              </w:rPr>
              <w:t>ARIMAX price regressor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3B9E8BF" w14:textId="77777777" w:rsidR="00DA7C32" w:rsidRDefault="003628D8">
            <w:r>
              <w:rPr>
                <w:color w:val="4A4A4A"/>
                <w:sz w:val="20"/>
                <w:szCs w:val="20"/>
              </w:rPr>
              <w:t xml:space="preserve">Weekly </w:t>
            </w:r>
            <w:proofErr w:type="spellStart"/>
            <w:r>
              <w:rPr>
                <w:color w:val="4A4A4A"/>
                <w:sz w:val="20"/>
                <w:szCs w:val="20"/>
              </w:rPr>
              <w:t>AgriCom</w:t>
            </w:r>
            <w:proofErr w:type="spellEnd"/>
            <w:r>
              <w:rPr>
                <w:color w:val="4A4A4A"/>
                <w:sz w:val="20"/>
                <w:szCs w:val="20"/>
              </w:rPr>
              <w:t xml:space="preserve"> price series as exogenous input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5E229731" w14:textId="77777777" w:rsidR="00DA7C32" w:rsidRDefault="003628D8">
            <w:r>
              <w:rPr>
                <w:color w:val="4A4A4A"/>
                <w:sz w:val="20"/>
                <w:szCs w:val="20"/>
              </w:rPr>
              <w:t>Interpolated AMI series — lower frequency, lower confidence in price channel</w:t>
            </w:r>
          </w:p>
        </w:tc>
      </w:tr>
      <w:tr w:rsidR="00DA7C32" w14:paraId="70C2D1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BBE08C1" w14:textId="77777777" w:rsidR="00DA7C32" w:rsidRDefault="003628D8">
            <w:r>
              <w:rPr>
                <w:color w:val="4A4A4A"/>
                <w:sz w:val="20"/>
                <w:szCs w:val="20"/>
              </w:rPr>
              <w:t>Report framing</w:t>
            </w:r>
          </w:p>
        </w:tc>
        <w:tc>
          <w:tcPr>
            <w:tcW w:w="368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14628FFC" w14:textId="77777777" w:rsidR="00DA7C32" w:rsidRDefault="003628D8">
            <w:r>
              <w:rPr>
                <w:color w:val="4A4A4A"/>
                <w:sz w:val="20"/>
                <w:szCs w:val="20"/>
              </w:rPr>
              <w:t>Report H3 as an empirical elasticity finding with standard errors</w:t>
            </w:r>
          </w:p>
        </w:tc>
        <w:tc>
          <w:tcPr>
            <w:tcW w:w="368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43A6F0B" w14:textId="77777777" w:rsidR="00DA7C32" w:rsidRDefault="003628D8">
            <w:r>
              <w:rPr>
                <w:color w:val="4A4A4A"/>
                <w:sz w:val="20"/>
                <w:szCs w:val="20"/>
              </w:rPr>
              <w:t>Report H3 as a directional consistency check against literature priors; note data constraint explicitly</w:t>
            </w:r>
          </w:p>
        </w:tc>
      </w:tr>
      <w:tr w:rsidR="00DA7C32" w14:paraId="5626E7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CDFF041" w14:textId="77777777" w:rsidR="00DA7C32" w:rsidRDefault="003628D8">
            <w:r>
              <w:rPr>
                <w:color w:val="4A4A4A"/>
                <w:sz w:val="20"/>
                <w:szCs w:val="20"/>
              </w:rPr>
              <w:t>Manual spot-check protocol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610FB4E" w14:textId="77777777" w:rsidR="00DA7C32" w:rsidRDefault="003628D8">
            <w:r>
              <w:rPr>
                <w:color w:val="4A4A4A"/>
                <w:sz w:val="20"/>
                <w:szCs w:val="20"/>
              </w:rPr>
              <w:t>Retain for retail-format comparison only (discounter vs. bio-specialist)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485A565" w14:textId="77777777" w:rsidR="00DA7C32" w:rsidRDefault="003628D8">
            <w:r>
              <w:rPr>
                <w:color w:val="4A4A4A"/>
                <w:sz w:val="20"/>
                <w:szCs w:val="20"/>
              </w:rPr>
              <w:t>Required as primary price source — 3 stores per week, 4 products, organic + conventional</w:t>
            </w:r>
          </w:p>
        </w:tc>
      </w:tr>
    </w:tbl>
    <w:p w14:paraId="2D7EF712"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C32" w14:paraId="21467071" w14:textId="77777777">
        <w:tblPrEx>
          <w:tblCellMar>
            <w:top w:w="0" w:type="dxa"/>
            <w:bottom w:w="0" w:type="dxa"/>
          </w:tblCellMar>
        </w:tblPrEx>
        <w:tc>
          <w:tcPr>
            <w:tcW w:w="9360" w:type="dxa"/>
            <w:tcBorders>
              <w:top w:val="none" w:sz="0" w:space="0" w:color="FFFFFF"/>
              <w:left w:val="single" w:sz="20" w:space="0" w:color="1A5C3A"/>
              <w:bottom w:val="none" w:sz="0" w:space="0" w:color="FFFFFF"/>
              <w:right w:val="none" w:sz="0" w:space="0" w:color="FFFFFF"/>
            </w:tcBorders>
            <w:shd w:val="clear" w:color="auto" w:fill="D6EBE0"/>
            <w:tcMar>
              <w:top w:w="100" w:type="dxa"/>
              <w:left w:w="180" w:type="dxa"/>
              <w:bottom w:w="100" w:type="dxa"/>
              <w:right w:w="160" w:type="dxa"/>
            </w:tcMar>
          </w:tcPr>
          <w:p w14:paraId="7AD94BF2" w14:textId="77777777" w:rsidR="00DA7C32" w:rsidRDefault="003628D8">
            <w:pPr>
              <w:spacing w:after="48"/>
            </w:pPr>
            <w:r>
              <w:rPr>
                <w:b/>
                <w:bCs/>
                <w:color w:val="1A5C3A"/>
                <w:sz w:val="20"/>
                <w:szCs w:val="20"/>
              </w:rPr>
              <w:t>RECOMMENDED ACTION</w:t>
            </w:r>
          </w:p>
          <w:p w14:paraId="7D437E05" w14:textId="77777777" w:rsidR="00DA7C32" w:rsidRDefault="003628D8">
            <w:pPr>
              <w:spacing w:before="28" w:after="28"/>
            </w:pPr>
            <w:r>
              <w:rPr>
                <w:color w:val="4A4A4A"/>
              </w:rPr>
              <w:t xml:space="preserve">Chase the </w:t>
            </w:r>
            <w:proofErr w:type="spellStart"/>
            <w:r>
              <w:rPr>
                <w:color w:val="4A4A4A"/>
              </w:rPr>
              <w:t>AgriCom</w:t>
            </w:r>
            <w:proofErr w:type="spellEnd"/>
            <w:r>
              <w:rPr>
                <w:color w:val="4A4A4A"/>
              </w:rPr>
              <w:t xml:space="preserve"> pricing data actively before beginning Phase 3 analytical work. Even 8–12 weeks of weekly data is sufficient to run a meaningful H3 regression and populate the price component of the index with real observations. If data is not received b</w:t>
            </w:r>
            <w:r>
              <w:rPr>
                <w:color w:val="4A4A4A"/>
              </w:rPr>
              <w:t>y the Phase 3 start gate, proceed with the AMI contingency — do not delay the project.</w:t>
            </w:r>
          </w:p>
        </w:tc>
      </w:tr>
    </w:tbl>
    <w:p w14:paraId="265464D0" w14:textId="77777777" w:rsidR="00DA7C32" w:rsidRDefault="00DA7C32">
      <w:pPr>
        <w:spacing w:after="120"/>
      </w:pPr>
    </w:p>
    <w:p w14:paraId="0EAC372A" w14:textId="77777777" w:rsidR="00DA7C32" w:rsidRDefault="003628D8">
      <w:pPr>
        <w:pStyle w:val="Heading1"/>
        <w:pBdr>
          <w:bottom w:val="single" w:sz="6" w:space="4" w:color="1A5C3A"/>
        </w:pBdr>
        <w:spacing w:before="360"/>
      </w:pPr>
      <w:r>
        <w:t>3.  Phase 1 — Data 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960"/>
        <w:gridCol w:w="1600"/>
      </w:tblGrid>
      <w:tr w:rsidR="00DA7C32" w14:paraId="3109CCFD"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shd w:val="clear" w:color="auto" w:fill="D6EBE0"/>
            <w:tcMar>
              <w:top w:w="130" w:type="dxa"/>
              <w:left w:w="180" w:type="dxa"/>
              <w:bottom w:w="130" w:type="dxa"/>
              <w:right w:w="60" w:type="dxa"/>
            </w:tcMar>
          </w:tcPr>
          <w:p w14:paraId="7FCCF130" w14:textId="77777777" w:rsidR="00DA7C32" w:rsidRDefault="003628D8">
            <w:pPr>
              <w:spacing w:after="16"/>
            </w:pPr>
            <w:r>
              <w:rPr>
                <w:b/>
                <w:bCs/>
                <w:color w:val="1A5C3A"/>
                <w:sz w:val="18"/>
                <w:szCs w:val="18"/>
              </w:rPr>
              <w:t>Phase 1</w:t>
            </w:r>
          </w:p>
          <w:p w14:paraId="744DC1B6" w14:textId="77777777" w:rsidR="00DA7C32" w:rsidRDefault="003628D8">
            <w:r>
              <w:rPr>
                <w:b/>
                <w:bCs/>
                <w:color w:val="1C1C1C"/>
                <w:sz w:val="26"/>
                <w:szCs w:val="26"/>
              </w:rPr>
              <w:t>Data Assembly</w:t>
            </w:r>
          </w:p>
        </w:tc>
        <w:tc>
          <w:tcPr>
            <w:tcW w:w="1960" w:type="dxa"/>
            <w:tcBorders>
              <w:top w:val="none" w:sz="0" w:space="0" w:color="FFFFFF"/>
              <w:left w:val="none" w:sz="0" w:space="0" w:color="FFFFFF"/>
              <w:bottom w:val="none" w:sz="0" w:space="0" w:color="FFFFFF"/>
              <w:right w:val="none" w:sz="0" w:space="0" w:color="FFFFFF"/>
            </w:tcBorders>
            <w:shd w:val="clear" w:color="auto" w:fill="D6EBE0"/>
            <w:tcMar>
              <w:top w:w="80" w:type="dxa"/>
              <w:left w:w="60" w:type="dxa"/>
              <w:bottom w:w="80" w:type="dxa"/>
              <w:right w:w="60" w:type="dxa"/>
            </w:tcMar>
            <w:vAlign w:val="center"/>
          </w:tcPr>
          <w:p w14:paraId="660D45F2" w14:textId="77777777" w:rsidR="00DA7C32" w:rsidRDefault="003628D8">
            <w:pPr>
              <w:jc w:val="center"/>
            </w:pPr>
            <w:r>
              <w:rPr>
                <w:color w:val="888780"/>
                <w:sz w:val="20"/>
                <w:szCs w:val="20"/>
              </w:rPr>
              <w:t>Weeks 1–2</w:t>
            </w:r>
          </w:p>
        </w:tc>
        <w:tc>
          <w:tcPr>
            <w:tcW w:w="1600" w:type="dxa"/>
            <w:tcBorders>
              <w:top w:val="none" w:sz="0" w:space="0" w:color="FFFFFF"/>
              <w:left w:val="none" w:sz="0" w:space="0" w:color="FFFFFF"/>
              <w:bottom w:val="none" w:sz="0" w:space="0" w:color="FFFFFF"/>
              <w:right w:val="none" w:sz="0" w:space="0" w:color="FFFFFF"/>
            </w:tcBorders>
            <w:shd w:val="clear" w:color="auto" w:fill="D6EBE0"/>
            <w:tcMar>
              <w:top w:w="80" w:type="dxa"/>
              <w:left w:w="60" w:type="dxa"/>
              <w:bottom w:w="80" w:type="dxa"/>
              <w:right w:w="160" w:type="dxa"/>
            </w:tcMar>
            <w:vAlign w:val="center"/>
          </w:tcPr>
          <w:p w14:paraId="2641453C" w14:textId="77777777" w:rsidR="00DA7C32" w:rsidRDefault="003628D8">
            <w:pPr>
              <w:jc w:val="right"/>
            </w:pPr>
            <w:r>
              <w:rPr>
                <w:b/>
                <w:bCs/>
                <w:color w:val="1A5C3A"/>
                <w:sz w:val="19"/>
                <w:szCs w:val="19"/>
              </w:rPr>
              <w:t>IMMEDIATE</w:t>
            </w:r>
          </w:p>
        </w:tc>
      </w:tr>
    </w:tbl>
    <w:p w14:paraId="6009D69B" w14:textId="77777777" w:rsidR="00DA7C32" w:rsidRDefault="00DA7C32">
      <w:pPr>
        <w:spacing w:after="60"/>
      </w:pPr>
    </w:p>
    <w:p w14:paraId="747AEA32" w14:textId="77777777" w:rsidR="00DA7C32" w:rsidRDefault="003628D8">
      <w:pPr>
        <w:spacing w:before="60" w:after="100"/>
      </w:pPr>
      <w:r>
        <w:rPr>
          <w:color w:val="4A4A4A"/>
        </w:rPr>
        <w:t>All data collection runs in parallel. The output of Phase 1 is a single aligned weekly panel covering January 2021 to present, ready for the exploratory and hypothesis testing work in Phase 2. This is the unglamorous but load-bearing foundation — errors in</w:t>
      </w:r>
      <w:r>
        <w:rPr>
          <w:color w:val="4A4A4A"/>
        </w:rPr>
        <w:t>troduced here propagate through every subsequent analysis.</w:t>
      </w:r>
    </w:p>
    <w:p w14:paraId="2A7783F7" w14:textId="77777777" w:rsidR="00DA7C32" w:rsidRDefault="00DA7C32">
      <w:pPr>
        <w:spacing w:after="60"/>
      </w:pPr>
    </w:p>
    <w:p w14:paraId="460E61B0" w14:textId="77777777" w:rsidR="00DA7C32" w:rsidRDefault="003628D8">
      <w:pPr>
        <w:pStyle w:val="Heading2"/>
        <w:spacing w:before="220"/>
      </w:pPr>
      <w:proofErr w:type="gramStart"/>
      <w:r>
        <w:t>3.1  Google</w:t>
      </w:r>
      <w:proofErr w:type="gramEnd"/>
      <w:r>
        <w:t xml:space="preserve"> Trends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5113DF62"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30C6774D" w14:textId="77777777" w:rsidR="00DA7C32" w:rsidRDefault="003628D8">
            <w:pPr>
              <w:spacing w:after="40"/>
            </w:pPr>
            <w:r>
              <w:rPr>
                <w:b/>
                <w:bCs/>
                <w:color w:val="1A5C3A"/>
                <w:sz w:val="19"/>
                <w:szCs w:val="19"/>
              </w:rPr>
              <w:t>Next step: do this</w:t>
            </w:r>
          </w:p>
          <w:p w14:paraId="48DBA10F" w14:textId="77777777" w:rsidR="00DA7C32" w:rsidRDefault="003628D8">
            <w:pPr>
              <w:pStyle w:val="ListParagraph"/>
              <w:numPr>
                <w:ilvl w:val="0"/>
                <w:numId w:val="2"/>
              </w:numPr>
              <w:spacing w:before="28" w:after="28"/>
            </w:pPr>
            <w:r>
              <w:rPr>
                <w:color w:val="4A4A4A"/>
                <w:sz w:val="20"/>
                <w:szCs w:val="20"/>
              </w:rPr>
              <w:t xml:space="preserve">Export weekly Google Trends data for: bio </w:t>
            </w:r>
            <w:proofErr w:type="spellStart"/>
            <w:r>
              <w:rPr>
                <w:color w:val="4A4A4A"/>
                <w:sz w:val="20"/>
                <w:szCs w:val="20"/>
              </w:rPr>
              <w:t>tomaten</w:t>
            </w:r>
            <w:proofErr w:type="spellEnd"/>
            <w:r>
              <w:rPr>
                <w:color w:val="4A4A4A"/>
                <w:sz w:val="20"/>
                <w:szCs w:val="20"/>
              </w:rPr>
              <w:t xml:space="preserve"> berlin, bio </w:t>
            </w:r>
            <w:proofErr w:type="spellStart"/>
            <w:r>
              <w:rPr>
                <w:color w:val="4A4A4A"/>
                <w:sz w:val="20"/>
                <w:szCs w:val="20"/>
              </w:rPr>
              <w:t>gurken</w:t>
            </w:r>
            <w:proofErr w:type="spellEnd"/>
            <w:r>
              <w:rPr>
                <w:color w:val="4A4A4A"/>
                <w:sz w:val="20"/>
                <w:szCs w:val="20"/>
              </w:rPr>
              <w:t xml:space="preserve"> berlin, bio paprika berlin, bio salat berlin. Use a single five-term query with bio</w:t>
            </w:r>
            <w:r>
              <w:rPr>
                <w:color w:val="4A4A4A"/>
                <w:sz w:val="20"/>
                <w:szCs w:val="20"/>
              </w:rPr>
              <w:t xml:space="preserve"> </w:t>
            </w:r>
            <w:proofErr w:type="spellStart"/>
            <w:r>
              <w:rPr>
                <w:color w:val="4A4A4A"/>
                <w:sz w:val="20"/>
                <w:szCs w:val="20"/>
              </w:rPr>
              <w:t>gemüse</w:t>
            </w:r>
            <w:proofErr w:type="spellEnd"/>
            <w:r>
              <w:rPr>
                <w:color w:val="4A4A4A"/>
                <w:sz w:val="20"/>
                <w:szCs w:val="20"/>
              </w:rPr>
              <w:t xml:space="preserve"> berlin as anchor term to preserve cross-product comparability.</w:t>
            </w:r>
          </w:p>
          <w:p w14:paraId="2CBE9F5B" w14:textId="77777777" w:rsidR="00DA7C32" w:rsidRDefault="003628D8">
            <w:pPr>
              <w:pStyle w:val="ListParagraph"/>
              <w:numPr>
                <w:ilvl w:val="0"/>
                <w:numId w:val="2"/>
              </w:numPr>
              <w:spacing w:before="28" w:after="28"/>
            </w:pPr>
            <w:r>
              <w:rPr>
                <w:color w:val="4A4A4A"/>
                <w:sz w:val="20"/>
                <w:szCs w:val="20"/>
              </w:rPr>
              <w:t xml:space="preserve">Collect January 2021 to present (minimum 260 weeks). Store as tidy CSV: </w:t>
            </w:r>
            <w:proofErr w:type="spellStart"/>
            <w:r>
              <w:rPr>
                <w:color w:val="4A4A4A"/>
                <w:sz w:val="20"/>
                <w:szCs w:val="20"/>
              </w:rPr>
              <w:t>week_start</w:t>
            </w:r>
            <w:proofErr w:type="spellEnd"/>
            <w:r>
              <w:rPr>
                <w:color w:val="4A4A4A"/>
                <w:sz w:val="20"/>
                <w:szCs w:val="20"/>
              </w:rPr>
              <w:t xml:space="preserve">, product, </w:t>
            </w:r>
            <w:proofErr w:type="spellStart"/>
            <w:r>
              <w:rPr>
                <w:color w:val="4A4A4A"/>
                <w:sz w:val="20"/>
                <w:szCs w:val="20"/>
              </w:rPr>
              <w:t>gt_index</w:t>
            </w:r>
            <w:proofErr w:type="spellEnd"/>
            <w:r>
              <w:rPr>
                <w:color w:val="4A4A4A"/>
                <w:sz w:val="20"/>
                <w:szCs w:val="20"/>
              </w:rPr>
              <w:t>.</w:t>
            </w:r>
          </w:p>
          <w:p w14:paraId="27F436E8" w14:textId="77777777" w:rsidR="00DA7C32" w:rsidRDefault="003628D8">
            <w:pPr>
              <w:pStyle w:val="ListParagraph"/>
              <w:numPr>
                <w:ilvl w:val="0"/>
                <w:numId w:val="2"/>
              </w:numPr>
              <w:spacing w:before="28" w:after="28"/>
            </w:pPr>
            <w:r>
              <w:rPr>
                <w:color w:val="4A4A4A"/>
                <w:sz w:val="20"/>
                <w:szCs w:val="20"/>
              </w:rPr>
              <w:t>Flag any data gaps — interpolate linearly if ≤2 consecutive missing weeks; exclude longer gaps from regression.</w:t>
            </w:r>
          </w:p>
          <w:p w14:paraId="5EEB3BBE" w14:textId="77777777" w:rsidR="00DA7C32" w:rsidRDefault="003628D8">
            <w:pPr>
              <w:pStyle w:val="ListParagraph"/>
              <w:numPr>
                <w:ilvl w:val="0"/>
                <w:numId w:val="2"/>
              </w:numPr>
              <w:spacing w:before="28" w:after="28"/>
            </w:pPr>
            <w:r>
              <w:rPr>
                <w:color w:val="4A4A4A"/>
                <w:sz w:val="20"/>
                <w:szCs w:val="20"/>
              </w:rPr>
              <w:t>Check for structural anomalies: COVID-per</w:t>
            </w:r>
            <w:r>
              <w:rPr>
                <w:color w:val="4A4A4A"/>
                <w:sz w:val="20"/>
                <w:szCs w:val="20"/>
              </w:rPr>
              <w:t>iod search pattern changes (2021), cost-of-living spike (late 2022). Note these as events to annotate on plots.</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015FE396"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56AA92C2" w14:textId="77777777" w:rsidR="00DA7C32" w:rsidRDefault="003628D8">
            <w:pPr>
              <w:spacing w:after="40"/>
            </w:pPr>
            <w:r>
              <w:rPr>
                <w:b/>
                <w:bCs/>
                <w:color w:val="185FA5"/>
                <w:sz w:val="19"/>
                <w:szCs w:val="19"/>
              </w:rPr>
              <w:t>Final report: include this</w:t>
            </w:r>
          </w:p>
          <w:p w14:paraId="68CD0F31" w14:textId="77777777" w:rsidR="00DA7C32" w:rsidRDefault="003628D8">
            <w:pPr>
              <w:pStyle w:val="ListParagraph"/>
              <w:numPr>
                <w:ilvl w:val="0"/>
                <w:numId w:val="2"/>
              </w:numPr>
              <w:spacing w:before="28" w:after="28"/>
            </w:pPr>
            <w:r>
              <w:rPr>
                <w:color w:val="4A4A4A"/>
                <w:sz w:val="20"/>
                <w:szCs w:val="20"/>
              </w:rPr>
              <w:t>Describe the GT panel as the primary demand proxy signal. Show a time-series plot of all four products on the same a</w:t>
            </w:r>
            <w:r>
              <w:rPr>
                <w:color w:val="4A4A4A"/>
                <w:sz w:val="20"/>
                <w:szCs w:val="20"/>
              </w:rPr>
              <w:t xml:space="preserve">xis — annotated with key events (heatwaves, </w:t>
            </w:r>
            <w:proofErr w:type="spellStart"/>
            <w:r>
              <w:rPr>
                <w:color w:val="4A4A4A"/>
                <w:sz w:val="20"/>
                <w:szCs w:val="20"/>
              </w:rPr>
              <w:t>Grüne</w:t>
            </w:r>
            <w:proofErr w:type="spellEnd"/>
            <w:r>
              <w:rPr>
                <w:color w:val="4A4A4A"/>
                <w:sz w:val="20"/>
                <w:szCs w:val="20"/>
              </w:rPr>
              <w:t xml:space="preserve"> </w:t>
            </w:r>
            <w:proofErr w:type="spellStart"/>
            <w:r>
              <w:rPr>
                <w:color w:val="4A4A4A"/>
                <w:sz w:val="20"/>
                <w:szCs w:val="20"/>
              </w:rPr>
              <w:t>Woche</w:t>
            </w:r>
            <w:proofErr w:type="spellEnd"/>
            <w:r>
              <w:rPr>
                <w:color w:val="4A4A4A"/>
                <w:sz w:val="20"/>
                <w:szCs w:val="20"/>
              </w:rPr>
              <w:t>, cost-of-living period). This is the first visual that orients the reader to the data.</w:t>
            </w:r>
          </w:p>
          <w:p w14:paraId="1DCCB3A1" w14:textId="77777777" w:rsidR="00DA7C32" w:rsidRDefault="003628D8">
            <w:pPr>
              <w:pStyle w:val="ListParagraph"/>
              <w:numPr>
                <w:ilvl w:val="0"/>
                <w:numId w:val="2"/>
              </w:numPr>
              <w:spacing w:before="28" w:after="28"/>
            </w:pPr>
            <w:r>
              <w:rPr>
                <w:color w:val="4A4A4A"/>
                <w:sz w:val="20"/>
                <w:szCs w:val="20"/>
              </w:rPr>
              <w:t>Note the known limitation: city-level GT carries higher noise than national data. State that weekly aggregation i</w:t>
            </w:r>
            <w:r>
              <w:rPr>
                <w:color w:val="4A4A4A"/>
                <w:sz w:val="20"/>
                <w:szCs w:val="20"/>
              </w:rPr>
              <w:t>s the primary mitigation.</w:t>
            </w:r>
          </w:p>
        </w:tc>
      </w:tr>
    </w:tbl>
    <w:p w14:paraId="026D9FC7" w14:textId="77777777" w:rsidR="00DA7C32" w:rsidRDefault="00DA7C32">
      <w:pPr>
        <w:spacing w:after="60"/>
      </w:pPr>
    </w:p>
    <w:p w14:paraId="42973B5B" w14:textId="77777777" w:rsidR="00DA7C32" w:rsidRDefault="003628D8">
      <w:pPr>
        <w:pStyle w:val="Heading2"/>
        <w:spacing w:before="220"/>
      </w:pPr>
      <w:proofErr w:type="gramStart"/>
      <w:r>
        <w:t>3.2  Price</w:t>
      </w:r>
      <w:proofErr w:type="gramEnd"/>
      <w:r>
        <w:t xml:space="preserve">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2E17961D"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3ECCF664" w14:textId="77777777" w:rsidR="00DA7C32" w:rsidRDefault="003628D8">
            <w:pPr>
              <w:spacing w:after="40"/>
            </w:pPr>
            <w:r>
              <w:rPr>
                <w:b/>
                <w:bCs/>
                <w:color w:val="1A5C3A"/>
                <w:sz w:val="19"/>
                <w:szCs w:val="19"/>
              </w:rPr>
              <w:t xml:space="preserve">If </w:t>
            </w:r>
            <w:proofErr w:type="spellStart"/>
            <w:r>
              <w:rPr>
                <w:b/>
                <w:bCs/>
                <w:color w:val="1A5C3A"/>
                <w:sz w:val="19"/>
                <w:szCs w:val="19"/>
              </w:rPr>
              <w:t>AgriCom</w:t>
            </w:r>
            <w:proofErr w:type="spellEnd"/>
            <w:r>
              <w:rPr>
                <w:b/>
                <w:bCs/>
                <w:color w:val="1A5C3A"/>
                <w:sz w:val="19"/>
                <w:szCs w:val="19"/>
              </w:rPr>
              <w:t xml:space="preserve"> pricing received</w:t>
            </w:r>
          </w:p>
          <w:p w14:paraId="58152D1F" w14:textId="77777777" w:rsidR="00DA7C32" w:rsidRDefault="003628D8">
            <w:pPr>
              <w:pStyle w:val="ListParagraph"/>
              <w:numPr>
                <w:ilvl w:val="0"/>
                <w:numId w:val="2"/>
              </w:numPr>
              <w:spacing w:before="28" w:after="28"/>
            </w:pPr>
            <w:r>
              <w:rPr>
                <w:color w:val="4A4A4A"/>
                <w:sz w:val="20"/>
                <w:szCs w:val="20"/>
              </w:rPr>
              <w:t xml:space="preserve">Merge </w:t>
            </w:r>
            <w:proofErr w:type="spellStart"/>
            <w:r>
              <w:rPr>
                <w:color w:val="4A4A4A"/>
                <w:sz w:val="20"/>
                <w:szCs w:val="20"/>
              </w:rPr>
              <w:t>AgriCom</w:t>
            </w:r>
            <w:proofErr w:type="spellEnd"/>
            <w:r>
              <w:rPr>
                <w:color w:val="4A4A4A"/>
                <w:sz w:val="20"/>
                <w:szCs w:val="20"/>
              </w:rPr>
              <w:t xml:space="preserve"> weekly price file (organic + conventional, EUR/kg per product) onto the weekly panel.</w:t>
            </w:r>
          </w:p>
          <w:p w14:paraId="3F70F373" w14:textId="77777777" w:rsidR="00DA7C32" w:rsidRDefault="003628D8">
            <w:pPr>
              <w:pStyle w:val="ListParagraph"/>
              <w:numPr>
                <w:ilvl w:val="0"/>
                <w:numId w:val="2"/>
              </w:numPr>
              <w:spacing w:before="28" w:after="28"/>
            </w:pPr>
            <w:r>
              <w:rPr>
                <w:color w:val="4A4A4A"/>
                <w:sz w:val="20"/>
                <w:szCs w:val="20"/>
              </w:rPr>
              <w:t>Compute ΔP(</w:t>
            </w:r>
            <w:proofErr w:type="spellStart"/>
            <w:proofErr w:type="gramStart"/>
            <w:r>
              <w:rPr>
                <w:color w:val="4A4A4A"/>
                <w:sz w:val="20"/>
                <w:szCs w:val="20"/>
              </w:rPr>
              <w:t>p,w</w:t>
            </w:r>
            <w:proofErr w:type="spellEnd"/>
            <w:proofErr w:type="gramEnd"/>
            <w:r>
              <w:rPr>
                <w:color w:val="4A4A4A"/>
                <w:sz w:val="20"/>
                <w:szCs w:val="20"/>
              </w:rPr>
              <w:t>) = 1 − (</w:t>
            </w:r>
            <w:proofErr w:type="spellStart"/>
            <w:r>
              <w:rPr>
                <w:color w:val="4A4A4A"/>
                <w:sz w:val="20"/>
                <w:szCs w:val="20"/>
              </w:rPr>
              <w:t>P_organic</w:t>
            </w:r>
            <w:proofErr w:type="spellEnd"/>
            <w:r>
              <w:rPr>
                <w:color w:val="4A4A4A"/>
                <w:sz w:val="20"/>
                <w:szCs w:val="20"/>
              </w:rPr>
              <w:t xml:space="preserve"> / </w:t>
            </w:r>
            <w:proofErr w:type="spellStart"/>
            <w:r>
              <w:rPr>
                <w:color w:val="4A4A4A"/>
                <w:sz w:val="20"/>
                <w:szCs w:val="20"/>
              </w:rPr>
              <w:t>P_conventional</w:t>
            </w:r>
            <w:proofErr w:type="spellEnd"/>
            <w:r>
              <w:rPr>
                <w:color w:val="4A4A4A"/>
                <w:sz w:val="20"/>
                <w:szCs w:val="20"/>
              </w:rPr>
              <w:t>) for each product-week.</w:t>
            </w:r>
          </w:p>
          <w:p w14:paraId="6B385FE9" w14:textId="77777777" w:rsidR="00DA7C32" w:rsidRDefault="003628D8">
            <w:pPr>
              <w:pStyle w:val="ListParagraph"/>
              <w:numPr>
                <w:ilvl w:val="0"/>
                <w:numId w:val="2"/>
              </w:numPr>
              <w:spacing w:before="28" w:after="28"/>
            </w:pPr>
            <w:r>
              <w:rPr>
                <w:color w:val="4A4A4A"/>
                <w:sz w:val="20"/>
                <w:szCs w:val="20"/>
              </w:rPr>
              <w:t>Validate: check for implausible values (ΔP &lt; 0 means conventional more expensive than organic — flag these weeks).</w:t>
            </w:r>
          </w:p>
          <w:p w14:paraId="6CC46561" w14:textId="77777777" w:rsidR="00DA7C32" w:rsidRDefault="003628D8">
            <w:pPr>
              <w:pStyle w:val="ListParagraph"/>
              <w:numPr>
                <w:ilvl w:val="0"/>
                <w:numId w:val="2"/>
              </w:numPr>
              <w:spacing w:before="28" w:after="28"/>
            </w:pPr>
            <w:r>
              <w:rPr>
                <w:color w:val="4A4A4A"/>
                <w:sz w:val="20"/>
                <w:szCs w:val="20"/>
              </w:rPr>
              <w:t xml:space="preserve">Retain AMI quarterly data as a cross-check on the </w:t>
            </w:r>
            <w:proofErr w:type="spellStart"/>
            <w:r>
              <w:rPr>
                <w:color w:val="4A4A4A"/>
                <w:sz w:val="20"/>
                <w:szCs w:val="20"/>
              </w:rPr>
              <w:t>AgriCom</w:t>
            </w:r>
            <w:proofErr w:type="spellEnd"/>
            <w:r>
              <w:rPr>
                <w:color w:val="4A4A4A"/>
                <w:sz w:val="20"/>
                <w:szCs w:val="20"/>
              </w:rPr>
              <w:t xml:space="preserve"> series.</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45721E44" w14:textId="77777777" w:rsidR="00DA7C32" w:rsidRDefault="00DA7C32">
            <w:pPr>
              <w:spacing w:after="60"/>
            </w:pPr>
          </w:p>
        </w:tc>
        <w:tc>
          <w:tcPr>
            <w:tcW w:w="4600" w:type="dxa"/>
            <w:tcBorders>
              <w:top w:val="none" w:sz="0" w:space="0" w:color="FFFFFF"/>
              <w:left w:val="single" w:sz="14" w:space="0" w:color="633806"/>
              <w:bottom w:val="none" w:sz="0" w:space="0" w:color="FFFFFF"/>
              <w:right w:val="none" w:sz="0" w:space="0" w:color="FFFFFF"/>
            </w:tcBorders>
            <w:shd w:val="clear" w:color="auto" w:fill="FBF3D6"/>
            <w:tcMar>
              <w:top w:w="100" w:type="dxa"/>
              <w:left w:w="160" w:type="dxa"/>
              <w:bottom w:w="100" w:type="dxa"/>
              <w:right w:w="100" w:type="dxa"/>
            </w:tcMar>
          </w:tcPr>
          <w:p w14:paraId="4600036D" w14:textId="77777777" w:rsidR="00DA7C32" w:rsidRDefault="003628D8">
            <w:pPr>
              <w:spacing w:after="40"/>
            </w:pPr>
            <w:r>
              <w:rPr>
                <w:b/>
                <w:bCs/>
                <w:color w:val="633806"/>
                <w:sz w:val="19"/>
                <w:szCs w:val="19"/>
              </w:rPr>
              <w:t xml:space="preserve">If </w:t>
            </w:r>
            <w:proofErr w:type="spellStart"/>
            <w:r>
              <w:rPr>
                <w:b/>
                <w:bCs/>
                <w:color w:val="633806"/>
                <w:sz w:val="19"/>
                <w:szCs w:val="19"/>
              </w:rPr>
              <w:t>AgriCom</w:t>
            </w:r>
            <w:proofErr w:type="spellEnd"/>
            <w:r>
              <w:rPr>
                <w:b/>
                <w:bCs/>
                <w:color w:val="633806"/>
                <w:sz w:val="19"/>
                <w:szCs w:val="19"/>
              </w:rPr>
              <w:t xml:space="preserve"> pricing not received</w:t>
            </w:r>
          </w:p>
          <w:p w14:paraId="09903595" w14:textId="77777777" w:rsidR="00DA7C32" w:rsidRDefault="003628D8">
            <w:pPr>
              <w:pStyle w:val="ListParagraph"/>
              <w:numPr>
                <w:ilvl w:val="0"/>
                <w:numId w:val="2"/>
              </w:numPr>
              <w:spacing w:before="28" w:after="28"/>
            </w:pPr>
            <w:r>
              <w:rPr>
                <w:color w:val="4A4A4A"/>
                <w:sz w:val="20"/>
                <w:szCs w:val="20"/>
              </w:rPr>
              <w:t xml:space="preserve">Obtain AMI </w:t>
            </w:r>
            <w:proofErr w:type="spellStart"/>
            <w:r>
              <w:rPr>
                <w:color w:val="4A4A4A"/>
                <w:sz w:val="20"/>
                <w:szCs w:val="20"/>
              </w:rPr>
              <w:t>Markt-Bilanz</w:t>
            </w:r>
            <w:proofErr w:type="spellEnd"/>
            <w:r>
              <w:rPr>
                <w:color w:val="4A4A4A"/>
                <w:sz w:val="20"/>
                <w:szCs w:val="20"/>
              </w:rPr>
              <w:t xml:space="preserve"> </w:t>
            </w:r>
            <w:proofErr w:type="spellStart"/>
            <w:r>
              <w:rPr>
                <w:color w:val="4A4A4A"/>
                <w:sz w:val="20"/>
                <w:szCs w:val="20"/>
              </w:rPr>
              <w:t>Gemüse</w:t>
            </w:r>
            <w:proofErr w:type="spellEnd"/>
            <w:r>
              <w:rPr>
                <w:color w:val="4A4A4A"/>
                <w:sz w:val="20"/>
                <w:szCs w:val="20"/>
              </w:rPr>
              <w:t xml:space="preserve"> (3 most rec</w:t>
            </w:r>
            <w:r>
              <w:rPr>
                <w:color w:val="4A4A4A"/>
                <w:sz w:val="20"/>
                <w:szCs w:val="20"/>
              </w:rPr>
              <w:t>ent annual editions). Extract quarterly organic and conventional retail prices for all four products.</w:t>
            </w:r>
          </w:p>
          <w:p w14:paraId="7C644574" w14:textId="77777777" w:rsidR="00DA7C32" w:rsidRDefault="003628D8">
            <w:pPr>
              <w:pStyle w:val="ListParagraph"/>
              <w:numPr>
                <w:ilvl w:val="0"/>
                <w:numId w:val="2"/>
              </w:numPr>
              <w:spacing w:before="28" w:after="28"/>
            </w:pPr>
            <w:r>
              <w:rPr>
                <w:color w:val="4A4A4A"/>
                <w:sz w:val="20"/>
                <w:szCs w:val="20"/>
              </w:rPr>
              <w:t>Interpolate quarterly to weekly using linear interpolation within each quarter.</w:t>
            </w:r>
          </w:p>
          <w:p w14:paraId="2DC9796A" w14:textId="77777777" w:rsidR="00DA7C32" w:rsidRDefault="003628D8">
            <w:pPr>
              <w:pStyle w:val="ListParagraph"/>
              <w:numPr>
                <w:ilvl w:val="0"/>
                <w:numId w:val="2"/>
              </w:numPr>
              <w:spacing w:before="28" w:after="28"/>
            </w:pPr>
            <w:r>
              <w:rPr>
                <w:color w:val="4A4A4A"/>
                <w:sz w:val="20"/>
                <w:szCs w:val="20"/>
              </w:rPr>
              <w:t>Begin manual spot-check protocol: 3 stores per week (1 bio-specialist, 1 f</w:t>
            </w:r>
            <w:r>
              <w:rPr>
                <w:color w:val="4A4A4A"/>
                <w:sz w:val="20"/>
                <w:szCs w:val="20"/>
              </w:rPr>
              <w:t>ull-service, 1 discounter). Record organic + conventional shelf price per kg.</w:t>
            </w:r>
          </w:p>
          <w:p w14:paraId="25439E2B" w14:textId="77777777" w:rsidR="00DA7C32" w:rsidRDefault="003628D8">
            <w:pPr>
              <w:pStyle w:val="ListParagraph"/>
              <w:numPr>
                <w:ilvl w:val="0"/>
                <w:numId w:val="2"/>
              </w:numPr>
              <w:spacing w:before="28" w:after="28"/>
            </w:pPr>
            <w:r>
              <w:rPr>
                <w:color w:val="4A4A4A"/>
                <w:sz w:val="20"/>
                <w:szCs w:val="20"/>
              </w:rPr>
              <w:t>Label all price-derived outputs as 'approximate — based on interpolated AMI data' in report.</w:t>
            </w:r>
          </w:p>
        </w:tc>
      </w:tr>
    </w:tbl>
    <w:p w14:paraId="59E69CBE" w14:textId="77777777" w:rsidR="00DA7C32" w:rsidRDefault="00DA7C32">
      <w:pPr>
        <w:spacing w:after="60"/>
      </w:pPr>
    </w:p>
    <w:p w14:paraId="7F18066D" w14:textId="77777777" w:rsidR="00DA7C32" w:rsidRDefault="003628D8">
      <w:pPr>
        <w:pStyle w:val="Heading2"/>
        <w:spacing w:before="220"/>
      </w:pPr>
      <w:proofErr w:type="gramStart"/>
      <w:r>
        <w:t>3.3  External</w:t>
      </w:r>
      <w:proofErr w:type="gramEnd"/>
      <w:r>
        <w:t xml:space="preserve">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223D9DE7"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57BB88E5" w14:textId="77777777" w:rsidR="00DA7C32" w:rsidRDefault="003628D8">
            <w:pPr>
              <w:spacing w:after="40"/>
            </w:pPr>
            <w:r>
              <w:rPr>
                <w:b/>
                <w:bCs/>
                <w:color w:val="1A5C3A"/>
                <w:sz w:val="19"/>
                <w:szCs w:val="19"/>
              </w:rPr>
              <w:t>Next step: do this</w:t>
            </w:r>
          </w:p>
          <w:p w14:paraId="507F986D" w14:textId="77777777" w:rsidR="00DA7C32" w:rsidRDefault="003628D8">
            <w:pPr>
              <w:pStyle w:val="ListParagraph"/>
              <w:numPr>
                <w:ilvl w:val="0"/>
                <w:numId w:val="2"/>
              </w:numPr>
              <w:spacing w:before="28" w:after="28"/>
            </w:pPr>
            <w:r>
              <w:rPr>
                <w:color w:val="4A4A4A"/>
                <w:sz w:val="20"/>
                <w:szCs w:val="20"/>
              </w:rPr>
              <w:t>Pull Open-</w:t>
            </w:r>
            <w:proofErr w:type="spellStart"/>
            <w:r>
              <w:rPr>
                <w:color w:val="4A4A4A"/>
                <w:sz w:val="20"/>
                <w:szCs w:val="20"/>
              </w:rPr>
              <w:t>Meteo</w:t>
            </w:r>
            <w:proofErr w:type="spellEnd"/>
            <w:r>
              <w:rPr>
                <w:color w:val="4A4A4A"/>
                <w:sz w:val="20"/>
                <w:szCs w:val="20"/>
              </w:rPr>
              <w:t xml:space="preserve"> API for Berlin (Tempelhof station): weekly mean temperature (°C), weekly sunshine hours, weekly precipitation. Covering January 2021 to present.</w:t>
            </w:r>
          </w:p>
          <w:p w14:paraId="4A076244" w14:textId="77777777" w:rsidR="00DA7C32" w:rsidRDefault="003628D8">
            <w:pPr>
              <w:pStyle w:val="ListParagraph"/>
              <w:numPr>
                <w:ilvl w:val="0"/>
                <w:numId w:val="2"/>
              </w:numPr>
              <w:spacing w:before="28" w:after="28"/>
            </w:pPr>
            <w:r>
              <w:rPr>
                <w:color w:val="4A4A4A"/>
                <w:sz w:val="20"/>
                <w:szCs w:val="20"/>
              </w:rPr>
              <w:t xml:space="preserve">Derive </w:t>
            </w:r>
            <w:proofErr w:type="spellStart"/>
            <w:r>
              <w:rPr>
                <w:color w:val="4A4A4A"/>
                <w:sz w:val="20"/>
                <w:szCs w:val="20"/>
              </w:rPr>
              <w:t>HeatFlag</w:t>
            </w:r>
            <w:proofErr w:type="spellEnd"/>
            <w:r>
              <w:rPr>
                <w:color w:val="4A4A4A"/>
                <w:sz w:val="20"/>
                <w:szCs w:val="20"/>
              </w:rPr>
              <w:t>: binary, =1 if weekly mean temperature exceeds 25°C.</w:t>
            </w:r>
          </w:p>
          <w:p w14:paraId="1851AE49" w14:textId="77777777" w:rsidR="00DA7C32" w:rsidRDefault="003628D8">
            <w:pPr>
              <w:pStyle w:val="ListParagraph"/>
              <w:numPr>
                <w:ilvl w:val="0"/>
                <w:numId w:val="2"/>
              </w:numPr>
              <w:spacing w:before="28" w:after="28"/>
            </w:pPr>
            <w:r>
              <w:rPr>
                <w:color w:val="4A4A4A"/>
                <w:sz w:val="20"/>
                <w:szCs w:val="20"/>
              </w:rPr>
              <w:lastRenderedPageBreak/>
              <w:t>Compile public holiday calendar (</w:t>
            </w:r>
            <w:proofErr w:type="spellStart"/>
            <w:r>
              <w:rPr>
                <w:color w:val="4A4A4A"/>
                <w:sz w:val="20"/>
                <w:szCs w:val="20"/>
              </w:rPr>
              <w:t>Destatis</w:t>
            </w:r>
            <w:proofErr w:type="spellEnd"/>
            <w:r>
              <w:rPr>
                <w:color w:val="4A4A4A"/>
                <w:sz w:val="20"/>
                <w:szCs w:val="20"/>
              </w:rPr>
              <w:t>) and major Berlin event flags (</w:t>
            </w:r>
            <w:proofErr w:type="spellStart"/>
            <w:r>
              <w:rPr>
                <w:color w:val="4A4A4A"/>
                <w:sz w:val="20"/>
                <w:szCs w:val="20"/>
              </w:rPr>
              <w:t>Grüne</w:t>
            </w:r>
            <w:proofErr w:type="spellEnd"/>
            <w:r>
              <w:rPr>
                <w:color w:val="4A4A4A"/>
                <w:sz w:val="20"/>
                <w:szCs w:val="20"/>
              </w:rPr>
              <w:t xml:space="preserve"> </w:t>
            </w:r>
            <w:proofErr w:type="spellStart"/>
            <w:r>
              <w:rPr>
                <w:color w:val="4A4A4A"/>
                <w:sz w:val="20"/>
                <w:szCs w:val="20"/>
              </w:rPr>
              <w:t>Woche</w:t>
            </w:r>
            <w:proofErr w:type="spellEnd"/>
            <w:r>
              <w:rPr>
                <w:color w:val="4A4A4A"/>
                <w:sz w:val="20"/>
                <w:szCs w:val="20"/>
              </w:rPr>
              <w:t>, Berlin Marathon, major market events). Binary flag per week.</w:t>
            </w:r>
          </w:p>
          <w:p w14:paraId="1097E95C" w14:textId="77777777" w:rsidR="00DA7C32" w:rsidRDefault="003628D8">
            <w:pPr>
              <w:pStyle w:val="ListParagraph"/>
              <w:numPr>
                <w:ilvl w:val="0"/>
                <w:numId w:val="2"/>
              </w:numPr>
              <w:spacing w:before="28" w:after="28"/>
            </w:pPr>
            <w:r>
              <w:rPr>
                <w:color w:val="4A4A4A"/>
                <w:sz w:val="20"/>
                <w:szCs w:val="20"/>
              </w:rPr>
              <w:t xml:space="preserve">Pull monthly Berlin Food CPI from </w:t>
            </w:r>
            <w:proofErr w:type="spellStart"/>
            <w:r>
              <w:rPr>
                <w:color w:val="4A4A4A"/>
                <w:sz w:val="20"/>
                <w:szCs w:val="20"/>
              </w:rPr>
              <w:t>Destat</w:t>
            </w:r>
            <w:r>
              <w:rPr>
                <w:color w:val="4A4A4A"/>
                <w:sz w:val="20"/>
                <w:szCs w:val="20"/>
              </w:rPr>
              <w:t>is</w:t>
            </w:r>
            <w:proofErr w:type="spellEnd"/>
            <w:r>
              <w:rPr>
                <w:color w:val="4A4A4A"/>
                <w:sz w:val="20"/>
                <w:szCs w:val="20"/>
              </w:rPr>
              <w:t>/Eurostat (Code 01). Interpolate to weekly. This is a macroeconomic control only — not a product price proxy.</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2EE022CC"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67A3C4AC" w14:textId="77777777" w:rsidR="00DA7C32" w:rsidRDefault="003628D8">
            <w:pPr>
              <w:spacing w:after="40"/>
            </w:pPr>
            <w:r>
              <w:rPr>
                <w:b/>
                <w:bCs/>
                <w:color w:val="185FA5"/>
                <w:sz w:val="19"/>
                <w:szCs w:val="19"/>
              </w:rPr>
              <w:t>Final report: include this</w:t>
            </w:r>
          </w:p>
          <w:p w14:paraId="10BCEF27" w14:textId="77777777" w:rsidR="00DA7C32" w:rsidRDefault="003628D8">
            <w:pPr>
              <w:pStyle w:val="ListParagraph"/>
              <w:numPr>
                <w:ilvl w:val="0"/>
                <w:numId w:val="2"/>
              </w:numPr>
              <w:spacing w:before="28" w:after="28"/>
            </w:pPr>
            <w:r>
              <w:rPr>
                <w:color w:val="4A4A4A"/>
                <w:sz w:val="20"/>
                <w:szCs w:val="20"/>
              </w:rPr>
              <w:t xml:space="preserve">Include a descriptive table of the external variables: mean, standard deviation, min/max, and number of </w:t>
            </w:r>
            <w:proofErr w:type="spellStart"/>
            <w:r>
              <w:rPr>
                <w:color w:val="4A4A4A"/>
                <w:sz w:val="20"/>
                <w:szCs w:val="20"/>
              </w:rPr>
              <w:t>HeatFlag</w:t>
            </w:r>
            <w:proofErr w:type="spellEnd"/>
            <w:r>
              <w:rPr>
                <w:color w:val="4A4A4A"/>
                <w:sz w:val="20"/>
                <w:szCs w:val="20"/>
              </w:rPr>
              <w:t xml:space="preserve"> wee</w:t>
            </w:r>
            <w:r>
              <w:rPr>
                <w:color w:val="4A4A4A"/>
                <w:sz w:val="20"/>
                <w:szCs w:val="20"/>
              </w:rPr>
              <w:t>ks per year. One paragraph explaining how each variable enters the model.</w:t>
            </w:r>
          </w:p>
          <w:p w14:paraId="3B2F5787" w14:textId="77777777" w:rsidR="00DA7C32" w:rsidRDefault="003628D8">
            <w:pPr>
              <w:pStyle w:val="ListParagraph"/>
              <w:numPr>
                <w:ilvl w:val="0"/>
                <w:numId w:val="2"/>
              </w:numPr>
              <w:spacing w:before="28" w:after="28"/>
            </w:pPr>
            <w:r>
              <w:rPr>
                <w:color w:val="4A4A4A"/>
                <w:sz w:val="20"/>
                <w:szCs w:val="20"/>
              </w:rPr>
              <w:t xml:space="preserve">Do not over-claim weather data: state it is used to test H5 (search-weather </w:t>
            </w:r>
            <w:r>
              <w:rPr>
                <w:color w:val="4A4A4A"/>
                <w:sz w:val="20"/>
                <w:szCs w:val="20"/>
              </w:rPr>
              <w:lastRenderedPageBreak/>
              <w:t>correlation) and as a control variable, not as a demand driver in its own right.</w:t>
            </w:r>
          </w:p>
        </w:tc>
      </w:tr>
    </w:tbl>
    <w:p w14:paraId="30DF61D0" w14:textId="77777777" w:rsidR="00DA7C32" w:rsidRDefault="00DA7C32">
      <w:pPr>
        <w:spacing w:after="60"/>
      </w:pPr>
    </w:p>
    <w:p w14:paraId="04B83990" w14:textId="77777777" w:rsidR="00DA7C32" w:rsidRDefault="003628D8">
      <w:pPr>
        <w:pStyle w:val="Heading2"/>
        <w:spacing w:before="220"/>
      </w:pPr>
      <w:proofErr w:type="gramStart"/>
      <w:r>
        <w:t>3.4  Panel</w:t>
      </w:r>
      <w:proofErr w:type="gramEnd"/>
      <w:r>
        <w:t xml:space="preserve">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353CD343"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2A850A5A" w14:textId="77777777" w:rsidR="00DA7C32" w:rsidRDefault="003628D8">
            <w:pPr>
              <w:spacing w:after="40"/>
            </w:pPr>
            <w:r>
              <w:rPr>
                <w:b/>
                <w:bCs/>
                <w:color w:val="1A5C3A"/>
                <w:sz w:val="19"/>
                <w:szCs w:val="19"/>
              </w:rPr>
              <w:t>Next step: do this</w:t>
            </w:r>
          </w:p>
          <w:p w14:paraId="4CEAEBA5" w14:textId="77777777" w:rsidR="00DA7C32" w:rsidRDefault="003628D8">
            <w:pPr>
              <w:pStyle w:val="ListParagraph"/>
              <w:numPr>
                <w:ilvl w:val="0"/>
                <w:numId w:val="2"/>
              </w:numPr>
              <w:spacing w:before="28" w:after="28"/>
            </w:pPr>
            <w:r>
              <w:rPr>
                <w:color w:val="4A4A4A"/>
                <w:sz w:val="20"/>
                <w:szCs w:val="20"/>
              </w:rPr>
              <w:t>Align all series to ISO week identifier (YYYY-Www, Monday–Sunday). Final panel: one row per (week, product) — approximately 1,040 rows.</w:t>
            </w:r>
          </w:p>
          <w:p w14:paraId="6B5F07AF" w14:textId="77777777" w:rsidR="00DA7C32" w:rsidRDefault="003628D8">
            <w:pPr>
              <w:pStyle w:val="ListParagraph"/>
              <w:numPr>
                <w:ilvl w:val="0"/>
                <w:numId w:val="2"/>
              </w:numPr>
              <w:spacing w:before="28" w:after="28"/>
            </w:pPr>
            <w:r>
              <w:rPr>
                <w:color w:val="4A4A4A"/>
                <w:sz w:val="20"/>
                <w:szCs w:val="20"/>
              </w:rPr>
              <w:t>Completeness audit: flag any variable with &gt;5% missing. Document gaps and treatment (interpolation vs. exclusion).</w:t>
            </w:r>
          </w:p>
          <w:p w14:paraId="37B6B03F" w14:textId="77777777" w:rsidR="00DA7C32" w:rsidRDefault="003628D8">
            <w:pPr>
              <w:pStyle w:val="ListParagraph"/>
              <w:numPr>
                <w:ilvl w:val="0"/>
                <w:numId w:val="2"/>
              </w:numPr>
              <w:spacing w:before="28" w:after="28"/>
            </w:pPr>
            <w:r>
              <w:rPr>
                <w:color w:val="4A4A4A"/>
                <w:sz w:val="20"/>
                <w:szCs w:val="20"/>
              </w:rPr>
              <w:t>Produce a single master CSV. Version-control it — any change to the master panel requires re-running all downstream analyses.</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76943B79"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2FBA81F3" w14:textId="77777777" w:rsidR="00DA7C32" w:rsidRDefault="003628D8">
            <w:pPr>
              <w:spacing w:after="40"/>
            </w:pPr>
            <w:r>
              <w:rPr>
                <w:b/>
                <w:bCs/>
                <w:color w:val="185FA5"/>
                <w:sz w:val="19"/>
                <w:szCs w:val="19"/>
              </w:rPr>
              <w:t>Final report: include this</w:t>
            </w:r>
          </w:p>
          <w:p w14:paraId="21181DD2" w14:textId="77777777" w:rsidR="00DA7C32" w:rsidRDefault="003628D8">
            <w:pPr>
              <w:pStyle w:val="ListParagraph"/>
              <w:numPr>
                <w:ilvl w:val="0"/>
                <w:numId w:val="2"/>
              </w:numPr>
              <w:spacing w:before="28" w:after="28"/>
            </w:pPr>
            <w:r>
              <w:rPr>
                <w:color w:val="4A4A4A"/>
                <w:sz w:val="20"/>
                <w:szCs w:val="20"/>
              </w:rPr>
              <w:t>Include a one-page data summary table: variables, sources, frequency, coverage period, missing data ra</w:t>
            </w:r>
            <w:r>
              <w:rPr>
                <w:color w:val="4A4A4A"/>
                <w:sz w:val="20"/>
                <w:szCs w:val="20"/>
              </w:rPr>
              <w:t xml:space="preserve">te. This directly addresses </w:t>
            </w:r>
            <w:proofErr w:type="spellStart"/>
            <w:r>
              <w:rPr>
                <w:color w:val="4A4A4A"/>
                <w:sz w:val="20"/>
                <w:szCs w:val="20"/>
              </w:rPr>
              <w:t>AgriCom's</w:t>
            </w:r>
            <w:proofErr w:type="spellEnd"/>
            <w:r>
              <w:rPr>
                <w:color w:val="4A4A4A"/>
                <w:sz w:val="20"/>
                <w:szCs w:val="20"/>
              </w:rPr>
              <w:t xml:space="preserve"> expectation of a 'structured' and 'practically relevant' approach.</w:t>
            </w:r>
          </w:p>
        </w:tc>
      </w:tr>
    </w:tbl>
    <w:p w14:paraId="7981803C" w14:textId="77777777" w:rsidR="00DA7C32" w:rsidRDefault="00DA7C32">
      <w:pPr>
        <w:spacing w:after="120"/>
      </w:pPr>
    </w:p>
    <w:p w14:paraId="78218843" w14:textId="77777777" w:rsidR="00DA7C32" w:rsidRDefault="003628D8">
      <w:r>
        <w:br w:type="page"/>
      </w:r>
    </w:p>
    <w:p w14:paraId="397565F4" w14:textId="77777777" w:rsidR="00DA7C32" w:rsidRDefault="003628D8">
      <w:pPr>
        <w:pStyle w:val="Heading1"/>
        <w:pBdr>
          <w:bottom w:val="single" w:sz="6" w:space="4" w:color="1A5C3A"/>
        </w:pBdr>
        <w:spacing w:before="360"/>
      </w:pPr>
      <w:r>
        <w:lastRenderedPageBreak/>
        <w:t>4.  Phase 2 — Exploratory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960"/>
        <w:gridCol w:w="1600"/>
      </w:tblGrid>
      <w:tr w:rsidR="00DA7C32" w14:paraId="7836E2A5"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shd w:val="clear" w:color="auto" w:fill="EEEDFE"/>
            <w:tcMar>
              <w:top w:w="130" w:type="dxa"/>
              <w:left w:w="180" w:type="dxa"/>
              <w:bottom w:w="130" w:type="dxa"/>
              <w:right w:w="60" w:type="dxa"/>
            </w:tcMar>
          </w:tcPr>
          <w:p w14:paraId="67D525F8" w14:textId="77777777" w:rsidR="00DA7C32" w:rsidRDefault="003628D8">
            <w:pPr>
              <w:spacing w:after="16"/>
            </w:pPr>
            <w:r>
              <w:rPr>
                <w:b/>
                <w:bCs/>
                <w:color w:val="3C3489"/>
                <w:sz w:val="18"/>
                <w:szCs w:val="18"/>
              </w:rPr>
              <w:t>Phase 2</w:t>
            </w:r>
          </w:p>
          <w:p w14:paraId="771E7D3F" w14:textId="77777777" w:rsidR="00DA7C32" w:rsidRDefault="003628D8">
            <w:r>
              <w:rPr>
                <w:b/>
                <w:bCs/>
                <w:color w:val="1C1C1C"/>
                <w:sz w:val="26"/>
                <w:szCs w:val="26"/>
              </w:rPr>
              <w:t>Exploratory Analysis</w:t>
            </w:r>
          </w:p>
        </w:tc>
        <w:tc>
          <w:tcPr>
            <w:tcW w:w="1960" w:type="dxa"/>
            <w:tcBorders>
              <w:top w:val="none" w:sz="0" w:space="0" w:color="FFFFFF"/>
              <w:left w:val="none" w:sz="0" w:space="0" w:color="FFFFFF"/>
              <w:bottom w:val="none" w:sz="0" w:space="0" w:color="FFFFFF"/>
              <w:right w:val="none" w:sz="0" w:space="0" w:color="FFFFFF"/>
            </w:tcBorders>
            <w:shd w:val="clear" w:color="auto" w:fill="EEEDFE"/>
            <w:tcMar>
              <w:top w:w="80" w:type="dxa"/>
              <w:left w:w="60" w:type="dxa"/>
              <w:bottom w:w="80" w:type="dxa"/>
              <w:right w:w="60" w:type="dxa"/>
            </w:tcMar>
            <w:vAlign w:val="center"/>
          </w:tcPr>
          <w:p w14:paraId="67B7D824" w14:textId="77777777" w:rsidR="00DA7C32" w:rsidRDefault="003628D8">
            <w:pPr>
              <w:jc w:val="center"/>
            </w:pPr>
            <w:r>
              <w:rPr>
                <w:color w:val="888780"/>
                <w:sz w:val="20"/>
                <w:szCs w:val="20"/>
              </w:rPr>
              <w:t>Weeks 2–3</w:t>
            </w:r>
          </w:p>
        </w:tc>
        <w:tc>
          <w:tcPr>
            <w:tcW w:w="1600" w:type="dxa"/>
            <w:tcBorders>
              <w:top w:val="none" w:sz="0" w:space="0" w:color="FFFFFF"/>
              <w:left w:val="none" w:sz="0" w:space="0" w:color="FFFFFF"/>
              <w:bottom w:val="none" w:sz="0" w:space="0" w:color="FFFFFF"/>
              <w:right w:val="none" w:sz="0" w:space="0" w:color="FFFFFF"/>
            </w:tcBorders>
            <w:shd w:val="clear" w:color="auto" w:fill="EEEDFE"/>
            <w:tcMar>
              <w:top w:w="80" w:type="dxa"/>
              <w:left w:w="60" w:type="dxa"/>
              <w:bottom w:w="80" w:type="dxa"/>
              <w:right w:w="160" w:type="dxa"/>
            </w:tcMar>
            <w:vAlign w:val="center"/>
          </w:tcPr>
          <w:p w14:paraId="12EBB978" w14:textId="77777777" w:rsidR="00DA7C32" w:rsidRDefault="003628D8">
            <w:pPr>
              <w:jc w:val="right"/>
            </w:pPr>
            <w:r>
              <w:rPr>
                <w:b/>
                <w:bCs/>
                <w:color w:val="3C3489"/>
                <w:sz w:val="19"/>
                <w:szCs w:val="19"/>
              </w:rPr>
              <w:t>START EARLY</w:t>
            </w:r>
          </w:p>
        </w:tc>
      </w:tr>
    </w:tbl>
    <w:p w14:paraId="6CA1BAAA" w14:textId="77777777" w:rsidR="00DA7C32" w:rsidRDefault="00DA7C32">
      <w:pPr>
        <w:spacing w:after="60"/>
      </w:pPr>
    </w:p>
    <w:p w14:paraId="13830D29" w14:textId="77777777" w:rsidR="00DA7C32" w:rsidRDefault="003628D8">
      <w:pPr>
        <w:spacing w:before="60" w:after="100"/>
      </w:pPr>
      <w:r>
        <w:rPr>
          <w:color w:val="4A4A4A"/>
        </w:rPr>
        <w:t xml:space="preserve">This is the section that most directly addresses </w:t>
      </w:r>
      <w:proofErr w:type="spellStart"/>
      <w:r>
        <w:rPr>
          <w:color w:val="4A4A4A"/>
        </w:rPr>
        <w:t>AgriCom's</w:t>
      </w:r>
      <w:proofErr w:type="spellEnd"/>
      <w:r>
        <w:rPr>
          <w:color w:val="4A4A4A"/>
        </w:rPr>
        <w:t xml:space="preserve"> expectation of 'exploratory testing and simple correlations.' It should be completed before hypothesis testing, and several outputs from this phase will appear directly in the final report as stand</w:t>
      </w:r>
      <w:r>
        <w:rPr>
          <w:color w:val="4A4A4A"/>
        </w:rPr>
        <w:t>alone findings. The goal is not to test hypotheses — it is to understand the data and build the reader's intuition for the patterns that the hypotheses will then formalise.</w:t>
      </w:r>
    </w:p>
    <w:p w14:paraId="259CAC0C" w14:textId="77777777" w:rsidR="00DA7C32" w:rsidRDefault="00DA7C32">
      <w:pPr>
        <w:spacing w:after="60"/>
      </w:pPr>
    </w:p>
    <w:p w14:paraId="06810D26" w14:textId="77777777" w:rsidR="00DA7C32" w:rsidRDefault="003628D8">
      <w:pPr>
        <w:pStyle w:val="Heading2"/>
        <w:spacing w:before="220"/>
      </w:pPr>
      <w:proofErr w:type="gramStart"/>
      <w:r>
        <w:t>4.1  Descriptive</w:t>
      </w:r>
      <w:proofErr w:type="gramEnd"/>
      <w:r>
        <w:t xml:space="preserve"> time-series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56FC0807"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1FE2148B" w14:textId="77777777" w:rsidR="00DA7C32" w:rsidRDefault="003628D8">
            <w:pPr>
              <w:spacing w:after="40"/>
            </w:pPr>
            <w:r>
              <w:rPr>
                <w:b/>
                <w:bCs/>
                <w:color w:val="1A5C3A"/>
                <w:sz w:val="19"/>
                <w:szCs w:val="19"/>
              </w:rPr>
              <w:t>Next step: do this</w:t>
            </w:r>
          </w:p>
          <w:p w14:paraId="3F3AD2A4" w14:textId="77777777" w:rsidR="00DA7C32" w:rsidRDefault="003628D8">
            <w:pPr>
              <w:pStyle w:val="ListParagraph"/>
              <w:numPr>
                <w:ilvl w:val="0"/>
                <w:numId w:val="2"/>
              </w:numPr>
              <w:spacing w:before="28" w:after="28"/>
            </w:pPr>
            <w:r>
              <w:rPr>
                <w:color w:val="4A4A4A"/>
                <w:sz w:val="20"/>
                <w:szCs w:val="20"/>
              </w:rPr>
              <w:t>Plot all four GT series on a single chart, 2021 to present. Add a secondary axis for temperature. Visually identify the summer peaks, the 2022 cost-of-living trough, and any heatwave spikes.</w:t>
            </w:r>
          </w:p>
          <w:p w14:paraId="4EAFB59E" w14:textId="77777777" w:rsidR="00DA7C32" w:rsidRDefault="003628D8">
            <w:pPr>
              <w:pStyle w:val="ListParagraph"/>
              <w:numPr>
                <w:ilvl w:val="0"/>
                <w:numId w:val="2"/>
              </w:numPr>
              <w:spacing w:before="28" w:after="28"/>
            </w:pPr>
            <w:r>
              <w:rPr>
                <w:color w:val="4A4A4A"/>
                <w:sz w:val="20"/>
                <w:szCs w:val="20"/>
              </w:rPr>
              <w:t>Compute basic descriptive statistics per product: mean GT, standa</w:t>
            </w:r>
            <w:r>
              <w:rPr>
                <w:color w:val="4A4A4A"/>
                <w:sz w:val="20"/>
                <w:szCs w:val="20"/>
              </w:rPr>
              <w:t xml:space="preserve">rd deviation, coefficient of variation, and peak calendar week (average across years). A high </w:t>
            </w:r>
            <w:proofErr w:type="spellStart"/>
            <w:r>
              <w:rPr>
                <w:color w:val="4A4A4A"/>
                <w:sz w:val="20"/>
                <w:szCs w:val="20"/>
              </w:rPr>
              <w:t>CoV</w:t>
            </w:r>
            <w:proofErr w:type="spellEnd"/>
            <w:r>
              <w:rPr>
                <w:color w:val="4A4A4A"/>
                <w:sz w:val="20"/>
                <w:szCs w:val="20"/>
              </w:rPr>
              <w:t xml:space="preserve"> indicates a more seasonally volatile product.</w:t>
            </w:r>
          </w:p>
          <w:p w14:paraId="45D758A6" w14:textId="77777777" w:rsidR="00DA7C32" w:rsidRDefault="003628D8">
            <w:pPr>
              <w:pStyle w:val="ListParagraph"/>
              <w:numPr>
                <w:ilvl w:val="0"/>
                <w:numId w:val="2"/>
              </w:numPr>
              <w:spacing w:before="28" w:after="28"/>
            </w:pPr>
            <w:r>
              <w:rPr>
                <w:color w:val="4A4A4A"/>
                <w:sz w:val="20"/>
                <w:szCs w:val="20"/>
              </w:rPr>
              <w:t>Compute the year-on-year trend in GT for each product: is organic salad search interest growing, flat, or declin</w:t>
            </w:r>
            <w:r>
              <w:rPr>
                <w:color w:val="4A4A4A"/>
                <w:sz w:val="20"/>
                <w:szCs w:val="20"/>
              </w:rPr>
              <w:t>ing over the panel? A simple linear trend line per product answers this.</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7170A182"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08F0E3D4" w14:textId="77777777" w:rsidR="00DA7C32" w:rsidRDefault="003628D8">
            <w:pPr>
              <w:spacing w:after="40"/>
            </w:pPr>
            <w:r>
              <w:rPr>
                <w:b/>
                <w:bCs/>
                <w:color w:val="185FA5"/>
                <w:sz w:val="19"/>
                <w:szCs w:val="19"/>
              </w:rPr>
              <w:t>Final report: include this</w:t>
            </w:r>
          </w:p>
          <w:p w14:paraId="1C60E933" w14:textId="77777777" w:rsidR="00DA7C32" w:rsidRDefault="003628D8">
            <w:pPr>
              <w:pStyle w:val="ListParagraph"/>
              <w:numPr>
                <w:ilvl w:val="0"/>
                <w:numId w:val="2"/>
              </w:numPr>
              <w:spacing w:before="28" w:after="28"/>
            </w:pPr>
            <w:r>
              <w:rPr>
                <w:color w:val="4A4A4A"/>
                <w:sz w:val="20"/>
                <w:szCs w:val="20"/>
              </w:rPr>
              <w:t xml:space="preserve">Include the annotated four-product GT chart as a key figure. This is the most intuitive visual in the report and the one </w:t>
            </w:r>
            <w:proofErr w:type="spellStart"/>
            <w:r>
              <w:rPr>
                <w:color w:val="4A4A4A"/>
                <w:sz w:val="20"/>
                <w:szCs w:val="20"/>
              </w:rPr>
              <w:t>AgriCom</w:t>
            </w:r>
            <w:proofErr w:type="spellEnd"/>
            <w:r>
              <w:rPr>
                <w:color w:val="4A4A4A"/>
                <w:sz w:val="20"/>
                <w:szCs w:val="20"/>
              </w:rPr>
              <w:t xml:space="preserve"> will remember.</w:t>
            </w:r>
          </w:p>
          <w:p w14:paraId="4CDF114F" w14:textId="77777777" w:rsidR="00DA7C32" w:rsidRDefault="003628D8">
            <w:pPr>
              <w:pStyle w:val="ListParagraph"/>
              <w:numPr>
                <w:ilvl w:val="0"/>
                <w:numId w:val="2"/>
              </w:numPr>
              <w:spacing w:before="28" w:after="28"/>
            </w:pPr>
            <w:r>
              <w:rPr>
                <w:color w:val="4A4A4A"/>
                <w:sz w:val="20"/>
                <w:szCs w:val="20"/>
              </w:rPr>
              <w:t>Include the</w:t>
            </w:r>
            <w:r>
              <w:rPr>
                <w:color w:val="4A4A4A"/>
                <w:sz w:val="20"/>
                <w:szCs w:val="20"/>
              </w:rPr>
              <w:t xml:space="preserve"> descriptive statistics table. The peak calendar week column makes the seasonal story concrete: 'cucumber search peaks in week 28 on average; tomato search is more evenly distributed.'</w:t>
            </w:r>
          </w:p>
          <w:p w14:paraId="24A7DDFD" w14:textId="77777777" w:rsidR="00DA7C32" w:rsidRDefault="003628D8">
            <w:pPr>
              <w:pStyle w:val="ListParagraph"/>
              <w:numPr>
                <w:ilvl w:val="0"/>
                <w:numId w:val="2"/>
              </w:numPr>
              <w:spacing w:before="28" w:after="28"/>
            </w:pPr>
            <w:r>
              <w:rPr>
                <w:color w:val="4A4A4A"/>
                <w:sz w:val="20"/>
                <w:szCs w:val="20"/>
              </w:rPr>
              <w:t>One paragraph on the trend analysis: is the Berlin organic market growi</w:t>
            </w:r>
            <w:r>
              <w:rPr>
                <w:color w:val="4A4A4A"/>
                <w:sz w:val="20"/>
                <w:szCs w:val="20"/>
              </w:rPr>
              <w:t>ng in search terms? This contextualises the basket relevance.</w:t>
            </w:r>
          </w:p>
        </w:tc>
      </w:tr>
    </w:tbl>
    <w:p w14:paraId="1DCCDB92" w14:textId="77777777" w:rsidR="00DA7C32" w:rsidRDefault="00DA7C32">
      <w:pPr>
        <w:spacing w:after="60"/>
      </w:pPr>
    </w:p>
    <w:p w14:paraId="57104083" w14:textId="77777777" w:rsidR="00DA7C32" w:rsidRDefault="003628D8">
      <w:pPr>
        <w:pStyle w:val="Heading2"/>
        <w:spacing w:before="220"/>
      </w:pPr>
      <w:proofErr w:type="gramStart"/>
      <w:r>
        <w:t>4.2  Correlation</w:t>
      </w:r>
      <w:proofErr w:type="gramEnd"/>
      <w:r>
        <w:t xml:space="preser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090B07FD"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2587BE94" w14:textId="77777777" w:rsidR="00DA7C32" w:rsidRDefault="003628D8">
            <w:pPr>
              <w:spacing w:after="40"/>
            </w:pPr>
            <w:r>
              <w:rPr>
                <w:b/>
                <w:bCs/>
                <w:color w:val="1A5C3A"/>
                <w:sz w:val="19"/>
                <w:szCs w:val="19"/>
              </w:rPr>
              <w:t>Next step: do this</w:t>
            </w:r>
          </w:p>
          <w:p w14:paraId="63A6F733" w14:textId="77777777" w:rsidR="00DA7C32" w:rsidRDefault="003628D8">
            <w:pPr>
              <w:pStyle w:val="ListParagraph"/>
              <w:numPr>
                <w:ilvl w:val="0"/>
                <w:numId w:val="2"/>
              </w:numPr>
              <w:spacing w:before="28" w:after="28"/>
            </w:pPr>
            <w:r>
              <w:rPr>
                <w:color w:val="4A4A4A"/>
                <w:sz w:val="20"/>
                <w:szCs w:val="20"/>
              </w:rPr>
              <w:t xml:space="preserve">Compute Pearson correlations </w:t>
            </w:r>
            <w:proofErr w:type="gramStart"/>
            <w:r>
              <w:rPr>
                <w:color w:val="4A4A4A"/>
                <w:sz w:val="20"/>
                <w:szCs w:val="20"/>
              </w:rPr>
              <w:t>between:</w:t>
            </w:r>
            <w:proofErr w:type="gramEnd"/>
            <w:r>
              <w:rPr>
                <w:color w:val="4A4A4A"/>
                <w:sz w:val="20"/>
                <w:szCs w:val="20"/>
              </w:rPr>
              <w:t xml:space="preserve"> each product's GT index, weekly mean temperature, sunshine hours, ΔP (price premium), and the Berlin Food CPI. Present as a heatmap or correlation table.</w:t>
            </w:r>
          </w:p>
          <w:p w14:paraId="17664BA7" w14:textId="77777777" w:rsidR="00DA7C32" w:rsidRDefault="003628D8">
            <w:pPr>
              <w:pStyle w:val="ListParagraph"/>
              <w:numPr>
                <w:ilvl w:val="0"/>
                <w:numId w:val="2"/>
              </w:numPr>
              <w:spacing w:before="28" w:after="28"/>
            </w:pPr>
            <w:r>
              <w:rPr>
                <w:color w:val="4A4A4A"/>
                <w:sz w:val="20"/>
                <w:szCs w:val="20"/>
              </w:rPr>
              <w:t>Flag any correlations above 0.6 between predictor variables — these indicate multicollinearity risk that must be acknowledged in the regression stage.</w:t>
            </w:r>
          </w:p>
          <w:p w14:paraId="4A70FD44" w14:textId="77777777" w:rsidR="00DA7C32" w:rsidRDefault="003628D8">
            <w:pPr>
              <w:pStyle w:val="ListParagraph"/>
              <w:numPr>
                <w:ilvl w:val="0"/>
                <w:numId w:val="2"/>
              </w:numPr>
              <w:spacing w:before="28" w:after="28"/>
            </w:pPr>
            <w:r>
              <w:rPr>
                <w:color w:val="4A4A4A"/>
                <w:sz w:val="20"/>
                <w:szCs w:val="20"/>
              </w:rPr>
              <w:t>Compute cross-product GT correlations: do the four products move together (suggesting a shared seasonal d</w:t>
            </w:r>
            <w:r>
              <w:rPr>
                <w:color w:val="4A4A4A"/>
                <w:sz w:val="20"/>
                <w:szCs w:val="20"/>
              </w:rPr>
              <w:t>river) or independently (suggesting product-specific demand patterns)? Both are informative.</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6BB0EAFF"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7D343BE8" w14:textId="77777777" w:rsidR="00DA7C32" w:rsidRDefault="003628D8">
            <w:pPr>
              <w:spacing w:after="40"/>
            </w:pPr>
            <w:r>
              <w:rPr>
                <w:b/>
                <w:bCs/>
                <w:color w:val="185FA5"/>
                <w:sz w:val="19"/>
                <w:szCs w:val="19"/>
              </w:rPr>
              <w:t>Final report: include this</w:t>
            </w:r>
          </w:p>
          <w:p w14:paraId="57EB3C79" w14:textId="77777777" w:rsidR="00DA7C32" w:rsidRDefault="003628D8">
            <w:pPr>
              <w:pStyle w:val="ListParagraph"/>
              <w:numPr>
                <w:ilvl w:val="0"/>
                <w:numId w:val="2"/>
              </w:numPr>
              <w:spacing w:before="28" w:after="28"/>
            </w:pPr>
            <w:r>
              <w:rPr>
                <w:color w:val="4A4A4A"/>
                <w:sz w:val="20"/>
                <w:szCs w:val="20"/>
              </w:rPr>
              <w:t>Include the correlation table or heatmap. Even a simple 6×6 table is compelling evidence that the team has understood the data structur</w:t>
            </w:r>
            <w:r>
              <w:rPr>
                <w:color w:val="4A4A4A"/>
                <w:sz w:val="20"/>
                <w:szCs w:val="20"/>
              </w:rPr>
              <w:t>e before modelling it.</w:t>
            </w:r>
          </w:p>
          <w:p w14:paraId="767BDE46" w14:textId="77777777" w:rsidR="00DA7C32" w:rsidRDefault="003628D8">
            <w:pPr>
              <w:pStyle w:val="ListParagraph"/>
              <w:numPr>
                <w:ilvl w:val="0"/>
                <w:numId w:val="2"/>
              </w:numPr>
              <w:spacing w:before="28" w:after="28"/>
            </w:pPr>
            <w:r>
              <w:rPr>
                <w:color w:val="4A4A4A"/>
                <w:sz w:val="20"/>
                <w:szCs w:val="20"/>
              </w:rPr>
              <w:t xml:space="preserve">Note any strong predictor correlations explicitly — this is the kind of transparency </w:t>
            </w:r>
            <w:proofErr w:type="spellStart"/>
            <w:r>
              <w:rPr>
                <w:color w:val="4A4A4A"/>
                <w:sz w:val="20"/>
                <w:szCs w:val="20"/>
              </w:rPr>
              <w:t>AgriCom</w:t>
            </w:r>
            <w:proofErr w:type="spellEnd"/>
            <w:r>
              <w:rPr>
                <w:color w:val="4A4A4A"/>
                <w:sz w:val="20"/>
                <w:szCs w:val="20"/>
              </w:rPr>
              <w:t xml:space="preserve"> means by 'credible.' Do not hide potential multicollinearity.</w:t>
            </w:r>
          </w:p>
        </w:tc>
      </w:tr>
    </w:tbl>
    <w:p w14:paraId="073E1F66" w14:textId="77777777" w:rsidR="00DA7C32" w:rsidRDefault="00DA7C32">
      <w:pPr>
        <w:spacing w:after="60"/>
      </w:pPr>
    </w:p>
    <w:p w14:paraId="75473F27" w14:textId="77777777" w:rsidR="00DA7C32" w:rsidRDefault="003628D8">
      <w:pPr>
        <w:pStyle w:val="Heading2"/>
        <w:spacing w:before="220"/>
      </w:pPr>
      <w:proofErr w:type="gramStart"/>
      <w:r>
        <w:t>4.3  Seasonal</w:t>
      </w:r>
      <w:proofErr w:type="gramEnd"/>
      <w:r>
        <w:t xml:space="preserve"> decomposition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06DEA000"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494EB6B9" w14:textId="77777777" w:rsidR="00DA7C32" w:rsidRDefault="003628D8">
            <w:pPr>
              <w:spacing w:after="40"/>
            </w:pPr>
            <w:r>
              <w:rPr>
                <w:b/>
                <w:bCs/>
                <w:color w:val="1A5C3A"/>
                <w:sz w:val="19"/>
                <w:szCs w:val="19"/>
              </w:rPr>
              <w:t>Next step: do this</w:t>
            </w:r>
          </w:p>
          <w:p w14:paraId="6BC4C546" w14:textId="77777777" w:rsidR="00DA7C32" w:rsidRDefault="003628D8">
            <w:pPr>
              <w:pStyle w:val="ListParagraph"/>
              <w:numPr>
                <w:ilvl w:val="0"/>
                <w:numId w:val="2"/>
              </w:numPr>
              <w:spacing w:before="28" w:after="28"/>
            </w:pPr>
            <w:r>
              <w:rPr>
                <w:color w:val="4A4A4A"/>
                <w:sz w:val="20"/>
                <w:szCs w:val="20"/>
              </w:rPr>
              <w:t>Run a simple STL decomposition (</w:t>
            </w:r>
            <w:proofErr w:type="spellStart"/>
            <w:r>
              <w:rPr>
                <w:color w:val="4A4A4A"/>
                <w:sz w:val="20"/>
                <w:szCs w:val="20"/>
              </w:rPr>
              <w:t>statsmodels</w:t>
            </w:r>
            <w:proofErr w:type="spellEnd"/>
            <w:r>
              <w:rPr>
                <w:color w:val="4A4A4A"/>
                <w:sz w:val="20"/>
                <w:szCs w:val="20"/>
              </w:rPr>
              <w:t xml:space="preserve"> </w:t>
            </w:r>
            <w:proofErr w:type="spellStart"/>
            <w:r>
              <w:rPr>
                <w:color w:val="4A4A4A"/>
                <w:sz w:val="20"/>
                <w:szCs w:val="20"/>
              </w:rPr>
              <w:t>seasonal_decompose</w:t>
            </w:r>
            <w:proofErr w:type="spellEnd"/>
            <w:r>
              <w:rPr>
                <w:color w:val="4A4A4A"/>
                <w:sz w:val="20"/>
                <w:szCs w:val="20"/>
              </w:rPr>
              <w:t>) on each product's GT series. Extract trend, seasonal, and residual components.</w:t>
            </w:r>
          </w:p>
          <w:p w14:paraId="76D1081C" w14:textId="77777777" w:rsidR="00DA7C32" w:rsidRDefault="003628D8">
            <w:pPr>
              <w:pStyle w:val="ListParagraph"/>
              <w:numPr>
                <w:ilvl w:val="0"/>
                <w:numId w:val="2"/>
              </w:numPr>
              <w:spacing w:before="28" w:after="28"/>
            </w:pPr>
            <w:r>
              <w:rPr>
                <w:color w:val="4A4A4A"/>
                <w:sz w:val="20"/>
                <w:szCs w:val="20"/>
              </w:rPr>
              <w:t>Compare the seasonal component across products: which products are most seasonally structured? The ratio of seasonal variance to total variance is a clean one-number summary.</w:t>
            </w:r>
          </w:p>
          <w:p w14:paraId="4C3119C6" w14:textId="77777777" w:rsidR="00DA7C32" w:rsidRDefault="003628D8">
            <w:pPr>
              <w:pStyle w:val="ListParagraph"/>
              <w:numPr>
                <w:ilvl w:val="0"/>
                <w:numId w:val="2"/>
              </w:numPr>
              <w:spacing w:before="28" w:after="28"/>
            </w:pPr>
            <w:r>
              <w:rPr>
                <w:color w:val="4A4A4A"/>
                <w:sz w:val="20"/>
                <w:szCs w:val="20"/>
              </w:rPr>
              <w:t>Identify the 'off-season floor': the minimum GT value each product reliably holds</w:t>
            </w:r>
            <w:r>
              <w:rPr>
                <w:color w:val="4A4A4A"/>
                <w:sz w:val="20"/>
                <w:szCs w:val="20"/>
              </w:rPr>
              <w:t xml:space="preserve"> across all winters. This is useful for </w:t>
            </w:r>
            <w:proofErr w:type="spellStart"/>
            <w:r>
              <w:rPr>
                <w:color w:val="4A4A4A"/>
                <w:sz w:val="20"/>
                <w:szCs w:val="20"/>
              </w:rPr>
              <w:t>AgriCom</w:t>
            </w:r>
            <w:proofErr w:type="spellEnd"/>
            <w:r>
              <w:rPr>
                <w:color w:val="4A4A4A"/>
                <w:sz w:val="20"/>
                <w:szCs w:val="20"/>
              </w:rPr>
              <w:t xml:space="preserve"> as a baseline demand signal.</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12B6A7A9"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044AB300" w14:textId="77777777" w:rsidR="00DA7C32" w:rsidRDefault="003628D8">
            <w:pPr>
              <w:spacing w:after="40"/>
            </w:pPr>
            <w:r>
              <w:rPr>
                <w:b/>
                <w:bCs/>
                <w:color w:val="185FA5"/>
                <w:sz w:val="19"/>
                <w:szCs w:val="19"/>
              </w:rPr>
              <w:t>Final report: include this</w:t>
            </w:r>
          </w:p>
          <w:p w14:paraId="40C1A7BE" w14:textId="77777777" w:rsidR="00DA7C32" w:rsidRDefault="003628D8">
            <w:pPr>
              <w:pStyle w:val="ListParagraph"/>
              <w:numPr>
                <w:ilvl w:val="0"/>
                <w:numId w:val="2"/>
              </w:numPr>
              <w:spacing w:before="28" w:after="28"/>
            </w:pPr>
            <w:r>
              <w:rPr>
                <w:color w:val="4A4A4A"/>
                <w:sz w:val="20"/>
                <w:szCs w:val="20"/>
              </w:rPr>
              <w:t>Include one decomposition plot for the most interesting product (likely cucumbers — expected to show the sharpest seasonal pattern).</w:t>
            </w:r>
          </w:p>
          <w:p w14:paraId="604D0C52" w14:textId="77777777" w:rsidR="00DA7C32" w:rsidRDefault="003628D8">
            <w:pPr>
              <w:pStyle w:val="ListParagraph"/>
              <w:numPr>
                <w:ilvl w:val="0"/>
                <w:numId w:val="2"/>
              </w:numPr>
              <w:spacing w:before="28" w:after="28"/>
            </w:pPr>
            <w:r>
              <w:rPr>
                <w:color w:val="4A4A4A"/>
                <w:sz w:val="20"/>
                <w:szCs w:val="20"/>
              </w:rPr>
              <w:t>Report the seasona</w:t>
            </w:r>
            <w:r>
              <w:rPr>
                <w:color w:val="4A4A4A"/>
                <w:sz w:val="20"/>
                <w:szCs w:val="20"/>
              </w:rPr>
              <w:t xml:space="preserve">l variance ratio for all four products in a simple table. This gives </w:t>
            </w:r>
            <w:proofErr w:type="spellStart"/>
            <w:r>
              <w:rPr>
                <w:color w:val="4A4A4A"/>
                <w:sz w:val="20"/>
                <w:szCs w:val="20"/>
              </w:rPr>
              <w:t>AgriCom</w:t>
            </w:r>
            <w:proofErr w:type="spellEnd"/>
            <w:r>
              <w:rPr>
                <w:color w:val="4A4A4A"/>
                <w:sz w:val="20"/>
                <w:szCs w:val="20"/>
              </w:rPr>
              <w:t xml:space="preserve"> a clear ranking of which products are most seasonally predictable.</w:t>
            </w:r>
          </w:p>
        </w:tc>
      </w:tr>
    </w:tbl>
    <w:p w14:paraId="25ACDD4B" w14:textId="77777777" w:rsidR="00DA7C32" w:rsidRDefault="00DA7C32">
      <w:pPr>
        <w:spacing w:after="120"/>
      </w:pPr>
    </w:p>
    <w:p w14:paraId="73B2500C" w14:textId="77777777" w:rsidR="00DA7C32" w:rsidRDefault="003628D8">
      <w:r>
        <w:br w:type="page"/>
      </w:r>
    </w:p>
    <w:p w14:paraId="1AB5D958" w14:textId="77777777" w:rsidR="00DA7C32" w:rsidRDefault="003628D8">
      <w:pPr>
        <w:pStyle w:val="Heading1"/>
        <w:pBdr>
          <w:bottom w:val="single" w:sz="6" w:space="4" w:color="1A5C3A"/>
        </w:pBdr>
        <w:spacing w:before="360"/>
      </w:pPr>
      <w:r>
        <w:lastRenderedPageBreak/>
        <w:t>5.  Phase 3 — Hypothesis Testing (H1–H5)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960"/>
        <w:gridCol w:w="1600"/>
      </w:tblGrid>
      <w:tr w:rsidR="00DA7C32" w14:paraId="76688948"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shd w:val="clear" w:color="auto" w:fill="FBF3D6"/>
            <w:tcMar>
              <w:top w:w="130" w:type="dxa"/>
              <w:left w:w="180" w:type="dxa"/>
              <w:bottom w:w="130" w:type="dxa"/>
              <w:right w:w="60" w:type="dxa"/>
            </w:tcMar>
          </w:tcPr>
          <w:p w14:paraId="4D5FB78B" w14:textId="77777777" w:rsidR="00DA7C32" w:rsidRDefault="003628D8">
            <w:pPr>
              <w:spacing w:after="16"/>
            </w:pPr>
            <w:r>
              <w:rPr>
                <w:b/>
                <w:bCs/>
                <w:color w:val="633806"/>
                <w:sz w:val="18"/>
                <w:szCs w:val="18"/>
              </w:rPr>
              <w:t>Phase 3</w:t>
            </w:r>
          </w:p>
          <w:p w14:paraId="6C1140A3" w14:textId="77777777" w:rsidR="00DA7C32" w:rsidRDefault="003628D8">
            <w:r>
              <w:rPr>
                <w:b/>
                <w:bCs/>
                <w:color w:val="1C1C1C"/>
                <w:sz w:val="26"/>
                <w:szCs w:val="26"/>
              </w:rPr>
              <w:t>Hypothesis Testing</w:t>
            </w:r>
          </w:p>
        </w:tc>
        <w:tc>
          <w:tcPr>
            <w:tcW w:w="1960" w:type="dxa"/>
            <w:tcBorders>
              <w:top w:val="none" w:sz="0" w:space="0" w:color="FFFFFF"/>
              <w:left w:val="none" w:sz="0" w:space="0" w:color="FFFFFF"/>
              <w:bottom w:val="none" w:sz="0" w:space="0" w:color="FFFFFF"/>
              <w:right w:val="none" w:sz="0" w:space="0" w:color="FFFFFF"/>
            </w:tcBorders>
            <w:shd w:val="clear" w:color="auto" w:fill="FBF3D6"/>
            <w:tcMar>
              <w:top w:w="80" w:type="dxa"/>
              <w:left w:w="60" w:type="dxa"/>
              <w:bottom w:w="80" w:type="dxa"/>
              <w:right w:w="60" w:type="dxa"/>
            </w:tcMar>
            <w:vAlign w:val="center"/>
          </w:tcPr>
          <w:p w14:paraId="6CE991B1" w14:textId="77777777" w:rsidR="00DA7C32" w:rsidRDefault="003628D8">
            <w:pPr>
              <w:jc w:val="center"/>
            </w:pPr>
            <w:r>
              <w:rPr>
                <w:color w:val="888780"/>
                <w:sz w:val="20"/>
                <w:szCs w:val="20"/>
              </w:rPr>
              <w:t>Weeks 3–5</w:t>
            </w:r>
          </w:p>
        </w:tc>
        <w:tc>
          <w:tcPr>
            <w:tcW w:w="1600" w:type="dxa"/>
            <w:tcBorders>
              <w:top w:val="none" w:sz="0" w:space="0" w:color="FFFFFF"/>
              <w:left w:val="none" w:sz="0" w:space="0" w:color="FFFFFF"/>
              <w:bottom w:val="none" w:sz="0" w:space="0" w:color="FFFFFF"/>
              <w:right w:val="none" w:sz="0" w:space="0" w:color="FFFFFF"/>
            </w:tcBorders>
            <w:shd w:val="clear" w:color="auto" w:fill="FBF3D6"/>
            <w:tcMar>
              <w:top w:w="80" w:type="dxa"/>
              <w:left w:w="60" w:type="dxa"/>
              <w:bottom w:w="80" w:type="dxa"/>
              <w:right w:w="160" w:type="dxa"/>
            </w:tcMar>
            <w:vAlign w:val="center"/>
          </w:tcPr>
          <w:p w14:paraId="57872378" w14:textId="77777777" w:rsidR="00DA7C32" w:rsidRDefault="003628D8">
            <w:pPr>
              <w:jc w:val="right"/>
            </w:pPr>
            <w:r>
              <w:rPr>
                <w:b/>
                <w:bCs/>
                <w:color w:val="633806"/>
                <w:sz w:val="19"/>
                <w:szCs w:val="19"/>
              </w:rPr>
              <w:t>CORE DELIVERABLE</w:t>
            </w:r>
          </w:p>
        </w:tc>
      </w:tr>
    </w:tbl>
    <w:p w14:paraId="2367956E" w14:textId="77777777" w:rsidR="00DA7C32" w:rsidRDefault="00DA7C32">
      <w:pPr>
        <w:spacing w:after="60"/>
      </w:pPr>
    </w:p>
    <w:p w14:paraId="57DC639E" w14:textId="77777777" w:rsidR="00DA7C32" w:rsidRDefault="003628D8">
      <w:pPr>
        <w:spacing w:before="60" w:after="100"/>
      </w:pPr>
      <w:r>
        <w:rPr>
          <w:color w:val="4A4A4A"/>
        </w:rPr>
        <w:t xml:space="preserve">This is the central analytical section and the one that most directly demonstrates the framework is 'analytically sound and practically relevant.' Each hypothesis maps to a specific statistical test. The tests are intentionally simple — </w:t>
      </w:r>
      <w:r>
        <w:rPr>
          <w:color w:val="4A4A4A"/>
        </w:rPr>
        <w:t>correlation, OLS, distributed lag — not because the team lacks capability, but because simple tests with honest interpretation are more credible at this stage than complex models with opaque assumptions.</w:t>
      </w:r>
    </w:p>
    <w:p w14:paraId="3CE68941" w14:textId="77777777" w:rsidR="00DA7C32" w:rsidRDefault="00DA7C32">
      <w:pPr>
        <w:spacing w:after="60"/>
      </w:pPr>
    </w:p>
    <w:p w14:paraId="732C48D1" w14:textId="77777777" w:rsidR="00DA7C32" w:rsidRDefault="003628D8">
      <w:pPr>
        <w:spacing w:before="60" w:after="100"/>
      </w:pPr>
      <w:r>
        <w:rPr>
          <w:color w:val="4A4A4A"/>
        </w:rPr>
        <w:t>For each hypothesis, the report should state: the test run, the key result (one number or rank order), and a plain-language interpretation. A verdict of 'partially supported' or 'indeterminate given data constraints' is more credible than forced confirmati</w:t>
      </w:r>
      <w:r>
        <w:rPr>
          <w:color w:val="4A4A4A"/>
        </w:rPr>
        <w:t>on.</w:t>
      </w:r>
    </w:p>
    <w:p w14:paraId="04F281B3" w14:textId="77777777" w:rsidR="00DA7C32" w:rsidRDefault="00DA7C32">
      <w:pPr>
        <w:spacing w:after="60"/>
      </w:pPr>
    </w:p>
    <w:p w14:paraId="66666899" w14:textId="77777777" w:rsidR="00DA7C32" w:rsidRDefault="003628D8">
      <w:pPr>
        <w:pStyle w:val="Heading2"/>
        <w:spacing w:before="220"/>
      </w:pPr>
      <w:r>
        <w:t>H1 — Search-Sales Correlation</w:t>
      </w:r>
    </w:p>
    <w:p w14:paraId="01C794BF" w14:textId="77777777" w:rsidR="00DA7C32" w:rsidRDefault="003628D8">
      <w:pPr>
        <w:spacing w:before="160" w:after="60"/>
      </w:pPr>
      <w:r>
        <w:rPr>
          <w:b/>
          <w:bCs/>
          <w:color w:val="4A4A4A"/>
        </w:rPr>
        <w:t>What the test is actually testing</w:t>
      </w:r>
    </w:p>
    <w:p w14:paraId="60A20AB9" w14:textId="77777777" w:rsidR="00DA7C32" w:rsidRDefault="003628D8">
      <w:pPr>
        <w:spacing w:before="60" w:after="100"/>
      </w:pPr>
      <w:r>
        <w:rPr>
          <w:color w:val="4A4A4A"/>
        </w:rPr>
        <w:t>Because no sales data exists, H1 cannot test the search-to-purchase link directly. Two proxy sub-tests are used instead. This limitation must be stated in the report — it is not a failure</w:t>
      </w:r>
      <w:r>
        <w:rPr>
          <w:color w:val="4A4A4A"/>
        </w:rPr>
        <w:t xml:space="preserve"> of the </w:t>
      </w:r>
      <w:proofErr w:type="gramStart"/>
      <w:r>
        <w:rPr>
          <w:color w:val="4A4A4A"/>
        </w:rPr>
        <w:t>methodology,</w:t>
      </w:r>
      <w:proofErr w:type="gramEnd"/>
      <w:r>
        <w:rPr>
          <w:color w:val="4A4A4A"/>
        </w:rPr>
        <w:t xml:space="preserve"> it is an honest characterisation of what public data can support.</w:t>
      </w:r>
    </w:p>
    <w:p w14:paraId="438242E9"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535B65EC"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774DBE1B" w14:textId="77777777" w:rsidR="00DA7C32" w:rsidRDefault="003628D8">
            <w:pPr>
              <w:spacing w:after="40"/>
            </w:pPr>
            <w:r>
              <w:rPr>
                <w:b/>
                <w:bCs/>
                <w:color w:val="1A5C3A"/>
                <w:sz w:val="19"/>
                <w:szCs w:val="19"/>
              </w:rPr>
              <w:t>Next step: do this</w:t>
            </w:r>
          </w:p>
          <w:p w14:paraId="7C830D5D" w14:textId="77777777" w:rsidR="00DA7C32" w:rsidRDefault="003628D8">
            <w:pPr>
              <w:pStyle w:val="ListParagraph"/>
              <w:numPr>
                <w:ilvl w:val="0"/>
                <w:numId w:val="2"/>
              </w:numPr>
              <w:spacing w:before="28" w:after="28"/>
            </w:pPr>
            <w:r>
              <w:rPr>
                <w:color w:val="4A4A4A"/>
                <w:sz w:val="20"/>
                <w:szCs w:val="20"/>
              </w:rPr>
              <w:t>H1a: Compute the ACF (autocorrelation function) for each product's GT series at the 52-week lag. A significant positive ACF at lag 52 confirms that a</w:t>
            </w:r>
            <w:r>
              <w:rPr>
                <w:color w:val="4A4A4A"/>
                <w:sz w:val="20"/>
                <w:szCs w:val="20"/>
              </w:rPr>
              <w:t>nnual seasonality is a stable, recoverable feature of the search signal — a prerequisite for the signal to be analytically useful.</w:t>
            </w:r>
          </w:p>
          <w:p w14:paraId="4AA496DB" w14:textId="77777777" w:rsidR="00DA7C32" w:rsidRDefault="003628D8">
            <w:pPr>
              <w:pStyle w:val="ListParagraph"/>
              <w:numPr>
                <w:ilvl w:val="0"/>
                <w:numId w:val="2"/>
              </w:numPr>
              <w:spacing w:before="28" w:after="28"/>
            </w:pPr>
            <w:r>
              <w:rPr>
                <w:color w:val="4A4A4A"/>
                <w:sz w:val="20"/>
                <w:szCs w:val="20"/>
              </w:rPr>
              <w:t>H1b: Compute Spearman rank correlation of the four products' annual mean GT indices across all five years in the panel. If th</w:t>
            </w:r>
            <w:r>
              <w:rPr>
                <w:color w:val="4A4A4A"/>
                <w:sz w:val="20"/>
                <w:szCs w:val="20"/>
              </w:rPr>
              <w:t>e rank order (tomatoes &gt; greens &gt; cucumbers &gt; peppers by search volume) is stable (Spearman ρ &gt; 0.80 across years), this supports the hypothesis that search reflects underlying purchasing frequency.</w:t>
            </w:r>
          </w:p>
          <w:p w14:paraId="273C22F5" w14:textId="77777777" w:rsidR="00DA7C32" w:rsidRDefault="003628D8">
            <w:pPr>
              <w:pStyle w:val="ListParagraph"/>
              <w:numPr>
                <w:ilvl w:val="0"/>
                <w:numId w:val="2"/>
              </w:numPr>
              <w:spacing w:before="28" w:after="28"/>
            </w:pPr>
            <w:r>
              <w:rPr>
                <w:color w:val="4A4A4A"/>
                <w:sz w:val="20"/>
                <w:szCs w:val="20"/>
              </w:rPr>
              <w:t xml:space="preserve">Report both tests. Run in Python: </w:t>
            </w:r>
            <w:proofErr w:type="spellStart"/>
            <w:r>
              <w:rPr>
                <w:color w:val="4A4A4A"/>
                <w:sz w:val="20"/>
                <w:szCs w:val="20"/>
              </w:rPr>
              <w:t>statsmodels</w:t>
            </w:r>
            <w:proofErr w:type="spellEnd"/>
            <w:r>
              <w:rPr>
                <w:color w:val="4A4A4A"/>
                <w:sz w:val="20"/>
                <w:szCs w:val="20"/>
              </w:rPr>
              <w:t xml:space="preserve"> </w:t>
            </w:r>
            <w:proofErr w:type="spellStart"/>
            <w:proofErr w:type="gramStart"/>
            <w:r>
              <w:rPr>
                <w:color w:val="4A4A4A"/>
                <w:sz w:val="20"/>
                <w:szCs w:val="20"/>
              </w:rPr>
              <w:t>acf</w:t>
            </w:r>
            <w:proofErr w:type="spellEnd"/>
            <w:r>
              <w:rPr>
                <w:color w:val="4A4A4A"/>
                <w:sz w:val="20"/>
                <w:szCs w:val="20"/>
              </w:rPr>
              <w:t>(</w:t>
            </w:r>
            <w:proofErr w:type="gramEnd"/>
            <w:r>
              <w:rPr>
                <w:color w:val="4A4A4A"/>
                <w:sz w:val="20"/>
                <w:szCs w:val="20"/>
              </w:rPr>
              <w:t>) for H</w:t>
            </w:r>
            <w:r>
              <w:rPr>
                <w:color w:val="4A4A4A"/>
                <w:sz w:val="20"/>
                <w:szCs w:val="20"/>
              </w:rPr>
              <w:t xml:space="preserve">1a, </w:t>
            </w:r>
            <w:proofErr w:type="spellStart"/>
            <w:r>
              <w:rPr>
                <w:color w:val="4A4A4A"/>
                <w:sz w:val="20"/>
                <w:szCs w:val="20"/>
              </w:rPr>
              <w:t>scipy.stats.spearmanr</w:t>
            </w:r>
            <w:proofErr w:type="spellEnd"/>
            <w:r>
              <w:rPr>
                <w:color w:val="4A4A4A"/>
                <w:sz w:val="20"/>
                <w:szCs w:val="20"/>
              </w:rPr>
              <w:t>() for H1b.</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4915CAD9"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6413C95C" w14:textId="77777777" w:rsidR="00DA7C32" w:rsidRDefault="003628D8">
            <w:pPr>
              <w:spacing w:after="40"/>
            </w:pPr>
            <w:r>
              <w:rPr>
                <w:b/>
                <w:bCs/>
                <w:color w:val="185FA5"/>
                <w:sz w:val="19"/>
                <w:szCs w:val="19"/>
              </w:rPr>
              <w:t>Final report: include this</w:t>
            </w:r>
          </w:p>
          <w:p w14:paraId="6620C927" w14:textId="77777777" w:rsidR="00DA7C32" w:rsidRDefault="003628D8">
            <w:pPr>
              <w:pStyle w:val="ListParagraph"/>
              <w:numPr>
                <w:ilvl w:val="0"/>
                <w:numId w:val="2"/>
              </w:numPr>
              <w:spacing w:before="28" w:after="28"/>
            </w:pPr>
            <w:r>
              <w:rPr>
                <w:color w:val="4A4A4A"/>
                <w:sz w:val="20"/>
                <w:szCs w:val="20"/>
              </w:rPr>
              <w:t>Present H1 results with a clear caveat: 'In the absence of sales data, H1 is tested via two proxy sub-tests of search signal stability, not a direct search-to-purchase correlation.'</w:t>
            </w:r>
          </w:p>
          <w:p w14:paraId="12D1CB3E" w14:textId="77777777" w:rsidR="00DA7C32" w:rsidRDefault="003628D8">
            <w:pPr>
              <w:pStyle w:val="ListParagraph"/>
              <w:numPr>
                <w:ilvl w:val="0"/>
                <w:numId w:val="2"/>
              </w:numPr>
              <w:spacing w:before="28" w:after="28"/>
            </w:pPr>
            <w:r>
              <w:rPr>
                <w:color w:val="4A4A4A"/>
                <w:sz w:val="20"/>
                <w:szCs w:val="20"/>
              </w:rPr>
              <w:t>Show the ACF plot for the product with the clearest seasonal structure (ex</w:t>
            </w:r>
            <w:r>
              <w:rPr>
                <w:color w:val="4A4A4A"/>
                <w:sz w:val="20"/>
                <w:szCs w:val="20"/>
              </w:rPr>
              <w:t>pected: cucumber). One sentence per product on whether annual seasonality is recoverable.</w:t>
            </w:r>
          </w:p>
          <w:p w14:paraId="156EB67C" w14:textId="77777777" w:rsidR="00DA7C32" w:rsidRDefault="003628D8">
            <w:pPr>
              <w:pStyle w:val="ListParagraph"/>
              <w:numPr>
                <w:ilvl w:val="0"/>
                <w:numId w:val="2"/>
              </w:numPr>
              <w:spacing w:before="28" w:after="28"/>
            </w:pPr>
            <w:r>
              <w:rPr>
                <w:color w:val="4A4A4A"/>
                <w:sz w:val="20"/>
                <w:szCs w:val="20"/>
              </w:rPr>
              <w:t>Show the Spearman rank table. If ρ &gt; 0.80, state the rank order is stable. If not, explain which product breaks the pattern and why (e.g. peppers may show more year-t</w:t>
            </w:r>
            <w:r>
              <w:rPr>
                <w:color w:val="4A4A4A"/>
                <w:sz w:val="20"/>
                <w:szCs w:val="20"/>
              </w:rPr>
              <w:t>o-year volatility).</w:t>
            </w:r>
          </w:p>
        </w:tc>
      </w:tr>
    </w:tbl>
    <w:p w14:paraId="7461F562" w14:textId="77777777" w:rsidR="00DA7C32" w:rsidRDefault="00DA7C32">
      <w:pPr>
        <w:spacing w:after="60"/>
      </w:pPr>
    </w:p>
    <w:p w14:paraId="6D0FAAF5" w14:textId="77777777" w:rsidR="00DA7C32" w:rsidRDefault="003628D8">
      <w:pPr>
        <w:pStyle w:val="Heading2"/>
        <w:spacing w:before="220"/>
      </w:pPr>
      <w:r>
        <w:t>H2 — Basket Composite Validity</w:t>
      </w:r>
    </w:p>
    <w:p w14:paraId="0D1E6AAC" w14:textId="77777777" w:rsidR="00DA7C32" w:rsidRDefault="003628D8">
      <w:pPr>
        <w:spacing w:before="160" w:after="60"/>
      </w:pPr>
      <w:r>
        <w:rPr>
          <w:b/>
          <w:bCs/>
          <w:color w:val="4A4A4A"/>
        </w:rPr>
        <w:t>What the test is actually testing</w:t>
      </w:r>
    </w:p>
    <w:p w14:paraId="62EF1117" w14:textId="77777777" w:rsidR="00DA7C32" w:rsidRDefault="003628D8">
      <w:pPr>
        <w:spacing w:before="60" w:after="100"/>
      </w:pPr>
      <w:r>
        <w:rPr>
          <w:color w:val="4A4A4A"/>
        </w:rPr>
        <w:lastRenderedPageBreak/>
        <w:t>H2 tests whether the 35/30/20/15 weighting scheme produces a composite index that tracks consumption patterns more faithfully than simpler alternatives. The test is internal to the index — a relative comparison, not an absolute validation.</w:t>
      </w:r>
    </w:p>
    <w:p w14:paraId="086F7993"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4F810725"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3797A431" w14:textId="77777777" w:rsidR="00DA7C32" w:rsidRDefault="003628D8">
            <w:pPr>
              <w:spacing w:after="40"/>
            </w:pPr>
            <w:r>
              <w:rPr>
                <w:b/>
                <w:bCs/>
                <w:color w:val="1A5C3A"/>
                <w:sz w:val="19"/>
                <w:szCs w:val="19"/>
              </w:rPr>
              <w:t>Next step: do this</w:t>
            </w:r>
          </w:p>
          <w:p w14:paraId="4F82B096" w14:textId="77777777" w:rsidR="00DA7C32" w:rsidRDefault="003628D8">
            <w:pPr>
              <w:pStyle w:val="ListParagraph"/>
              <w:numPr>
                <w:ilvl w:val="0"/>
                <w:numId w:val="2"/>
              </w:numPr>
              <w:spacing w:before="28" w:after="28"/>
            </w:pPr>
            <w:r>
              <w:rPr>
                <w:color w:val="4A4A4A"/>
                <w:sz w:val="20"/>
                <w:szCs w:val="20"/>
              </w:rPr>
              <w:t>Construct three index variants: (A) proposed 35/30/20/15; (B) equal-weighted 25/25/25/25; (C) tomatoes-only single-product benchmark.</w:t>
            </w:r>
          </w:p>
          <w:p w14:paraId="63BD3A97" w14:textId="77777777" w:rsidR="00DA7C32" w:rsidRDefault="003628D8">
            <w:pPr>
              <w:pStyle w:val="ListParagraph"/>
              <w:numPr>
                <w:ilvl w:val="0"/>
                <w:numId w:val="2"/>
              </w:numPr>
              <w:spacing w:before="28" w:after="28"/>
            </w:pPr>
            <w:r>
              <w:rPr>
                <w:color w:val="4A4A4A"/>
                <w:sz w:val="20"/>
                <w:szCs w:val="20"/>
              </w:rPr>
              <w:t>Scale EVS national per-capita consumption volumes to Berlin (pop. 3.7M). Apply organic penetration of 1</w:t>
            </w:r>
            <w:r>
              <w:rPr>
                <w:color w:val="4A4A4A"/>
                <w:sz w:val="20"/>
                <w:szCs w:val="20"/>
              </w:rPr>
              <w:t>5–20% for fresh vegetables (from BÖLW vegetable sub-category — not the all-food 7% figure). This gives annual synthetic demand benchmarks per product.</w:t>
            </w:r>
          </w:p>
          <w:p w14:paraId="6D7D935C" w14:textId="77777777" w:rsidR="00DA7C32" w:rsidRDefault="003628D8">
            <w:pPr>
              <w:pStyle w:val="ListParagraph"/>
              <w:numPr>
                <w:ilvl w:val="0"/>
                <w:numId w:val="2"/>
              </w:numPr>
              <w:spacing w:before="28" w:after="28"/>
            </w:pPr>
            <w:r>
              <w:rPr>
                <w:color w:val="4A4A4A"/>
                <w:sz w:val="20"/>
                <w:szCs w:val="20"/>
              </w:rPr>
              <w:t>Compute mean absolute deviation (MAD) of each index variant from the EVS benchmark across years. H2 is su</w:t>
            </w:r>
            <w:r>
              <w:rPr>
                <w:color w:val="4A4A4A"/>
                <w:sz w:val="20"/>
                <w:szCs w:val="20"/>
              </w:rPr>
              <w:t>pported if A shows lower MAD than B and C.</w:t>
            </w:r>
          </w:p>
          <w:p w14:paraId="058B2ED4" w14:textId="77777777" w:rsidR="00DA7C32" w:rsidRDefault="003628D8">
            <w:pPr>
              <w:pStyle w:val="ListParagraph"/>
              <w:numPr>
                <w:ilvl w:val="0"/>
                <w:numId w:val="2"/>
              </w:numPr>
              <w:spacing w:before="28" w:after="28"/>
            </w:pPr>
            <w:r>
              <w:rPr>
                <w:color w:val="4A4A4A"/>
                <w:sz w:val="20"/>
                <w:szCs w:val="20"/>
              </w:rPr>
              <w:t>Run sensitivity: repeat at α = 0%, +10%, +20% organic penetration. Report all three MAD values — do not report only the scenario most favourable to variant A.</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47903EFA"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03CCCCFF" w14:textId="77777777" w:rsidR="00DA7C32" w:rsidRDefault="003628D8">
            <w:pPr>
              <w:spacing w:after="40"/>
            </w:pPr>
            <w:r>
              <w:rPr>
                <w:b/>
                <w:bCs/>
                <w:color w:val="185FA5"/>
                <w:sz w:val="19"/>
                <w:szCs w:val="19"/>
              </w:rPr>
              <w:t>Final report: include this</w:t>
            </w:r>
          </w:p>
          <w:p w14:paraId="62E113BF" w14:textId="77777777" w:rsidR="00DA7C32" w:rsidRDefault="003628D8">
            <w:pPr>
              <w:pStyle w:val="ListParagraph"/>
              <w:numPr>
                <w:ilvl w:val="0"/>
                <w:numId w:val="2"/>
              </w:numPr>
              <w:spacing w:before="28" w:after="28"/>
            </w:pPr>
            <w:r>
              <w:rPr>
                <w:color w:val="4A4A4A"/>
                <w:sz w:val="20"/>
                <w:szCs w:val="20"/>
              </w:rPr>
              <w:t xml:space="preserve">Present the three-variant </w:t>
            </w:r>
            <w:r>
              <w:rPr>
                <w:color w:val="4A4A4A"/>
                <w:sz w:val="20"/>
                <w:szCs w:val="20"/>
              </w:rPr>
              <w:t>MAD comparison in a clean table. One paragraph interpreting the result: does the proposed weighting scheme outperform the equal-weight alternative?</w:t>
            </w:r>
          </w:p>
          <w:p w14:paraId="6FBF80AB" w14:textId="77777777" w:rsidR="00DA7C32" w:rsidRDefault="003628D8">
            <w:pPr>
              <w:pStyle w:val="ListParagraph"/>
              <w:numPr>
                <w:ilvl w:val="0"/>
                <w:numId w:val="2"/>
              </w:numPr>
              <w:spacing w:before="28" w:after="28"/>
            </w:pPr>
            <w:r>
              <w:rPr>
                <w:color w:val="4A4A4A"/>
                <w:sz w:val="20"/>
                <w:szCs w:val="20"/>
              </w:rPr>
              <w:t>State the organic penetration assumption explicitly and show the sensitivity range. This is exactly the kind</w:t>
            </w:r>
            <w:r>
              <w:rPr>
                <w:color w:val="4A4A4A"/>
                <w:sz w:val="20"/>
                <w:szCs w:val="20"/>
              </w:rPr>
              <w:t xml:space="preserve"> of transparent assumption-testing </w:t>
            </w:r>
            <w:proofErr w:type="spellStart"/>
            <w:r>
              <w:rPr>
                <w:color w:val="4A4A4A"/>
                <w:sz w:val="20"/>
                <w:szCs w:val="20"/>
              </w:rPr>
              <w:t>AgriCom</w:t>
            </w:r>
            <w:proofErr w:type="spellEnd"/>
            <w:r>
              <w:rPr>
                <w:color w:val="4A4A4A"/>
                <w:sz w:val="20"/>
                <w:szCs w:val="20"/>
              </w:rPr>
              <w:t xml:space="preserve"> is asking for.</w:t>
            </w:r>
          </w:p>
          <w:p w14:paraId="20B80ABF" w14:textId="77777777" w:rsidR="00DA7C32" w:rsidRDefault="003628D8">
            <w:pPr>
              <w:pStyle w:val="ListParagraph"/>
              <w:numPr>
                <w:ilvl w:val="0"/>
                <w:numId w:val="2"/>
              </w:numPr>
              <w:spacing w:before="28" w:after="28"/>
            </w:pPr>
            <w:r>
              <w:rPr>
                <w:color w:val="4A4A4A"/>
                <w:sz w:val="20"/>
                <w:szCs w:val="20"/>
              </w:rPr>
              <w:t>Frame the conclusion carefully: 'The composite index shows [better/comparable] fit to consumption benchmarks than equal-weighting. This supports the basket construction logic but does not constitute</w:t>
            </w:r>
            <w:r>
              <w:rPr>
                <w:color w:val="4A4A4A"/>
                <w:sz w:val="20"/>
                <w:szCs w:val="20"/>
              </w:rPr>
              <w:t xml:space="preserve"> full demand validation.'</w:t>
            </w:r>
          </w:p>
        </w:tc>
      </w:tr>
    </w:tbl>
    <w:p w14:paraId="23FBF467" w14:textId="77777777" w:rsidR="00DA7C32" w:rsidRDefault="00DA7C32">
      <w:pPr>
        <w:spacing w:after="60"/>
      </w:pPr>
    </w:p>
    <w:p w14:paraId="13DBE4B8" w14:textId="77777777" w:rsidR="00DA7C32" w:rsidRDefault="003628D8">
      <w:pPr>
        <w:pStyle w:val="Heading2"/>
        <w:spacing w:before="220"/>
      </w:pPr>
      <w:r>
        <w:t>H3 — Price Elasticity Differentiation</w:t>
      </w:r>
    </w:p>
    <w:p w14:paraId="75E21D63" w14:textId="77777777" w:rsidR="00DA7C32" w:rsidRDefault="003628D8">
      <w:pPr>
        <w:spacing w:before="160" w:after="60"/>
      </w:pPr>
      <w:r>
        <w:rPr>
          <w:b/>
          <w:bCs/>
          <w:color w:val="4A4A4A"/>
        </w:rPr>
        <w:t>What the test is actually testing</w:t>
      </w:r>
    </w:p>
    <w:p w14:paraId="7E8E6828" w14:textId="77777777" w:rsidR="00DA7C32" w:rsidRDefault="003628D8">
      <w:pPr>
        <w:spacing w:before="60" w:after="100"/>
      </w:pPr>
      <w:r>
        <w:rPr>
          <w:color w:val="4A4A4A"/>
        </w:rPr>
        <w:t xml:space="preserve">H3 tests whether the rank order of own-price elasticity matches the theoretical expectation: bell peppers most elastic, tomatoes and leafy greens least elastic. With </w:t>
      </w:r>
      <w:proofErr w:type="spellStart"/>
      <w:r>
        <w:rPr>
          <w:color w:val="4A4A4A"/>
        </w:rPr>
        <w:t>AgriCom</w:t>
      </w:r>
      <w:proofErr w:type="spellEnd"/>
      <w:r>
        <w:rPr>
          <w:color w:val="4A4A4A"/>
        </w:rPr>
        <w:t xml:space="preserve"> pricing data, this is a genuine elasticity estimation. Without it, it is a directi</w:t>
      </w:r>
      <w:r>
        <w:rPr>
          <w:color w:val="4A4A4A"/>
        </w:rPr>
        <w:t>onal consistency check.</w:t>
      </w:r>
    </w:p>
    <w:p w14:paraId="383EB6D9"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145E697B"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58F98776" w14:textId="77777777" w:rsidR="00DA7C32" w:rsidRDefault="003628D8">
            <w:pPr>
              <w:spacing w:after="40"/>
            </w:pPr>
            <w:r>
              <w:rPr>
                <w:b/>
                <w:bCs/>
                <w:color w:val="1A5C3A"/>
                <w:sz w:val="19"/>
                <w:szCs w:val="19"/>
              </w:rPr>
              <w:t xml:space="preserve">If </w:t>
            </w:r>
            <w:proofErr w:type="spellStart"/>
            <w:r>
              <w:rPr>
                <w:b/>
                <w:bCs/>
                <w:color w:val="1A5C3A"/>
                <w:sz w:val="19"/>
                <w:szCs w:val="19"/>
              </w:rPr>
              <w:t>AgriCom</w:t>
            </w:r>
            <w:proofErr w:type="spellEnd"/>
            <w:r>
              <w:rPr>
                <w:b/>
                <w:bCs/>
                <w:color w:val="1A5C3A"/>
                <w:sz w:val="19"/>
                <w:szCs w:val="19"/>
              </w:rPr>
              <w:t xml:space="preserve"> pricing received</w:t>
            </w:r>
          </w:p>
          <w:p w14:paraId="77CE9188" w14:textId="77777777" w:rsidR="00DA7C32" w:rsidRDefault="003628D8">
            <w:pPr>
              <w:pStyle w:val="ListParagraph"/>
              <w:numPr>
                <w:ilvl w:val="0"/>
                <w:numId w:val="2"/>
              </w:numPr>
              <w:spacing w:before="28" w:after="28"/>
            </w:pPr>
            <w:r>
              <w:rPr>
                <w:color w:val="4A4A4A"/>
                <w:sz w:val="20"/>
                <w:szCs w:val="20"/>
              </w:rPr>
              <w:t>Run log-log OLS per product: ln D(</w:t>
            </w:r>
            <w:proofErr w:type="spellStart"/>
            <w:proofErr w:type="gramStart"/>
            <w:r>
              <w:rPr>
                <w:color w:val="4A4A4A"/>
                <w:sz w:val="20"/>
                <w:szCs w:val="20"/>
              </w:rPr>
              <w:t>p,w</w:t>
            </w:r>
            <w:proofErr w:type="spellEnd"/>
            <w:proofErr w:type="gramEnd"/>
            <w:r>
              <w:rPr>
                <w:color w:val="4A4A4A"/>
                <w:sz w:val="20"/>
                <w:szCs w:val="20"/>
              </w:rPr>
              <w:t>) = α + β·ln P(</w:t>
            </w:r>
            <w:proofErr w:type="spellStart"/>
            <w:r>
              <w:rPr>
                <w:color w:val="4A4A4A"/>
                <w:sz w:val="20"/>
                <w:szCs w:val="20"/>
              </w:rPr>
              <w:t>p,w</w:t>
            </w:r>
            <w:proofErr w:type="spellEnd"/>
            <w:r>
              <w:rPr>
                <w:color w:val="4A4A4A"/>
                <w:sz w:val="20"/>
                <w:szCs w:val="20"/>
              </w:rPr>
              <w:t xml:space="preserve">) + </w:t>
            </w:r>
            <w:proofErr w:type="spellStart"/>
            <w:r>
              <w:rPr>
                <w:color w:val="4A4A4A"/>
                <w:sz w:val="20"/>
                <w:szCs w:val="20"/>
              </w:rPr>
              <w:t>γ·PromoFlag</w:t>
            </w:r>
            <w:proofErr w:type="spellEnd"/>
            <w:r>
              <w:rPr>
                <w:color w:val="4A4A4A"/>
                <w:sz w:val="20"/>
                <w:szCs w:val="20"/>
              </w:rPr>
              <w:t xml:space="preserve"> + </w:t>
            </w:r>
            <w:proofErr w:type="spellStart"/>
            <w:r>
              <w:rPr>
                <w:color w:val="4A4A4A"/>
                <w:sz w:val="20"/>
                <w:szCs w:val="20"/>
              </w:rPr>
              <w:t>Σδ</w:t>
            </w:r>
            <w:proofErr w:type="spellEnd"/>
            <w:r>
              <w:rPr>
                <w:color w:val="4A4A4A"/>
                <w:sz w:val="20"/>
                <w:szCs w:val="20"/>
              </w:rPr>
              <w:t>ₖ·Qₖ + ε. β is the own-price elasticity.</w:t>
            </w:r>
          </w:p>
          <w:p w14:paraId="4AB1FC2D" w14:textId="77777777" w:rsidR="00DA7C32" w:rsidRDefault="003628D8">
            <w:pPr>
              <w:pStyle w:val="ListParagraph"/>
              <w:numPr>
                <w:ilvl w:val="0"/>
                <w:numId w:val="2"/>
              </w:numPr>
              <w:spacing w:before="28" w:after="28"/>
            </w:pPr>
            <w:r>
              <w:rPr>
                <w:color w:val="4A4A4A"/>
                <w:sz w:val="20"/>
                <w:szCs w:val="20"/>
              </w:rPr>
              <w:t>Report β with 95% confidence intervals for all four products. Test whether the rank order |β(pepper)| &gt; |β(cucumber)| &gt; |β(tomato)| ≈ |β(gre</w:t>
            </w:r>
            <w:r>
              <w:rPr>
                <w:color w:val="4A4A4A"/>
                <w:sz w:val="20"/>
                <w:szCs w:val="20"/>
              </w:rPr>
              <w:t>ens)| holds.</w:t>
            </w:r>
          </w:p>
          <w:p w14:paraId="2924283C" w14:textId="77777777" w:rsidR="00DA7C32" w:rsidRDefault="003628D8">
            <w:pPr>
              <w:pStyle w:val="ListParagraph"/>
              <w:numPr>
                <w:ilvl w:val="0"/>
                <w:numId w:val="2"/>
              </w:numPr>
              <w:spacing w:before="28" w:after="28"/>
            </w:pPr>
            <w:r>
              <w:rPr>
                <w:color w:val="4A4A4A"/>
                <w:sz w:val="20"/>
                <w:szCs w:val="20"/>
              </w:rPr>
              <w:t>Compare estimates against published European literature benchmarks (tomato ≈ -0.58 conventional; organic expected larger in absolute value).</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6B285020" w14:textId="77777777" w:rsidR="00DA7C32" w:rsidRDefault="00DA7C32">
            <w:pPr>
              <w:spacing w:after="60"/>
            </w:pPr>
          </w:p>
        </w:tc>
        <w:tc>
          <w:tcPr>
            <w:tcW w:w="4600" w:type="dxa"/>
            <w:tcBorders>
              <w:top w:val="none" w:sz="0" w:space="0" w:color="FFFFFF"/>
              <w:left w:val="single" w:sz="14" w:space="0" w:color="633806"/>
              <w:bottom w:val="none" w:sz="0" w:space="0" w:color="FFFFFF"/>
              <w:right w:val="none" w:sz="0" w:space="0" w:color="FFFFFF"/>
            </w:tcBorders>
            <w:shd w:val="clear" w:color="auto" w:fill="FBF3D6"/>
            <w:tcMar>
              <w:top w:w="100" w:type="dxa"/>
              <w:left w:w="160" w:type="dxa"/>
              <w:bottom w:w="100" w:type="dxa"/>
              <w:right w:w="100" w:type="dxa"/>
            </w:tcMar>
          </w:tcPr>
          <w:p w14:paraId="0496BCA9" w14:textId="77777777" w:rsidR="00DA7C32" w:rsidRDefault="003628D8">
            <w:pPr>
              <w:spacing w:after="40"/>
            </w:pPr>
            <w:r>
              <w:rPr>
                <w:b/>
                <w:bCs/>
                <w:color w:val="633806"/>
                <w:sz w:val="19"/>
                <w:szCs w:val="19"/>
              </w:rPr>
              <w:t xml:space="preserve">If </w:t>
            </w:r>
            <w:proofErr w:type="spellStart"/>
            <w:r>
              <w:rPr>
                <w:b/>
                <w:bCs/>
                <w:color w:val="633806"/>
                <w:sz w:val="19"/>
                <w:szCs w:val="19"/>
              </w:rPr>
              <w:t>AgriCom</w:t>
            </w:r>
            <w:proofErr w:type="spellEnd"/>
            <w:r>
              <w:rPr>
                <w:b/>
                <w:bCs/>
                <w:color w:val="633806"/>
                <w:sz w:val="19"/>
                <w:szCs w:val="19"/>
              </w:rPr>
              <w:t xml:space="preserve"> pricing not received</w:t>
            </w:r>
          </w:p>
          <w:p w14:paraId="25D05B90" w14:textId="77777777" w:rsidR="00DA7C32" w:rsidRDefault="003628D8">
            <w:pPr>
              <w:pStyle w:val="ListParagraph"/>
              <w:numPr>
                <w:ilvl w:val="0"/>
                <w:numId w:val="2"/>
              </w:numPr>
              <w:spacing w:before="28" w:after="28"/>
            </w:pPr>
            <w:r>
              <w:rPr>
                <w:color w:val="4A4A4A"/>
                <w:sz w:val="20"/>
                <w:szCs w:val="20"/>
              </w:rPr>
              <w:t>Run same log-log OLS using interpolated AMI price series. Flag: quarterly interpolation reduces weekly price variation, widening confidence intervals.</w:t>
            </w:r>
          </w:p>
          <w:p w14:paraId="455577AF" w14:textId="77777777" w:rsidR="00DA7C32" w:rsidRDefault="003628D8">
            <w:pPr>
              <w:pStyle w:val="ListParagraph"/>
              <w:numPr>
                <w:ilvl w:val="0"/>
                <w:numId w:val="2"/>
              </w:numPr>
              <w:spacing w:before="28" w:after="28"/>
            </w:pPr>
            <w:r>
              <w:rPr>
                <w:color w:val="4A4A4A"/>
                <w:sz w:val="20"/>
                <w:szCs w:val="20"/>
              </w:rPr>
              <w:t>Report β estimates as directional only — the rank order test is still valid, but point estimates are less</w:t>
            </w:r>
            <w:r>
              <w:rPr>
                <w:color w:val="4A4A4A"/>
                <w:sz w:val="20"/>
                <w:szCs w:val="20"/>
              </w:rPr>
              <w:t xml:space="preserve"> precise.</w:t>
            </w:r>
          </w:p>
          <w:p w14:paraId="7ADD3C47" w14:textId="77777777" w:rsidR="00DA7C32" w:rsidRDefault="003628D8">
            <w:pPr>
              <w:pStyle w:val="ListParagraph"/>
              <w:numPr>
                <w:ilvl w:val="0"/>
                <w:numId w:val="2"/>
              </w:numPr>
              <w:spacing w:before="28" w:after="28"/>
            </w:pPr>
            <w:r>
              <w:rPr>
                <w:color w:val="4A4A4A"/>
                <w:sz w:val="20"/>
                <w:szCs w:val="20"/>
              </w:rPr>
              <w:t>In report, explicitly label all H3 outputs as 'approximate elasticity estimates subject to price data resolution constraints.'</w:t>
            </w:r>
          </w:p>
        </w:tc>
      </w:tr>
    </w:tbl>
    <w:p w14:paraId="05014690"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3FEC51BB"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1CFCC29A" w14:textId="77777777" w:rsidR="00DA7C32" w:rsidRDefault="003628D8">
            <w:pPr>
              <w:spacing w:after="40"/>
            </w:pPr>
            <w:r>
              <w:rPr>
                <w:b/>
                <w:bCs/>
                <w:color w:val="1A5C3A"/>
                <w:sz w:val="19"/>
                <w:szCs w:val="19"/>
              </w:rPr>
              <w:t>Next step: do this</w:t>
            </w:r>
          </w:p>
          <w:p w14:paraId="27C261F1" w14:textId="77777777" w:rsidR="00DA7C32" w:rsidRDefault="003628D8">
            <w:pPr>
              <w:pStyle w:val="ListParagraph"/>
              <w:numPr>
                <w:ilvl w:val="0"/>
                <w:numId w:val="2"/>
              </w:numPr>
              <w:spacing w:before="28" w:after="28"/>
            </w:pPr>
            <w:r>
              <w:rPr>
                <w:color w:val="4A4A4A"/>
                <w:sz w:val="20"/>
                <w:szCs w:val="20"/>
              </w:rPr>
              <w:lastRenderedPageBreak/>
              <w:t>In both cases: check OLS diagnostics — Durbin-Watson for residual autocorrelation, VIF for multicollinearity between price and seasonal dummies. Document and report these.</w:t>
            </w:r>
          </w:p>
          <w:p w14:paraId="673425C7" w14:textId="77777777" w:rsidR="00DA7C32" w:rsidRDefault="003628D8">
            <w:pPr>
              <w:pStyle w:val="ListParagraph"/>
              <w:numPr>
                <w:ilvl w:val="0"/>
                <w:numId w:val="2"/>
              </w:numPr>
              <w:spacing w:before="28" w:after="28"/>
            </w:pPr>
            <w:r>
              <w:rPr>
                <w:color w:val="4A4A4A"/>
                <w:sz w:val="20"/>
                <w:szCs w:val="20"/>
              </w:rPr>
              <w:t xml:space="preserve">If Durbin-Watson &lt; 1.5, note that standard errors may be </w:t>
            </w:r>
            <w:proofErr w:type="gramStart"/>
            <w:r>
              <w:rPr>
                <w:color w:val="4A4A4A"/>
                <w:sz w:val="20"/>
                <w:szCs w:val="20"/>
              </w:rPr>
              <w:t>understated</w:t>
            </w:r>
            <w:proofErr w:type="gramEnd"/>
            <w:r>
              <w:rPr>
                <w:color w:val="4A4A4A"/>
                <w:sz w:val="20"/>
                <w:szCs w:val="20"/>
              </w:rPr>
              <w:t xml:space="preserve"> and results sho</w:t>
            </w:r>
            <w:r>
              <w:rPr>
                <w:color w:val="4A4A4A"/>
                <w:sz w:val="20"/>
                <w:szCs w:val="20"/>
              </w:rPr>
              <w:t>uld be treated as indicative.</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569A2B38"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7378DAB5" w14:textId="77777777" w:rsidR="00DA7C32" w:rsidRDefault="003628D8">
            <w:pPr>
              <w:spacing w:after="40"/>
            </w:pPr>
            <w:r>
              <w:rPr>
                <w:b/>
                <w:bCs/>
                <w:color w:val="185FA5"/>
                <w:sz w:val="19"/>
                <w:szCs w:val="19"/>
              </w:rPr>
              <w:t>Final report: include this</w:t>
            </w:r>
          </w:p>
          <w:p w14:paraId="7E6B4A03" w14:textId="77777777" w:rsidR="00DA7C32" w:rsidRDefault="003628D8">
            <w:pPr>
              <w:pStyle w:val="ListParagraph"/>
              <w:numPr>
                <w:ilvl w:val="0"/>
                <w:numId w:val="2"/>
              </w:numPr>
              <w:spacing w:before="28" w:after="28"/>
            </w:pPr>
            <w:r>
              <w:rPr>
                <w:color w:val="4A4A4A"/>
                <w:sz w:val="20"/>
                <w:szCs w:val="20"/>
              </w:rPr>
              <w:lastRenderedPageBreak/>
              <w:t>Present a four-row elasticity table: product, β coefficient, 95% CI, comparison to literature prior, interpretation.</w:t>
            </w:r>
          </w:p>
          <w:p w14:paraId="75034375" w14:textId="77777777" w:rsidR="00DA7C32" w:rsidRDefault="003628D8">
            <w:pPr>
              <w:pStyle w:val="ListParagraph"/>
              <w:numPr>
                <w:ilvl w:val="0"/>
                <w:numId w:val="2"/>
              </w:numPr>
              <w:spacing w:before="28" w:after="28"/>
            </w:pPr>
            <w:r>
              <w:rPr>
                <w:color w:val="4A4A4A"/>
                <w:sz w:val="20"/>
                <w:szCs w:val="20"/>
              </w:rPr>
              <w:t>One key sentence: 'Results are [consistent with / partially consistent with / inconsistent with] the hypothesis that bell peppers exhibit t</w:t>
            </w:r>
            <w:r>
              <w:rPr>
                <w:color w:val="4A4A4A"/>
                <w:sz w:val="20"/>
                <w:szCs w:val="20"/>
              </w:rPr>
              <w:t>he highest own-price sensitivity in the basket.'</w:t>
            </w:r>
          </w:p>
          <w:p w14:paraId="193FCEC6" w14:textId="77777777" w:rsidR="00DA7C32" w:rsidRDefault="003628D8">
            <w:pPr>
              <w:pStyle w:val="ListParagraph"/>
              <w:numPr>
                <w:ilvl w:val="0"/>
                <w:numId w:val="2"/>
              </w:numPr>
              <w:spacing w:before="28" w:after="28"/>
            </w:pPr>
            <w:r>
              <w:rPr>
                <w:color w:val="4A4A4A"/>
                <w:sz w:val="20"/>
                <w:szCs w:val="20"/>
              </w:rPr>
              <w:t>If confidence intervals are wide due to price data constraints, say so explicitly rather than reporting point estimates as if they were precise.</w:t>
            </w:r>
          </w:p>
        </w:tc>
      </w:tr>
    </w:tbl>
    <w:p w14:paraId="68083791" w14:textId="77777777" w:rsidR="00DA7C32" w:rsidRDefault="00DA7C32">
      <w:pPr>
        <w:spacing w:after="60"/>
      </w:pPr>
    </w:p>
    <w:p w14:paraId="1E489E34" w14:textId="77777777" w:rsidR="00DA7C32" w:rsidRDefault="003628D8">
      <w:pPr>
        <w:pStyle w:val="Heading2"/>
        <w:spacing w:before="220"/>
      </w:pPr>
      <w:r>
        <w:t>H4 — Segment Proxy Operationalization</w:t>
      </w:r>
    </w:p>
    <w:p w14:paraId="62E9F346" w14:textId="77777777" w:rsidR="00DA7C32" w:rsidRDefault="003628D8">
      <w:pPr>
        <w:spacing w:before="160" w:after="60"/>
      </w:pPr>
      <w:r>
        <w:rPr>
          <w:b/>
          <w:bCs/>
          <w:color w:val="4A4A4A"/>
        </w:rPr>
        <w:t>What the test is actually testing</w:t>
      </w:r>
    </w:p>
    <w:p w14:paraId="4426C216" w14:textId="77777777" w:rsidR="00DA7C32" w:rsidRDefault="003628D8">
      <w:pPr>
        <w:spacing w:before="60" w:after="100"/>
      </w:pPr>
      <w:r>
        <w:rPr>
          <w:color w:val="4A4A4A"/>
        </w:rPr>
        <w:t>H4 tests whether neighbourhood-level sociodemographic variables predict demand intensity variation across Berlin districts. The test uses district-level GT search demand as the outcome</w:t>
      </w:r>
      <w:r>
        <w:rPr>
          <w:color w:val="4A4A4A"/>
        </w:rPr>
        <w:t>, and income, household composition, age, and organic retail density as predictors. Note the ecological fallacy caveat: this is a spatial pattern test, not a test of individual consumer behaviour.</w:t>
      </w:r>
    </w:p>
    <w:p w14:paraId="1DF090EC"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74FF7625"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30F479CA" w14:textId="77777777" w:rsidR="00DA7C32" w:rsidRDefault="003628D8">
            <w:pPr>
              <w:spacing w:after="40"/>
            </w:pPr>
            <w:r>
              <w:rPr>
                <w:b/>
                <w:bCs/>
                <w:color w:val="1A5C3A"/>
                <w:sz w:val="19"/>
                <w:szCs w:val="19"/>
              </w:rPr>
              <w:t>Next step: do this</w:t>
            </w:r>
          </w:p>
          <w:p w14:paraId="2DF0FBDF" w14:textId="77777777" w:rsidR="00DA7C32" w:rsidRDefault="003628D8">
            <w:pPr>
              <w:pStyle w:val="ListParagraph"/>
              <w:numPr>
                <w:ilvl w:val="0"/>
                <w:numId w:val="2"/>
              </w:numPr>
              <w:spacing w:before="28" w:after="28"/>
            </w:pPr>
            <w:r>
              <w:rPr>
                <w:color w:val="4A4A4A"/>
                <w:sz w:val="20"/>
                <w:szCs w:val="20"/>
              </w:rPr>
              <w:t xml:space="preserve">Collect from </w:t>
            </w:r>
            <w:proofErr w:type="spellStart"/>
            <w:r>
              <w:rPr>
                <w:color w:val="4A4A4A"/>
                <w:sz w:val="20"/>
                <w:szCs w:val="20"/>
              </w:rPr>
              <w:t>AfS</w:t>
            </w:r>
            <w:proofErr w:type="spellEnd"/>
            <w:r>
              <w:rPr>
                <w:color w:val="4A4A4A"/>
                <w:sz w:val="20"/>
                <w:szCs w:val="20"/>
              </w:rPr>
              <w:t xml:space="preserve"> open data: income per district, single-person household share, population share aged 18–35, migration background share, organic retail density (from OpenStreetMap/Overpass API — bio-specialist and </w:t>
            </w:r>
            <w:proofErr w:type="spellStart"/>
            <w:r>
              <w:rPr>
                <w:color w:val="4A4A4A"/>
                <w:sz w:val="20"/>
                <w:szCs w:val="20"/>
              </w:rPr>
              <w:t>Wochenmarkt</w:t>
            </w:r>
            <w:proofErr w:type="spellEnd"/>
            <w:r>
              <w:rPr>
                <w:color w:val="4A4A4A"/>
                <w:sz w:val="20"/>
                <w:szCs w:val="20"/>
              </w:rPr>
              <w:t xml:space="preserve"> count per 10,000 residents).</w:t>
            </w:r>
          </w:p>
          <w:p w14:paraId="10FB6A6A" w14:textId="77777777" w:rsidR="00DA7C32" w:rsidRDefault="003628D8">
            <w:pPr>
              <w:pStyle w:val="ListParagraph"/>
              <w:numPr>
                <w:ilvl w:val="0"/>
                <w:numId w:val="2"/>
              </w:numPr>
              <w:spacing w:before="28" w:after="28"/>
            </w:pPr>
            <w:r>
              <w:rPr>
                <w:color w:val="4A4A4A"/>
                <w:sz w:val="20"/>
                <w:szCs w:val="20"/>
              </w:rPr>
              <w:t>C</w:t>
            </w:r>
            <w:r>
              <w:rPr>
                <w:color w:val="4A4A4A"/>
                <w:sz w:val="20"/>
                <w:szCs w:val="20"/>
              </w:rPr>
              <w:t>onstruct district-level demand intensity: approximate from GT city-level data using population-weighted shares as a first pass. Note this is an approximation — GT does not provide sub-city disaggregation directly.</w:t>
            </w:r>
          </w:p>
          <w:p w14:paraId="182E142A" w14:textId="77777777" w:rsidR="00DA7C32" w:rsidRDefault="003628D8">
            <w:pPr>
              <w:pStyle w:val="ListParagraph"/>
              <w:numPr>
                <w:ilvl w:val="0"/>
                <w:numId w:val="2"/>
              </w:numPr>
              <w:spacing w:before="28" w:after="28"/>
            </w:pPr>
            <w:r>
              <w:rPr>
                <w:color w:val="4A4A4A"/>
                <w:sz w:val="20"/>
                <w:szCs w:val="20"/>
              </w:rPr>
              <w:t>Run cross-sectional OLS across all 12 Berl</w:t>
            </w:r>
            <w:r>
              <w:rPr>
                <w:color w:val="4A4A4A"/>
                <w:sz w:val="20"/>
                <w:szCs w:val="20"/>
              </w:rPr>
              <w:t xml:space="preserve">in districts (and </w:t>
            </w:r>
            <w:proofErr w:type="spellStart"/>
            <w:r>
              <w:rPr>
                <w:color w:val="4A4A4A"/>
                <w:sz w:val="20"/>
                <w:szCs w:val="20"/>
              </w:rPr>
              <w:t>Prognoseräume</w:t>
            </w:r>
            <w:proofErr w:type="spellEnd"/>
            <w:r>
              <w:rPr>
                <w:color w:val="4A4A4A"/>
                <w:sz w:val="20"/>
                <w:szCs w:val="20"/>
              </w:rPr>
              <w:t xml:space="preserve"> if </w:t>
            </w:r>
            <w:proofErr w:type="spellStart"/>
            <w:r>
              <w:rPr>
                <w:color w:val="4A4A4A"/>
                <w:sz w:val="20"/>
                <w:szCs w:val="20"/>
              </w:rPr>
              <w:t>AfS</w:t>
            </w:r>
            <w:proofErr w:type="spellEnd"/>
            <w:r>
              <w:rPr>
                <w:color w:val="4A4A4A"/>
                <w:sz w:val="20"/>
                <w:szCs w:val="20"/>
              </w:rPr>
              <w:t xml:space="preserve"> sub-district data is available): </w:t>
            </w:r>
            <w:proofErr w:type="spellStart"/>
            <w:r>
              <w:rPr>
                <w:color w:val="4A4A4A"/>
                <w:sz w:val="20"/>
                <w:szCs w:val="20"/>
              </w:rPr>
              <w:t>DemandIntensity</w:t>
            </w:r>
            <w:proofErr w:type="spellEnd"/>
            <w:r>
              <w:rPr>
                <w:color w:val="4A4A4A"/>
                <w:sz w:val="20"/>
                <w:szCs w:val="20"/>
              </w:rPr>
              <w:t>(d) = α + β₁·Income(d) + β₂·</w:t>
            </w:r>
            <w:proofErr w:type="spellStart"/>
            <w:r>
              <w:rPr>
                <w:color w:val="4A4A4A"/>
                <w:sz w:val="20"/>
                <w:szCs w:val="20"/>
              </w:rPr>
              <w:t>SingleHH</w:t>
            </w:r>
            <w:proofErr w:type="spellEnd"/>
            <w:r>
              <w:rPr>
                <w:color w:val="4A4A4A"/>
                <w:sz w:val="20"/>
                <w:szCs w:val="20"/>
              </w:rPr>
              <w:t>(d) + β₃·</w:t>
            </w:r>
            <w:proofErr w:type="spellStart"/>
            <w:r>
              <w:rPr>
                <w:color w:val="4A4A4A"/>
                <w:sz w:val="20"/>
                <w:szCs w:val="20"/>
              </w:rPr>
              <w:t>YoungShare</w:t>
            </w:r>
            <w:proofErr w:type="spellEnd"/>
            <w:r>
              <w:rPr>
                <w:color w:val="4A4A4A"/>
                <w:sz w:val="20"/>
                <w:szCs w:val="20"/>
              </w:rPr>
              <w:t>(d) + β₄·</w:t>
            </w:r>
            <w:proofErr w:type="spellStart"/>
            <w:r>
              <w:rPr>
                <w:color w:val="4A4A4A"/>
                <w:sz w:val="20"/>
                <w:szCs w:val="20"/>
              </w:rPr>
              <w:t>MigrationBG</w:t>
            </w:r>
            <w:proofErr w:type="spellEnd"/>
            <w:r>
              <w:rPr>
                <w:color w:val="4A4A4A"/>
                <w:sz w:val="20"/>
                <w:szCs w:val="20"/>
              </w:rPr>
              <w:t>(d) + β₅·</w:t>
            </w:r>
            <w:proofErr w:type="spellStart"/>
            <w:r>
              <w:rPr>
                <w:color w:val="4A4A4A"/>
                <w:sz w:val="20"/>
                <w:szCs w:val="20"/>
              </w:rPr>
              <w:t>OrganicDensity</w:t>
            </w:r>
            <w:proofErr w:type="spellEnd"/>
            <w:r>
              <w:rPr>
                <w:color w:val="4A4A4A"/>
                <w:sz w:val="20"/>
                <w:szCs w:val="20"/>
              </w:rPr>
              <w:t>(d) + ε.</w:t>
            </w:r>
          </w:p>
          <w:p w14:paraId="3AC856D1" w14:textId="77777777" w:rsidR="00DA7C32" w:rsidRDefault="003628D8">
            <w:pPr>
              <w:pStyle w:val="ListParagraph"/>
              <w:numPr>
                <w:ilvl w:val="0"/>
                <w:numId w:val="2"/>
              </w:numPr>
              <w:spacing w:before="28" w:after="28"/>
            </w:pPr>
            <w:r>
              <w:rPr>
                <w:color w:val="4A4A4A"/>
                <w:sz w:val="20"/>
                <w:szCs w:val="20"/>
              </w:rPr>
              <w:t xml:space="preserve">Run separately for four seasons to produce </w:t>
            </w:r>
            <w:proofErr w:type="gramStart"/>
            <w:r>
              <w:rPr>
                <w:color w:val="4A4A4A"/>
                <w:sz w:val="20"/>
                <w:szCs w:val="20"/>
              </w:rPr>
              <w:t>seasonally-varying</w:t>
            </w:r>
            <w:proofErr w:type="gramEnd"/>
            <w:r>
              <w:rPr>
                <w:color w:val="4A4A4A"/>
                <w:sz w:val="20"/>
                <w:szCs w:val="20"/>
              </w:rPr>
              <w:t xml:space="preserve"> </w:t>
            </w:r>
            <w:r>
              <w:rPr>
                <w:color w:val="4A4A4A"/>
                <w:sz w:val="20"/>
                <w:szCs w:val="20"/>
              </w:rPr>
              <w:t>spatial demand profiles. Four regressions on 12 districts each — small sample, so interpret directionally.</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32B7554F"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3E50992E" w14:textId="77777777" w:rsidR="00DA7C32" w:rsidRDefault="003628D8">
            <w:pPr>
              <w:spacing w:after="40"/>
            </w:pPr>
            <w:r>
              <w:rPr>
                <w:b/>
                <w:bCs/>
                <w:color w:val="185FA5"/>
                <w:sz w:val="19"/>
                <w:szCs w:val="19"/>
              </w:rPr>
              <w:t>Final report: include this</w:t>
            </w:r>
          </w:p>
          <w:p w14:paraId="35115F9D" w14:textId="77777777" w:rsidR="00DA7C32" w:rsidRDefault="003628D8">
            <w:pPr>
              <w:pStyle w:val="ListParagraph"/>
              <w:numPr>
                <w:ilvl w:val="0"/>
                <w:numId w:val="2"/>
              </w:numPr>
              <w:spacing w:before="28" w:after="28"/>
            </w:pPr>
            <w:r>
              <w:rPr>
                <w:color w:val="4A4A4A"/>
                <w:sz w:val="20"/>
                <w:szCs w:val="20"/>
              </w:rPr>
              <w:t xml:space="preserve">Present a coefficient table from the H4 regression. Significant positive β₁ (income) supports the Premium Sustainability </w:t>
            </w:r>
            <w:r>
              <w:rPr>
                <w:color w:val="4A4A4A"/>
                <w:sz w:val="20"/>
                <w:szCs w:val="20"/>
              </w:rPr>
              <w:t>Buyer segment; significant positive β₂ supports the Convenience-Driven Urban segment; significant positive β₃ supports Modern Plant-Based Urbanites.</w:t>
            </w:r>
          </w:p>
          <w:p w14:paraId="768DE512" w14:textId="77777777" w:rsidR="00DA7C32" w:rsidRDefault="003628D8">
            <w:pPr>
              <w:pStyle w:val="ListParagraph"/>
              <w:numPr>
                <w:ilvl w:val="0"/>
                <w:numId w:val="2"/>
              </w:numPr>
              <w:spacing w:before="28" w:after="28"/>
            </w:pPr>
            <w:r>
              <w:rPr>
                <w:color w:val="4A4A4A"/>
                <w:sz w:val="20"/>
                <w:szCs w:val="20"/>
              </w:rPr>
              <w:t xml:space="preserve">Include a Berlin district map showing the predicted demand intensity surface for summer and winter. Even a </w:t>
            </w:r>
            <w:r>
              <w:rPr>
                <w:color w:val="4A4A4A"/>
                <w:sz w:val="20"/>
                <w:szCs w:val="20"/>
              </w:rPr>
              <w:t>simple choropleth produced in Python (</w:t>
            </w:r>
            <w:proofErr w:type="spellStart"/>
            <w:r>
              <w:rPr>
                <w:color w:val="4A4A4A"/>
                <w:sz w:val="20"/>
                <w:szCs w:val="20"/>
              </w:rPr>
              <w:t>geopandas</w:t>
            </w:r>
            <w:proofErr w:type="spellEnd"/>
            <w:r>
              <w:rPr>
                <w:color w:val="4A4A4A"/>
                <w:sz w:val="20"/>
                <w:szCs w:val="20"/>
              </w:rPr>
              <w:t xml:space="preserve">) is a compelling visual for </w:t>
            </w:r>
            <w:proofErr w:type="spellStart"/>
            <w:r>
              <w:rPr>
                <w:color w:val="4A4A4A"/>
                <w:sz w:val="20"/>
                <w:szCs w:val="20"/>
              </w:rPr>
              <w:t>AgriCom</w:t>
            </w:r>
            <w:proofErr w:type="spellEnd"/>
            <w:r>
              <w:rPr>
                <w:color w:val="4A4A4A"/>
                <w:sz w:val="20"/>
                <w:szCs w:val="20"/>
              </w:rPr>
              <w:t>.</w:t>
            </w:r>
          </w:p>
          <w:p w14:paraId="3C99D7FA" w14:textId="77777777" w:rsidR="00DA7C32" w:rsidRDefault="003628D8">
            <w:pPr>
              <w:pStyle w:val="ListParagraph"/>
              <w:numPr>
                <w:ilvl w:val="0"/>
                <w:numId w:val="2"/>
              </w:numPr>
              <w:spacing w:before="28" w:after="28"/>
            </w:pPr>
            <w:r>
              <w:rPr>
                <w:color w:val="4A4A4A"/>
                <w:sz w:val="20"/>
                <w:szCs w:val="20"/>
              </w:rPr>
              <w:t>Always include the ecological fallacy caveat: 'These results describe area-level spatial patterns. They do not imply that all residents of high-income districts are premiu</w:t>
            </w:r>
            <w:r>
              <w:rPr>
                <w:color w:val="4A4A4A"/>
                <w:sz w:val="20"/>
                <w:szCs w:val="20"/>
              </w:rPr>
              <w:t>m buyers, or that individual purchasing behaviour can be inferred from district-level data.'</w:t>
            </w:r>
          </w:p>
        </w:tc>
      </w:tr>
    </w:tbl>
    <w:p w14:paraId="076471F7" w14:textId="77777777" w:rsidR="00DA7C32" w:rsidRDefault="00DA7C32">
      <w:pPr>
        <w:spacing w:after="60"/>
      </w:pPr>
    </w:p>
    <w:p w14:paraId="3374C269" w14:textId="77777777" w:rsidR="00DA7C32" w:rsidRDefault="003628D8">
      <w:pPr>
        <w:pStyle w:val="Heading2"/>
        <w:spacing w:before="220"/>
      </w:pPr>
      <w:r>
        <w:lastRenderedPageBreak/>
        <w:t>H5 — Seasonality and Weather Signal</w:t>
      </w:r>
    </w:p>
    <w:p w14:paraId="2152FA08" w14:textId="77777777" w:rsidR="00DA7C32" w:rsidRDefault="003628D8">
      <w:pPr>
        <w:spacing w:before="160" w:after="60"/>
      </w:pPr>
      <w:r>
        <w:rPr>
          <w:b/>
          <w:bCs/>
          <w:color w:val="4A4A4A"/>
        </w:rPr>
        <w:t>What the test is actually testing</w:t>
      </w:r>
    </w:p>
    <w:p w14:paraId="074ECE1D" w14:textId="77777777" w:rsidR="00DA7C32" w:rsidRDefault="003628D8">
      <w:pPr>
        <w:spacing w:before="60" w:after="100"/>
      </w:pPr>
      <w:r>
        <w:rPr>
          <w:color w:val="4A4A4A"/>
        </w:rPr>
        <w:t>H5 is the most immediately runnable hypothesis and should be completed first. It requires only the GT panel and Open-</w:t>
      </w:r>
      <w:proofErr w:type="spellStart"/>
      <w:r>
        <w:rPr>
          <w:color w:val="4A4A4A"/>
        </w:rPr>
        <w:t>Meteo</w:t>
      </w:r>
      <w:proofErr w:type="spellEnd"/>
      <w:r>
        <w:rPr>
          <w:color w:val="4A4A4A"/>
        </w:rPr>
        <w:t xml:space="preserve"> data — both fully public and available today. It tests whether temperature and sunshine hours predict search interest, with cucumbers</w:t>
      </w:r>
      <w:r>
        <w:rPr>
          <w:color w:val="4A4A4A"/>
        </w:rPr>
        <w:t xml:space="preserve"> and peppers expected to show stronger weather sensitivity than tomatoes and leafy greens.</w:t>
      </w:r>
    </w:p>
    <w:p w14:paraId="7545F3C4"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394BDB74"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17A5A01D" w14:textId="77777777" w:rsidR="00DA7C32" w:rsidRDefault="003628D8">
            <w:pPr>
              <w:spacing w:after="40"/>
            </w:pPr>
            <w:r>
              <w:rPr>
                <w:b/>
                <w:bCs/>
                <w:color w:val="1A5C3A"/>
                <w:sz w:val="19"/>
                <w:szCs w:val="19"/>
              </w:rPr>
              <w:t>Next step: do this</w:t>
            </w:r>
          </w:p>
          <w:p w14:paraId="47FC4064" w14:textId="77777777" w:rsidR="00DA7C32" w:rsidRDefault="003628D8">
            <w:pPr>
              <w:pStyle w:val="ListParagraph"/>
              <w:numPr>
                <w:ilvl w:val="0"/>
                <w:numId w:val="2"/>
              </w:numPr>
              <w:spacing w:before="28" w:after="28"/>
            </w:pPr>
            <w:r>
              <w:rPr>
                <w:color w:val="4A4A4A"/>
                <w:sz w:val="20"/>
                <w:szCs w:val="20"/>
              </w:rPr>
              <w:t>Run distributed lag OLS per product: GT(</w:t>
            </w:r>
            <w:proofErr w:type="spellStart"/>
            <w:proofErr w:type="gramStart"/>
            <w:r>
              <w:rPr>
                <w:color w:val="4A4A4A"/>
                <w:sz w:val="20"/>
                <w:szCs w:val="20"/>
              </w:rPr>
              <w:t>p,w</w:t>
            </w:r>
            <w:proofErr w:type="spellEnd"/>
            <w:proofErr w:type="gramEnd"/>
            <w:r>
              <w:rPr>
                <w:color w:val="4A4A4A"/>
                <w:sz w:val="20"/>
                <w:szCs w:val="20"/>
              </w:rPr>
              <w:t xml:space="preserve">) = α + β₀·Temp(w) + β₁·Temp(w-1) + β₂·Temp(w-2) + </w:t>
            </w:r>
            <w:proofErr w:type="spellStart"/>
            <w:r>
              <w:rPr>
                <w:color w:val="4A4A4A"/>
                <w:sz w:val="20"/>
                <w:szCs w:val="20"/>
              </w:rPr>
              <w:t>γ·Sunshine</w:t>
            </w:r>
            <w:proofErr w:type="spellEnd"/>
            <w:r>
              <w:rPr>
                <w:color w:val="4A4A4A"/>
                <w:sz w:val="20"/>
                <w:szCs w:val="20"/>
              </w:rPr>
              <w:t xml:space="preserve">(w) + </w:t>
            </w:r>
            <w:proofErr w:type="spellStart"/>
            <w:r>
              <w:rPr>
                <w:color w:val="4A4A4A"/>
                <w:sz w:val="20"/>
                <w:szCs w:val="20"/>
              </w:rPr>
              <w:t>Σδ</w:t>
            </w:r>
            <w:proofErr w:type="spellEnd"/>
            <w:r>
              <w:rPr>
                <w:color w:val="4A4A4A"/>
                <w:sz w:val="20"/>
                <w:szCs w:val="20"/>
              </w:rPr>
              <w:t>ₖ·Qₖ + ε.</w:t>
            </w:r>
          </w:p>
          <w:p w14:paraId="333F1D96" w14:textId="77777777" w:rsidR="00DA7C32" w:rsidRDefault="003628D8">
            <w:pPr>
              <w:pStyle w:val="ListParagraph"/>
              <w:numPr>
                <w:ilvl w:val="0"/>
                <w:numId w:val="2"/>
              </w:numPr>
              <w:spacing w:before="28" w:after="28"/>
            </w:pPr>
            <w:r>
              <w:rPr>
                <w:color w:val="4A4A4A"/>
                <w:sz w:val="20"/>
                <w:szCs w:val="20"/>
              </w:rPr>
              <w:t xml:space="preserve">Test cumulative effect β₀+β₁+β₂ for significance using an F-test on the joint restriction. This is the correct test for a distributed </w:t>
            </w:r>
            <w:r>
              <w:rPr>
                <w:color w:val="4A4A4A"/>
                <w:sz w:val="20"/>
                <w:szCs w:val="20"/>
              </w:rPr>
              <w:t>lag — not testing each β separately.</w:t>
            </w:r>
          </w:p>
          <w:p w14:paraId="175ED47E" w14:textId="77777777" w:rsidR="00DA7C32" w:rsidRDefault="003628D8">
            <w:pPr>
              <w:pStyle w:val="ListParagraph"/>
              <w:numPr>
                <w:ilvl w:val="0"/>
                <w:numId w:val="2"/>
              </w:numPr>
              <w:spacing w:before="28" w:after="28"/>
            </w:pPr>
            <w:r>
              <w:rPr>
                <w:color w:val="4A4A4A"/>
                <w:sz w:val="20"/>
                <w:szCs w:val="20"/>
              </w:rPr>
              <w:t>Compare cumulative coefficients across products. H5 is supported if cucumber and pepper show significantly larger cumulative temperature effects than tomatoes and leafy greens.</w:t>
            </w:r>
          </w:p>
          <w:p w14:paraId="2C0AA6D0" w14:textId="77777777" w:rsidR="00DA7C32" w:rsidRDefault="003628D8">
            <w:pPr>
              <w:pStyle w:val="ListParagraph"/>
              <w:numPr>
                <w:ilvl w:val="0"/>
                <w:numId w:val="2"/>
              </w:numPr>
              <w:spacing w:before="28" w:after="28"/>
            </w:pPr>
            <w:r>
              <w:rPr>
                <w:color w:val="4A4A4A"/>
                <w:sz w:val="20"/>
                <w:szCs w:val="20"/>
              </w:rPr>
              <w:t>Supplement: identify the five hottest week</w:t>
            </w:r>
            <w:r>
              <w:rPr>
                <w:color w:val="4A4A4A"/>
                <w:sz w:val="20"/>
                <w:szCs w:val="20"/>
              </w:rPr>
              <w:t>s in the panel. Check whether GT indices for cucumber and pepper spike in those weeks relative to the seasonal trend. This is a simple event study that any reader can visually verify.</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2FAE4684"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4BD3FE55" w14:textId="77777777" w:rsidR="00DA7C32" w:rsidRDefault="003628D8">
            <w:pPr>
              <w:spacing w:after="40"/>
            </w:pPr>
            <w:r>
              <w:rPr>
                <w:b/>
                <w:bCs/>
                <w:color w:val="185FA5"/>
                <w:sz w:val="19"/>
                <w:szCs w:val="19"/>
              </w:rPr>
              <w:t>Final report: include this</w:t>
            </w:r>
          </w:p>
          <w:p w14:paraId="1ED0EE8E" w14:textId="77777777" w:rsidR="00DA7C32" w:rsidRDefault="003628D8">
            <w:pPr>
              <w:pStyle w:val="ListParagraph"/>
              <w:numPr>
                <w:ilvl w:val="0"/>
                <w:numId w:val="2"/>
              </w:numPr>
              <w:spacing w:before="28" w:after="28"/>
            </w:pPr>
            <w:r>
              <w:rPr>
                <w:color w:val="4A4A4A"/>
                <w:sz w:val="20"/>
                <w:szCs w:val="20"/>
              </w:rPr>
              <w:t>H5 should appear early in the empirical resu</w:t>
            </w:r>
            <w:r>
              <w:rPr>
                <w:color w:val="4A4A4A"/>
                <w:sz w:val="20"/>
                <w:szCs w:val="20"/>
              </w:rPr>
              <w:t>lts section — it is the most visually compelling and most immediately interpretable finding. A scatter plot of weekly temperature vs. cucumber GT index, with a fitted regression line, is intuitive and concrete.</w:t>
            </w:r>
          </w:p>
          <w:p w14:paraId="505C71BC" w14:textId="77777777" w:rsidR="00DA7C32" w:rsidRDefault="003628D8">
            <w:pPr>
              <w:pStyle w:val="ListParagraph"/>
              <w:numPr>
                <w:ilvl w:val="0"/>
                <w:numId w:val="2"/>
              </w:numPr>
              <w:spacing w:before="28" w:after="28"/>
            </w:pPr>
            <w:r>
              <w:rPr>
                <w:color w:val="4A4A4A"/>
                <w:sz w:val="20"/>
                <w:szCs w:val="20"/>
              </w:rPr>
              <w:t>Present the distributed lag coefficient table</w:t>
            </w:r>
            <w:r>
              <w:rPr>
                <w:color w:val="4A4A4A"/>
                <w:sz w:val="20"/>
                <w:szCs w:val="20"/>
              </w:rPr>
              <w:t>. Show the cumulative effect and its significance level for each product.</w:t>
            </w:r>
          </w:p>
          <w:p w14:paraId="05842353" w14:textId="77777777" w:rsidR="00DA7C32" w:rsidRDefault="003628D8">
            <w:pPr>
              <w:pStyle w:val="ListParagraph"/>
              <w:numPr>
                <w:ilvl w:val="0"/>
                <w:numId w:val="2"/>
              </w:numPr>
              <w:spacing w:before="28" w:after="28"/>
            </w:pPr>
            <w:r>
              <w:rPr>
                <w:color w:val="4A4A4A"/>
                <w:sz w:val="20"/>
                <w:szCs w:val="20"/>
              </w:rPr>
              <w:t>Frame explicitly: 'This result confirms a search-weather relationship for [products]. It supports the inference of a weather-demand relationship, conditional on H1 (search as a deman</w:t>
            </w:r>
            <w:r>
              <w:rPr>
                <w:color w:val="4A4A4A"/>
                <w:sz w:val="20"/>
                <w:szCs w:val="20"/>
              </w:rPr>
              <w:t>d signal) being validated.' Do not over-claim a direct weather-to-sales link.</w:t>
            </w:r>
          </w:p>
        </w:tc>
      </w:tr>
    </w:tbl>
    <w:p w14:paraId="2E2EC2BD" w14:textId="77777777" w:rsidR="00DA7C32" w:rsidRDefault="00DA7C32">
      <w:pPr>
        <w:spacing w:after="120"/>
      </w:pPr>
    </w:p>
    <w:p w14:paraId="52F19F15" w14:textId="77777777" w:rsidR="00DA7C32" w:rsidRDefault="003628D8">
      <w:r>
        <w:br w:type="page"/>
      </w:r>
    </w:p>
    <w:p w14:paraId="1A70BAFA" w14:textId="77777777" w:rsidR="00DA7C32" w:rsidRDefault="003628D8">
      <w:pPr>
        <w:pStyle w:val="Heading1"/>
        <w:pBdr>
          <w:bottom w:val="single" w:sz="6" w:space="4" w:color="1A5C3A"/>
        </w:pBdr>
        <w:spacing w:before="360"/>
      </w:pPr>
      <w:r>
        <w:lastRenderedPageBreak/>
        <w:t>6.  Phase 4 — Index Construction and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960"/>
        <w:gridCol w:w="1600"/>
      </w:tblGrid>
      <w:tr w:rsidR="00DA7C32" w14:paraId="72746558"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shd w:val="clear" w:color="auto" w:fill="D6EBE0"/>
            <w:tcMar>
              <w:top w:w="130" w:type="dxa"/>
              <w:left w:w="180" w:type="dxa"/>
              <w:bottom w:w="130" w:type="dxa"/>
              <w:right w:w="60" w:type="dxa"/>
            </w:tcMar>
          </w:tcPr>
          <w:p w14:paraId="71C1D432" w14:textId="77777777" w:rsidR="00DA7C32" w:rsidRDefault="003628D8">
            <w:pPr>
              <w:spacing w:after="16"/>
            </w:pPr>
            <w:r>
              <w:rPr>
                <w:b/>
                <w:bCs/>
                <w:color w:val="1A5C3A"/>
                <w:sz w:val="18"/>
                <w:szCs w:val="18"/>
              </w:rPr>
              <w:t>Phase 4</w:t>
            </w:r>
          </w:p>
          <w:p w14:paraId="33F67807" w14:textId="77777777" w:rsidR="00DA7C32" w:rsidRDefault="003628D8">
            <w:r>
              <w:rPr>
                <w:b/>
                <w:bCs/>
                <w:color w:val="1C1C1C"/>
                <w:sz w:val="26"/>
                <w:szCs w:val="26"/>
              </w:rPr>
              <w:t>Index Construction and Prototype</w:t>
            </w:r>
          </w:p>
        </w:tc>
        <w:tc>
          <w:tcPr>
            <w:tcW w:w="1960" w:type="dxa"/>
            <w:tcBorders>
              <w:top w:val="none" w:sz="0" w:space="0" w:color="FFFFFF"/>
              <w:left w:val="none" w:sz="0" w:space="0" w:color="FFFFFF"/>
              <w:bottom w:val="none" w:sz="0" w:space="0" w:color="FFFFFF"/>
              <w:right w:val="none" w:sz="0" w:space="0" w:color="FFFFFF"/>
            </w:tcBorders>
            <w:shd w:val="clear" w:color="auto" w:fill="D6EBE0"/>
            <w:tcMar>
              <w:top w:w="80" w:type="dxa"/>
              <w:left w:w="60" w:type="dxa"/>
              <w:bottom w:w="80" w:type="dxa"/>
              <w:right w:w="60" w:type="dxa"/>
            </w:tcMar>
            <w:vAlign w:val="center"/>
          </w:tcPr>
          <w:p w14:paraId="116773BF" w14:textId="77777777" w:rsidR="00DA7C32" w:rsidRDefault="003628D8">
            <w:pPr>
              <w:jc w:val="center"/>
            </w:pPr>
            <w:r>
              <w:rPr>
                <w:color w:val="888780"/>
                <w:sz w:val="20"/>
                <w:szCs w:val="20"/>
              </w:rPr>
              <w:t>Weeks 4–6</w:t>
            </w:r>
          </w:p>
        </w:tc>
        <w:tc>
          <w:tcPr>
            <w:tcW w:w="1600" w:type="dxa"/>
            <w:tcBorders>
              <w:top w:val="none" w:sz="0" w:space="0" w:color="FFFFFF"/>
              <w:left w:val="none" w:sz="0" w:space="0" w:color="FFFFFF"/>
              <w:bottom w:val="none" w:sz="0" w:space="0" w:color="FFFFFF"/>
              <w:right w:val="none" w:sz="0" w:space="0" w:color="FFFFFF"/>
            </w:tcBorders>
            <w:shd w:val="clear" w:color="auto" w:fill="D6EBE0"/>
            <w:tcMar>
              <w:top w:w="80" w:type="dxa"/>
              <w:left w:w="60" w:type="dxa"/>
              <w:bottom w:w="80" w:type="dxa"/>
              <w:right w:w="160" w:type="dxa"/>
            </w:tcMar>
            <w:vAlign w:val="center"/>
          </w:tcPr>
          <w:p w14:paraId="48D019A3" w14:textId="77777777" w:rsidR="00DA7C32" w:rsidRDefault="003628D8">
            <w:pPr>
              <w:jc w:val="right"/>
            </w:pPr>
            <w:r>
              <w:rPr>
                <w:b/>
                <w:bCs/>
                <w:color w:val="1A5C3A"/>
                <w:sz w:val="19"/>
                <w:szCs w:val="19"/>
              </w:rPr>
              <w:t>INTEGRATES H1–H5</w:t>
            </w:r>
          </w:p>
        </w:tc>
      </w:tr>
    </w:tbl>
    <w:p w14:paraId="7660C6B8" w14:textId="77777777" w:rsidR="00DA7C32" w:rsidRDefault="00DA7C32">
      <w:pPr>
        <w:spacing w:after="60"/>
      </w:pPr>
    </w:p>
    <w:p w14:paraId="79B47474" w14:textId="77777777" w:rsidR="00DA7C32" w:rsidRDefault="003628D8">
      <w:pPr>
        <w:spacing w:before="60" w:after="100"/>
      </w:pPr>
      <w:r>
        <w:rPr>
          <w:color w:val="4A4A4A"/>
        </w:rPr>
        <w:t xml:space="preserve">Phase 4 builds the composite demand index using the validated components from Phase 3. This is the 'basic prototype approach' </w:t>
      </w:r>
      <w:proofErr w:type="spellStart"/>
      <w:r>
        <w:rPr>
          <w:color w:val="4A4A4A"/>
        </w:rPr>
        <w:t>AgriCom</w:t>
      </w:r>
      <w:proofErr w:type="spellEnd"/>
      <w:r>
        <w:rPr>
          <w:color w:val="4A4A4A"/>
        </w:rPr>
        <w:t xml:space="preserve"> has asked for. The index is not a forecast model at this stage — it is a structured signal that combines the drivers ident</w:t>
      </w:r>
      <w:r>
        <w:rPr>
          <w:color w:val="4A4A4A"/>
        </w:rPr>
        <w:t xml:space="preserve">ified in H1–H5 into a single interpretable series. The ARIMAX forecasting architecture remains documented as a future </w:t>
      </w:r>
      <w:proofErr w:type="gramStart"/>
      <w:r>
        <w:rPr>
          <w:color w:val="4A4A4A"/>
        </w:rPr>
        <w:t>phase, but</w:t>
      </w:r>
      <w:proofErr w:type="gramEnd"/>
      <w:r>
        <w:rPr>
          <w:color w:val="4A4A4A"/>
        </w:rPr>
        <w:t xml:space="preserve"> is not built now.</w:t>
      </w:r>
    </w:p>
    <w:p w14:paraId="1AE490D6"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C32" w14:paraId="7C22E198" w14:textId="77777777">
        <w:tblPrEx>
          <w:tblCellMar>
            <w:top w:w="0" w:type="dxa"/>
            <w:bottom w:w="0" w:type="dxa"/>
          </w:tblCellMar>
        </w:tblPrEx>
        <w:tc>
          <w:tcPr>
            <w:tcW w:w="9360" w:type="dxa"/>
            <w:tcBorders>
              <w:top w:val="none" w:sz="0" w:space="0" w:color="FFFFFF"/>
              <w:left w:val="single" w:sz="20" w:space="0" w:color="185FA5"/>
              <w:bottom w:val="none" w:sz="0" w:space="0" w:color="FFFFFF"/>
              <w:right w:val="none" w:sz="0" w:space="0" w:color="FFFFFF"/>
            </w:tcBorders>
            <w:shd w:val="clear" w:color="auto" w:fill="E6F1FB"/>
            <w:tcMar>
              <w:top w:w="100" w:type="dxa"/>
              <w:left w:w="180" w:type="dxa"/>
              <w:bottom w:w="100" w:type="dxa"/>
              <w:right w:w="160" w:type="dxa"/>
            </w:tcMar>
          </w:tcPr>
          <w:p w14:paraId="4D951D9C" w14:textId="77777777" w:rsidR="00DA7C32" w:rsidRDefault="003628D8">
            <w:pPr>
              <w:spacing w:after="48"/>
            </w:pPr>
            <w:r>
              <w:rPr>
                <w:b/>
                <w:bCs/>
                <w:color w:val="185FA5"/>
                <w:sz w:val="20"/>
                <w:szCs w:val="20"/>
              </w:rPr>
              <w:t>SCOPE NOTE</w:t>
            </w:r>
          </w:p>
          <w:p w14:paraId="6C9DC887" w14:textId="77777777" w:rsidR="00DA7C32" w:rsidRDefault="003628D8">
            <w:pPr>
              <w:spacing w:before="28" w:after="28"/>
            </w:pPr>
            <w:r>
              <w:rPr>
                <w:color w:val="4A4A4A"/>
              </w:rPr>
              <w:t xml:space="preserve">The two-stage ARIMAX model from the previous roadmap is appropriate as a next phase once the prototype index is validated. It should be described in the final report as the 'full model path' — showing </w:t>
            </w:r>
            <w:proofErr w:type="spellStart"/>
            <w:r>
              <w:rPr>
                <w:color w:val="4A4A4A"/>
              </w:rPr>
              <w:t>AgriCom</w:t>
            </w:r>
            <w:proofErr w:type="spellEnd"/>
            <w:r>
              <w:rPr>
                <w:color w:val="4A4A4A"/>
              </w:rPr>
              <w:t xml:space="preserve"> that the team has thought beyond the prototype </w:t>
            </w:r>
            <w:r>
              <w:rPr>
                <w:color w:val="4A4A4A"/>
              </w:rPr>
              <w:t xml:space="preserve">— but it should not be presented as current work. Building it now would produce a sophisticated output with unvalidated inputs, which is the opposite of what </w:t>
            </w:r>
            <w:proofErr w:type="spellStart"/>
            <w:r>
              <w:rPr>
                <w:color w:val="4A4A4A"/>
              </w:rPr>
              <w:t>AgriCom</w:t>
            </w:r>
            <w:proofErr w:type="spellEnd"/>
            <w:r>
              <w:rPr>
                <w:color w:val="4A4A4A"/>
              </w:rPr>
              <w:t xml:space="preserve"> has asked for.</w:t>
            </w:r>
          </w:p>
        </w:tc>
      </w:tr>
    </w:tbl>
    <w:p w14:paraId="61357C7A" w14:textId="77777777" w:rsidR="00DA7C32" w:rsidRDefault="00DA7C32">
      <w:pPr>
        <w:spacing w:after="60"/>
      </w:pPr>
    </w:p>
    <w:p w14:paraId="5BF542B0" w14:textId="77777777" w:rsidR="00DA7C32" w:rsidRDefault="003628D8">
      <w:pPr>
        <w:pStyle w:val="Heading2"/>
        <w:spacing w:before="220"/>
      </w:pPr>
      <w:proofErr w:type="gramStart"/>
      <w:r>
        <w:t>6.1  Construct</w:t>
      </w:r>
      <w:proofErr w:type="gramEnd"/>
      <w:r>
        <w:t xml:space="preserve"> the product-level index D(</w:t>
      </w:r>
      <w:proofErr w:type="spellStart"/>
      <w:r>
        <w:t>p,w</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15797479"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6B0C4921" w14:textId="77777777" w:rsidR="00DA7C32" w:rsidRDefault="003628D8">
            <w:pPr>
              <w:spacing w:after="40"/>
            </w:pPr>
            <w:r>
              <w:rPr>
                <w:b/>
                <w:bCs/>
                <w:color w:val="1A5C3A"/>
                <w:sz w:val="19"/>
                <w:szCs w:val="19"/>
              </w:rPr>
              <w:t>Next step: do this</w:t>
            </w:r>
          </w:p>
          <w:p w14:paraId="515E661B" w14:textId="77777777" w:rsidR="00DA7C32" w:rsidRDefault="003628D8">
            <w:pPr>
              <w:pStyle w:val="ListParagraph"/>
              <w:numPr>
                <w:ilvl w:val="0"/>
                <w:numId w:val="2"/>
              </w:numPr>
              <w:spacing w:before="28" w:after="28"/>
            </w:pPr>
            <w:r>
              <w:rPr>
                <w:color w:val="4A4A4A"/>
                <w:sz w:val="20"/>
                <w:szCs w:val="20"/>
              </w:rPr>
              <w:t>Normalis</w:t>
            </w:r>
            <w:r>
              <w:rPr>
                <w:color w:val="4A4A4A"/>
                <w:sz w:val="20"/>
                <w:szCs w:val="20"/>
              </w:rPr>
              <w:t xml:space="preserve">e each component to 0–1 scale: </w:t>
            </w:r>
            <w:proofErr w:type="spellStart"/>
            <w:r>
              <w:rPr>
                <w:color w:val="4A4A4A"/>
                <w:sz w:val="20"/>
                <w:szCs w:val="20"/>
              </w:rPr>
              <w:t>GT_norm</w:t>
            </w:r>
            <w:proofErr w:type="spellEnd"/>
            <w:r>
              <w:rPr>
                <w:color w:val="4A4A4A"/>
                <w:sz w:val="20"/>
                <w:szCs w:val="20"/>
              </w:rPr>
              <w:t xml:space="preserve"> = GT/100; </w:t>
            </w:r>
            <w:proofErr w:type="spellStart"/>
            <w:r>
              <w:rPr>
                <w:color w:val="4A4A4A"/>
                <w:sz w:val="20"/>
                <w:szCs w:val="20"/>
              </w:rPr>
              <w:t>ΔP_norm</w:t>
            </w:r>
            <w:proofErr w:type="spellEnd"/>
            <w:r>
              <w:rPr>
                <w:color w:val="4A4A4A"/>
                <w:sz w:val="20"/>
                <w:szCs w:val="20"/>
              </w:rPr>
              <w:t xml:space="preserve"> = 1 − (</w:t>
            </w:r>
            <w:proofErr w:type="spellStart"/>
            <w:r>
              <w:rPr>
                <w:color w:val="4A4A4A"/>
                <w:sz w:val="20"/>
                <w:szCs w:val="20"/>
              </w:rPr>
              <w:t>P_organic</w:t>
            </w:r>
            <w:proofErr w:type="spellEnd"/>
            <w:r>
              <w:rPr>
                <w:color w:val="4A4A4A"/>
                <w:sz w:val="20"/>
                <w:szCs w:val="20"/>
              </w:rPr>
              <w:t>/</w:t>
            </w:r>
            <w:proofErr w:type="spellStart"/>
            <w:r>
              <w:rPr>
                <w:color w:val="4A4A4A"/>
                <w:sz w:val="20"/>
                <w:szCs w:val="20"/>
              </w:rPr>
              <w:t>P_conventional</w:t>
            </w:r>
            <w:proofErr w:type="spellEnd"/>
            <w:r>
              <w:rPr>
                <w:color w:val="4A4A4A"/>
                <w:sz w:val="20"/>
                <w:szCs w:val="20"/>
              </w:rPr>
              <w:t xml:space="preserve">), clipped to [0,1]; </w:t>
            </w:r>
            <w:proofErr w:type="spellStart"/>
            <w:r>
              <w:rPr>
                <w:color w:val="4A4A4A"/>
                <w:sz w:val="20"/>
                <w:szCs w:val="20"/>
              </w:rPr>
              <w:t>Weather_norm</w:t>
            </w:r>
            <w:proofErr w:type="spellEnd"/>
            <w:r>
              <w:rPr>
                <w:color w:val="4A4A4A"/>
                <w:sz w:val="20"/>
                <w:szCs w:val="20"/>
              </w:rPr>
              <w:t xml:space="preserve"> = 0.6·Temp_norm + 0.4·Sunshine_norm.</w:t>
            </w:r>
          </w:p>
          <w:p w14:paraId="2D800209" w14:textId="77777777" w:rsidR="00DA7C32" w:rsidRDefault="003628D8">
            <w:pPr>
              <w:pStyle w:val="ListParagraph"/>
              <w:numPr>
                <w:ilvl w:val="0"/>
                <w:numId w:val="2"/>
              </w:numPr>
              <w:spacing w:before="28" w:after="28"/>
            </w:pPr>
            <w:r>
              <w:rPr>
                <w:color w:val="4A4A4A"/>
                <w:sz w:val="20"/>
                <w:szCs w:val="20"/>
              </w:rPr>
              <w:t>Construct D(</w:t>
            </w:r>
            <w:proofErr w:type="spellStart"/>
            <w:proofErr w:type="gramStart"/>
            <w:r>
              <w:rPr>
                <w:color w:val="4A4A4A"/>
                <w:sz w:val="20"/>
                <w:szCs w:val="20"/>
              </w:rPr>
              <w:t>p,w</w:t>
            </w:r>
            <w:proofErr w:type="spellEnd"/>
            <w:proofErr w:type="gramEnd"/>
            <w:r>
              <w:rPr>
                <w:color w:val="4A4A4A"/>
                <w:sz w:val="20"/>
                <w:szCs w:val="20"/>
              </w:rPr>
              <w:t>) under three weight specifications: baseline (0.40/0.35/0.25), search-dominant (0</w:t>
            </w:r>
            <w:r>
              <w:rPr>
                <w:color w:val="4A4A4A"/>
                <w:sz w:val="20"/>
                <w:szCs w:val="20"/>
              </w:rPr>
              <w:t>.60/0.25/0.15), price-dominant (0.25/0.60/0.15). These directly correspond to the H2 sensitivity analysis.</w:t>
            </w:r>
          </w:p>
          <w:p w14:paraId="22DAE026" w14:textId="77777777" w:rsidR="00DA7C32" w:rsidRDefault="003628D8">
            <w:pPr>
              <w:pStyle w:val="ListParagraph"/>
              <w:numPr>
                <w:ilvl w:val="0"/>
                <w:numId w:val="2"/>
              </w:numPr>
              <w:spacing w:before="28" w:after="28"/>
            </w:pPr>
            <w:r>
              <w:rPr>
                <w:color w:val="4A4A4A"/>
                <w:sz w:val="20"/>
                <w:szCs w:val="20"/>
              </w:rPr>
              <w:t>Plot D(</w:t>
            </w:r>
            <w:proofErr w:type="spellStart"/>
            <w:proofErr w:type="gramStart"/>
            <w:r>
              <w:rPr>
                <w:color w:val="4A4A4A"/>
                <w:sz w:val="20"/>
                <w:szCs w:val="20"/>
              </w:rPr>
              <w:t>p,w</w:t>
            </w:r>
            <w:proofErr w:type="spellEnd"/>
            <w:proofErr w:type="gramEnd"/>
            <w:r>
              <w:rPr>
                <w:color w:val="4A4A4A"/>
                <w:sz w:val="20"/>
                <w:szCs w:val="20"/>
              </w:rPr>
              <w:t>) for each product under the baseline specification. Annotate with key events. Check: does the index respond sensibly to documented episodes? (Expected: spike during 2022/2023 Berlin heatwaves for cucumber and pepper; dip during cost-of-living pr</w:t>
            </w:r>
            <w:r>
              <w:rPr>
                <w:color w:val="4A4A4A"/>
                <w:sz w:val="20"/>
                <w:szCs w:val="20"/>
              </w:rPr>
              <w:t>essure period for pepper as premium product).</w:t>
            </w:r>
          </w:p>
          <w:p w14:paraId="41D5D338" w14:textId="77777777" w:rsidR="00DA7C32" w:rsidRDefault="003628D8">
            <w:pPr>
              <w:pStyle w:val="ListParagraph"/>
              <w:numPr>
                <w:ilvl w:val="0"/>
                <w:numId w:val="2"/>
              </w:numPr>
              <w:spacing w:before="28" w:after="28"/>
            </w:pPr>
            <w:r>
              <w:rPr>
                <w:color w:val="4A4A4A"/>
                <w:sz w:val="20"/>
                <w:szCs w:val="20"/>
              </w:rPr>
              <w:t>Disclose the GT circularity explicitly in the methodology: GT enters both the index construction and the H1 test. The index cannot be used to validate its own GT component.</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4314D4C6"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11338A12" w14:textId="77777777" w:rsidR="00DA7C32" w:rsidRDefault="003628D8">
            <w:pPr>
              <w:spacing w:after="40"/>
            </w:pPr>
            <w:r>
              <w:rPr>
                <w:b/>
                <w:bCs/>
                <w:color w:val="185FA5"/>
                <w:sz w:val="19"/>
                <w:szCs w:val="19"/>
              </w:rPr>
              <w:t>Final report: include this</w:t>
            </w:r>
          </w:p>
          <w:p w14:paraId="01449BBA" w14:textId="77777777" w:rsidR="00DA7C32" w:rsidRDefault="003628D8">
            <w:pPr>
              <w:pStyle w:val="ListParagraph"/>
              <w:numPr>
                <w:ilvl w:val="0"/>
                <w:numId w:val="2"/>
              </w:numPr>
              <w:spacing w:before="28" w:after="28"/>
            </w:pPr>
            <w:r>
              <w:rPr>
                <w:color w:val="4A4A4A"/>
                <w:sz w:val="20"/>
                <w:szCs w:val="20"/>
              </w:rPr>
              <w:t xml:space="preserve">Plot the </w:t>
            </w:r>
            <w:r>
              <w:rPr>
                <w:color w:val="4A4A4A"/>
                <w:sz w:val="20"/>
                <w:szCs w:val="20"/>
              </w:rPr>
              <w:t>product-level D(</w:t>
            </w:r>
            <w:proofErr w:type="spellStart"/>
            <w:proofErr w:type="gramStart"/>
            <w:r>
              <w:rPr>
                <w:color w:val="4A4A4A"/>
                <w:sz w:val="20"/>
                <w:szCs w:val="20"/>
              </w:rPr>
              <w:t>p,w</w:t>
            </w:r>
            <w:proofErr w:type="spellEnd"/>
            <w:proofErr w:type="gramEnd"/>
            <w:r>
              <w:rPr>
                <w:color w:val="4A4A4A"/>
                <w:sz w:val="20"/>
                <w:szCs w:val="20"/>
              </w:rPr>
              <w:t>) time series as a key figure. Annotate it. This is the prototype — the reader should be able to look at it and say 'yes, that pattern makes sense given what I know about the Berlin organic market.'</w:t>
            </w:r>
          </w:p>
          <w:p w14:paraId="4016D11D" w14:textId="77777777" w:rsidR="00DA7C32" w:rsidRDefault="003628D8">
            <w:pPr>
              <w:pStyle w:val="ListParagraph"/>
              <w:numPr>
                <w:ilvl w:val="0"/>
                <w:numId w:val="2"/>
              </w:numPr>
              <w:spacing w:before="28" w:after="28"/>
            </w:pPr>
            <w:r>
              <w:rPr>
                <w:color w:val="4A4A4A"/>
                <w:sz w:val="20"/>
                <w:szCs w:val="20"/>
              </w:rPr>
              <w:t>Include the three-specification sensit</w:t>
            </w:r>
            <w:r>
              <w:rPr>
                <w:color w:val="4A4A4A"/>
                <w:sz w:val="20"/>
                <w:szCs w:val="20"/>
              </w:rPr>
              <w:t>ivity plot for one product (tomatoes recommended, as highest basket weight). Show that the index shape is broadly robust to weight choice, while noting where the specifications diverge.</w:t>
            </w:r>
          </w:p>
          <w:p w14:paraId="46611543" w14:textId="77777777" w:rsidR="00DA7C32" w:rsidRDefault="003628D8">
            <w:pPr>
              <w:pStyle w:val="ListParagraph"/>
              <w:numPr>
                <w:ilvl w:val="0"/>
                <w:numId w:val="2"/>
              </w:numPr>
              <w:spacing w:before="28" w:after="28"/>
            </w:pPr>
            <w:r>
              <w:rPr>
                <w:color w:val="4A4A4A"/>
                <w:sz w:val="20"/>
                <w:szCs w:val="20"/>
              </w:rPr>
              <w:t>State the construction methodology in one clear paragraph, with the no</w:t>
            </w:r>
            <w:r>
              <w:rPr>
                <w:color w:val="4A4A4A"/>
                <w:sz w:val="20"/>
                <w:szCs w:val="20"/>
              </w:rPr>
              <w:t>rmalisation formula written out explicitly. Transparency here is not optional — it is what makes the output credible.</w:t>
            </w:r>
          </w:p>
        </w:tc>
      </w:tr>
    </w:tbl>
    <w:p w14:paraId="6F760438" w14:textId="77777777" w:rsidR="00DA7C32" w:rsidRDefault="00DA7C32">
      <w:pPr>
        <w:spacing w:after="60"/>
      </w:pPr>
    </w:p>
    <w:p w14:paraId="1D8CD660" w14:textId="77777777" w:rsidR="00DA7C32" w:rsidRDefault="003628D8">
      <w:pPr>
        <w:pStyle w:val="Heading2"/>
        <w:spacing w:before="220"/>
      </w:pPr>
      <w:proofErr w:type="gramStart"/>
      <w:r>
        <w:t>6.2  Construct</w:t>
      </w:r>
      <w:proofErr w:type="gramEnd"/>
      <w:r>
        <w:t xml:space="preserve"> the basket composite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
        <w:gridCol w:w="4600"/>
      </w:tblGrid>
      <w:tr w:rsidR="00DA7C32" w14:paraId="2AFB8408" w14:textId="77777777">
        <w:tblPrEx>
          <w:tblCellMar>
            <w:top w:w="0" w:type="dxa"/>
            <w:bottom w:w="0" w:type="dxa"/>
          </w:tblCellMar>
        </w:tblPrEx>
        <w:tc>
          <w:tcPr>
            <w:tcW w:w="4600" w:type="dxa"/>
            <w:tcBorders>
              <w:top w:val="none" w:sz="0" w:space="0" w:color="FFFFFF"/>
              <w:left w:val="single" w:sz="14" w:space="0" w:color="1A5C3A"/>
              <w:bottom w:val="none" w:sz="0" w:space="0" w:color="FFFFFF"/>
              <w:right w:val="none" w:sz="0" w:space="0" w:color="FFFFFF"/>
            </w:tcBorders>
            <w:shd w:val="clear" w:color="auto" w:fill="D6EBE0"/>
            <w:tcMar>
              <w:top w:w="100" w:type="dxa"/>
              <w:left w:w="160" w:type="dxa"/>
              <w:bottom w:w="100" w:type="dxa"/>
              <w:right w:w="100" w:type="dxa"/>
            </w:tcMar>
          </w:tcPr>
          <w:p w14:paraId="3F08E86F" w14:textId="77777777" w:rsidR="00DA7C32" w:rsidRDefault="003628D8">
            <w:pPr>
              <w:spacing w:after="40"/>
            </w:pPr>
            <w:r>
              <w:rPr>
                <w:b/>
                <w:bCs/>
                <w:color w:val="1A5C3A"/>
                <w:sz w:val="19"/>
                <w:szCs w:val="19"/>
              </w:rPr>
              <w:lastRenderedPageBreak/>
              <w:t>Next step: do this</w:t>
            </w:r>
          </w:p>
          <w:p w14:paraId="53C9AFB5" w14:textId="77777777" w:rsidR="00DA7C32" w:rsidRDefault="003628D8">
            <w:pPr>
              <w:pStyle w:val="ListParagraph"/>
              <w:numPr>
                <w:ilvl w:val="0"/>
                <w:numId w:val="2"/>
              </w:numPr>
              <w:spacing w:before="28" w:after="28"/>
            </w:pPr>
            <w:r>
              <w:rPr>
                <w:color w:val="4A4A4A"/>
                <w:sz w:val="20"/>
                <w:szCs w:val="20"/>
              </w:rPr>
              <w:t xml:space="preserve">Combine the four product indices: </w:t>
            </w:r>
            <w:proofErr w:type="spellStart"/>
            <w:r>
              <w:rPr>
                <w:color w:val="4A4A4A"/>
                <w:sz w:val="20"/>
                <w:szCs w:val="20"/>
              </w:rPr>
              <w:t>BasketIndex</w:t>
            </w:r>
            <w:proofErr w:type="spellEnd"/>
            <w:r>
              <w:rPr>
                <w:color w:val="4A4A4A"/>
                <w:sz w:val="20"/>
                <w:szCs w:val="20"/>
              </w:rPr>
              <w:t>(w) = 0.35·D(</w:t>
            </w:r>
            <w:proofErr w:type="spellStart"/>
            <w:proofErr w:type="gramStart"/>
            <w:r>
              <w:rPr>
                <w:color w:val="4A4A4A"/>
                <w:sz w:val="20"/>
                <w:szCs w:val="20"/>
              </w:rPr>
              <w:t>tomato,w</w:t>
            </w:r>
            <w:proofErr w:type="spellEnd"/>
            <w:proofErr w:type="gramEnd"/>
            <w:r>
              <w:rPr>
                <w:color w:val="4A4A4A"/>
                <w:sz w:val="20"/>
                <w:szCs w:val="20"/>
              </w:rPr>
              <w:t>) + 0.30·D(</w:t>
            </w:r>
            <w:proofErr w:type="spellStart"/>
            <w:r>
              <w:rPr>
                <w:color w:val="4A4A4A"/>
                <w:sz w:val="20"/>
                <w:szCs w:val="20"/>
              </w:rPr>
              <w:t>greens,w</w:t>
            </w:r>
            <w:proofErr w:type="spellEnd"/>
            <w:r>
              <w:rPr>
                <w:color w:val="4A4A4A"/>
                <w:sz w:val="20"/>
                <w:szCs w:val="20"/>
              </w:rPr>
              <w:t>) + 0.20·D(</w:t>
            </w:r>
            <w:proofErr w:type="spellStart"/>
            <w:r>
              <w:rPr>
                <w:color w:val="4A4A4A"/>
                <w:sz w:val="20"/>
                <w:szCs w:val="20"/>
              </w:rPr>
              <w:t>cucumber,w</w:t>
            </w:r>
            <w:proofErr w:type="spellEnd"/>
            <w:r>
              <w:rPr>
                <w:color w:val="4A4A4A"/>
                <w:sz w:val="20"/>
                <w:szCs w:val="20"/>
              </w:rPr>
              <w:t>) + 0.15·D(</w:t>
            </w:r>
            <w:proofErr w:type="spellStart"/>
            <w:r>
              <w:rPr>
                <w:color w:val="4A4A4A"/>
                <w:sz w:val="20"/>
                <w:szCs w:val="20"/>
              </w:rPr>
              <w:t>pepper,w</w:t>
            </w:r>
            <w:proofErr w:type="spellEnd"/>
            <w:r>
              <w:rPr>
                <w:color w:val="4A4A4A"/>
                <w:sz w:val="20"/>
                <w:szCs w:val="20"/>
              </w:rPr>
              <w:t>).</w:t>
            </w:r>
          </w:p>
          <w:p w14:paraId="7B66943B" w14:textId="77777777" w:rsidR="00DA7C32" w:rsidRDefault="003628D8">
            <w:pPr>
              <w:pStyle w:val="ListParagraph"/>
              <w:numPr>
                <w:ilvl w:val="0"/>
                <w:numId w:val="2"/>
              </w:numPr>
              <w:spacing w:before="28" w:after="28"/>
            </w:pPr>
            <w:r>
              <w:rPr>
                <w:color w:val="4A4A4A"/>
                <w:sz w:val="20"/>
                <w:szCs w:val="20"/>
              </w:rPr>
              <w:t>Plot the basket index over the full panel. Compute its correlation with each product's individual index — this shows which product drives the basket signal most strongly.</w:t>
            </w:r>
          </w:p>
          <w:p w14:paraId="2951A7B3" w14:textId="77777777" w:rsidR="00DA7C32" w:rsidRDefault="003628D8">
            <w:pPr>
              <w:pStyle w:val="ListParagraph"/>
              <w:numPr>
                <w:ilvl w:val="0"/>
                <w:numId w:val="2"/>
              </w:numPr>
              <w:spacing w:before="28" w:after="28"/>
            </w:pPr>
            <w:r>
              <w:rPr>
                <w:color w:val="4A4A4A"/>
                <w:sz w:val="20"/>
                <w:szCs w:val="20"/>
              </w:rPr>
              <w:t>Run a simple retrospective check: identify the three highest and three lowest basket index weeks in the panel. Do they correspond to identifiable market events? If yes, this is your strongest single piece of prototype validation.</w:t>
            </w:r>
          </w:p>
        </w:tc>
        <w:tc>
          <w:tcPr>
            <w:tcW w:w="160" w:type="dxa"/>
            <w:tcBorders>
              <w:top w:val="none" w:sz="0" w:space="0" w:color="FFFFFF"/>
              <w:left w:val="none" w:sz="0" w:space="0" w:color="FFFFFF"/>
              <w:bottom w:val="none" w:sz="0" w:space="0" w:color="FFFFFF"/>
              <w:right w:val="none" w:sz="0" w:space="0" w:color="FFFFFF"/>
            </w:tcBorders>
            <w:shd w:val="clear" w:color="auto" w:fill="FFFFFF"/>
          </w:tcPr>
          <w:p w14:paraId="3C9B5911" w14:textId="77777777" w:rsidR="00DA7C32" w:rsidRDefault="00DA7C32">
            <w:pPr>
              <w:spacing w:after="60"/>
            </w:pPr>
          </w:p>
        </w:tc>
        <w:tc>
          <w:tcPr>
            <w:tcW w:w="4600" w:type="dxa"/>
            <w:tcBorders>
              <w:top w:val="none" w:sz="0" w:space="0" w:color="FFFFFF"/>
              <w:left w:val="single" w:sz="14" w:space="0" w:color="185FA5"/>
              <w:bottom w:val="none" w:sz="0" w:space="0" w:color="FFFFFF"/>
              <w:right w:val="none" w:sz="0" w:space="0" w:color="FFFFFF"/>
            </w:tcBorders>
            <w:shd w:val="clear" w:color="auto" w:fill="E6F1FB"/>
            <w:tcMar>
              <w:top w:w="100" w:type="dxa"/>
              <w:left w:w="160" w:type="dxa"/>
              <w:bottom w:w="100" w:type="dxa"/>
              <w:right w:w="100" w:type="dxa"/>
            </w:tcMar>
          </w:tcPr>
          <w:p w14:paraId="2EB4AF41" w14:textId="77777777" w:rsidR="00DA7C32" w:rsidRDefault="003628D8">
            <w:pPr>
              <w:spacing w:after="40"/>
            </w:pPr>
            <w:r>
              <w:rPr>
                <w:b/>
                <w:bCs/>
                <w:color w:val="185FA5"/>
                <w:sz w:val="19"/>
                <w:szCs w:val="19"/>
              </w:rPr>
              <w:t>Final report: include thi</w:t>
            </w:r>
            <w:r>
              <w:rPr>
                <w:b/>
                <w:bCs/>
                <w:color w:val="185FA5"/>
                <w:sz w:val="19"/>
                <w:szCs w:val="19"/>
              </w:rPr>
              <w:t>s</w:t>
            </w:r>
          </w:p>
          <w:p w14:paraId="64B40E6D" w14:textId="77777777" w:rsidR="00DA7C32" w:rsidRDefault="003628D8">
            <w:pPr>
              <w:pStyle w:val="ListParagraph"/>
              <w:numPr>
                <w:ilvl w:val="0"/>
                <w:numId w:val="2"/>
              </w:numPr>
              <w:spacing w:before="28" w:after="28"/>
            </w:pPr>
            <w:r>
              <w:rPr>
                <w:color w:val="4A4A4A"/>
                <w:sz w:val="20"/>
                <w:szCs w:val="20"/>
              </w:rPr>
              <w:t>Include the basket index time series as the final integrating figure of Part 3. It should visually summarise the full analytical narrative: seasonal structure, weather sensitivity, price effects.</w:t>
            </w:r>
          </w:p>
          <w:p w14:paraId="6A9A662E" w14:textId="77777777" w:rsidR="00DA7C32" w:rsidRDefault="003628D8">
            <w:pPr>
              <w:pStyle w:val="ListParagraph"/>
              <w:numPr>
                <w:ilvl w:val="0"/>
                <w:numId w:val="2"/>
              </w:numPr>
              <w:spacing w:before="28" w:after="28"/>
            </w:pPr>
            <w:r>
              <w:rPr>
                <w:color w:val="4A4A4A"/>
                <w:sz w:val="20"/>
                <w:szCs w:val="20"/>
              </w:rPr>
              <w:t>Include the retrospective check as a narrative box: 'The t</w:t>
            </w:r>
            <w:r>
              <w:rPr>
                <w:color w:val="4A4A4A"/>
                <w:sz w:val="20"/>
                <w:szCs w:val="20"/>
              </w:rPr>
              <w:t>hree highest-demand weeks in the index correspond to [events]. The three lowest correspond to [events]. These patterns are consistent with known Berlin organic market dynamics.'</w:t>
            </w:r>
          </w:p>
          <w:p w14:paraId="404ED2D8" w14:textId="77777777" w:rsidR="00DA7C32" w:rsidRDefault="003628D8">
            <w:pPr>
              <w:pStyle w:val="ListParagraph"/>
              <w:numPr>
                <w:ilvl w:val="0"/>
                <w:numId w:val="2"/>
              </w:numPr>
              <w:spacing w:before="28" w:after="28"/>
            </w:pPr>
            <w:r>
              <w:rPr>
                <w:color w:val="4A4A4A"/>
                <w:sz w:val="20"/>
                <w:szCs w:val="20"/>
              </w:rPr>
              <w:t>Close the empirical section with a clear statement of what the prototype shows</w:t>
            </w:r>
            <w:r>
              <w:rPr>
                <w:color w:val="4A4A4A"/>
                <w:sz w:val="20"/>
                <w:szCs w:val="20"/>
              </w:rPr>
              <w:t xml:space="preserve"> and what it does not: 'The basket index produces a plausible, event-consistent signal of relative organic produce demand in Berlin. Full quantitative validation requires proprietary volume data, which is outside the scope of this study. The index is suita</w:t>
            </w:r>
            <w:r>
              <w:rPr>
                <w:color w:val="4A4A4A"/>
                <w:sz w:val="20"/>
                <w:szCs w:val="20"/>
              </w:rPr>
              <w:t>ble for directional analysis and framework demonstration at this stage.'</w:t>
            </w:r>
          </w:p>
        </w:tc>
      </w:tr>
    </w:tbl>
    <w:p w14:paraId="0E04FF66" w14:textId="77777777" w:rsidR="00DA7C32" w:rsidRDefault="00DA7C32">
      <w:pPr>
        <w:spacing w:after="120"/>
      </w:pPr>
    </w:p>
    <w:p w14:paraId="70C6B362" w14:textId="77777777" w:rsidR="00DA7C32" w:rsidRDefault="003628D8">
      <w:pPr>
        <w:pStyle w:val="Heading1"/>
        <w:pBdr>
          <w:bottom w:val="single" w:sz="6" w:space="4" w:color="1A5C3A"/>
        </w:pBdr>
        <w:spacing w:before="360"/>
      </w:pPr>
      <w:r>
        <w:t>7.  Scope Boundary — What Not to Build Now</w:t>
      </w:r>
    </w:p>
    <w:p w14:paraId="11DCB3CF" w14:textId="77777777" w:rsidR="00DA7C32" w:rsidRDefault="003628D8">
      <w:pPr>
        <w:spacing w:before="60" w:after="100"/>
      </w:pPr>
      <w:r>
        <w:rPr>
          <w:color w:val="4A4A4A"/>
        </w:rPr>
        <w:t xml:space="preserve">Given </w:t>
      </w:r>
      <w:proofErr w:type="spellStart"/>
      <w:r>
        <w:rPr>
          <w:color w:val="4A4A4A"/>
        </w:rPr>
        <w:t>AgriCom's</w:t>
      </w:r>
      <w:proofErr w:type="spellEnd"/>
      <w:r>
        <w:rPr>
          <w:color w:val="4A4A4A"/>
        </w:rPr>
        <w:t xml:space="preserve"> expectation of a simple, credible first output, the following components from the previous roadmap are explicitly deferred. They are not abandoned — they represent the logical next phase — but building them now would consume time and produc</w:t>
      </w:r>
      <w:r>
        <w:rPr>
          <w:color w:val="4A4A4A"/>
        </w:rPr>
        <w:t>e outputs whose sophistication exceeds their current evidential basis.</w:t>
      </w:r>
    </w:p>
    <w:p w14:paraId="5AEAD3C1"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DA7C32" w14:paraId="5B5CE8FB" w14:textId="77777777">
        <w:tblPrEx>
          <w:tblCellMar>
            <w:top w:w="0" w:type="dxa"/>
            <w:bottom w:w="0" w:type="dxa"/>
          </w:tblCellMar>
        </w:tblPrEx>
        <w:trPr>
          <w:tblHeader/>
        </w:trPr>
        <w:tc>
          <w:tcPr>
            <w:tcW w:w="24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7DCA7EDB" w14:textId="77777777" w:rsidR="00DA7C32" w:rsidRDefault="003628D8">
            <w:r>
              <w:rPr>
                <w:b/>
                <w:bCs/>
                <w:color w:val="FFFFFF"/>
                <w:sz w:val="20"/>
                <w:szCs w:val="20"/>
              </w:rPr>
              <w:t>Component</w:t>
            </w:r>
          </w:p>
        </w:tc>
        <w:tc>
          <w:tcPr>
            <w:tcW w:w="12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5C719F67" w14:textId="77777777" w:rsidR="00DA7C32" w:rsidRDefault="003628D8">
            <w:r>
              <w:rPr>
                <w:b/>
                <w:bCs/>
                <w:color w:val="FFFFFF"/>
                <w:sz w:val="20"/>
                <w:szCs w:val="20"/>
              </w:rPr>
              <w:t>Status</w:t>
            </w:r>
          </w:p>
        </w:tc>
        <w:tc>
          <w:tcPr>
            <w:tcW w:w="336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0DFD1866" w14:textId="77777777" w:rsidR="00DA7C32" w:rsidRDefault="003628D8">
            <w:r>
              <w:rPr>
                <w:b/>
                <w:bCs/>
                <w:color w:val="FFFFFF"/>
                <w:sz w:val="20"/>
                <w:szCs w:val="20"/>
              </w:rPr>
              <w:t>Rationale</w:t>
            </w:r>
          </w:p>
        </w:tc>
        <w:tc>
          <w:tcPr>
            <w:tcW w:w="24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419DBCB3" w14:textId="77777777" w:rsidR="00DA7C32" w:rsidRDefault="003628D8">
            <w:r>
              <w:rPr>
                <w:b/>
                <w:bCs/>
                <w:color w:val="FFFFFF"/>
                <w:sz w:val="20"/>
                <w:szCs w:val="20"/>
              </w:rPr>
              <w:t>When to build</w:t>
            </w:r>
          </w:p>
        </w:tc>
      </w:tr>
      <w:tr w:rsidR="00DA7C32" w14:paraId="4965FA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662C9BD" w14:textId="77777777" w:rsidR="00DA7C32" w:rsidRDefault="003628D8">
            <w:r>
              <w:rPr>
                <w:color w:val="4A4A4A"/>
                <w:sz w:val="20"/>
                <w:szCs w:val="20"/>
              </w:rPr>
              <w:t>ARIMAX forecasting 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66E2285B" w14:textId="77777777" w:rsidR="00DA7C32" w:rsidRDefault="003628D8">
            <w:r>
              <w:rPr>
                <w:color w:val="4A4A4A"/>
                <w:sz w:val="20"/>
                <w:szCs w:val="20"/>
              </w:rPr>
              <w:t>Deferred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0D331CF4" w14:textId="77777777" w:rsidR="00DA7C32" w:rsidRDefault="003628D8">
            <w:r>
              <w:rPr>
                <w:color w:val="4A4A4A"/>
                <w:sz w:val="20"/>
                <w:szCs w:val="20"/>
              </w:rPr>
              <w:t>Requires a validated index as input. Forecasting accuracy on an unvalidated proxy is not meaningful to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CEA73B6" w14:textId="77777777" w:rsidR="00DA7C32" w:rsidRDefault="003628D8">
            <w:r>
              <w:rPr>
                <w:color w:val="4A4A4A"/>
                <w:sz w:val="20"/>
                <w:szCs w:val="20"/>
              </w:rPr>
              <w:t>Phase 2 of the project, once prototype index is validated against at least one independent benchmark</w:t>
            </w:r>
          </w:p>
        </w:tc>
      </w:tr>
      <w:tr w:rsidR="00DA7C32" w14:paraId="228C11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68429554" w14:textId="77777777" w:rsidR="00DA7C32" w:rsidRDefault="003628D8">
            <w:r>
              <w:rPr>
                <w:color w:val="4A4A4A"/>
                <w:sz w:val="20"/>
                <w:szCs w:val="20"/>
              </w:rPr>
              <w:t>Four-season H4 spatial weighting</w:t>
            </w:r>
          </w:p>
        </w:tc>
        <w:tc>
          <w:tcPr>
            <w:tcW w:w="12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5D67A5A9" w14:textId="77777777" w:rsidR="00DA7C32" w:rsidRDefault="003628D8">
            <w:r>
              <w:rPr>
                <w:color w:val="4A4A4A"/>
                <w:sz w:val="20"/>
                <w:szCs w:val="20"/>
              </w:rPr>
              <w:t>Partially deferred</w:t>
            </w:r>
          </w:p>
        </w:tc>
        <w:tc>
          <w:tcPr>
            <w:tcW w:w="33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6C4B1EAE" w14:textId="77777777" w:rsidR="00DA7C32" w:rsidRDefault="003628D8">
            <w:r>
              <w:rPr>
                <w:color w:val="4A4A4A"/>
                <w:sz w:val="20"/>
                <w:szCs w:val="20"/>
              </w:rPr>
              <w:t>Run four-season H4 regressions as planned — they are simple and informative. Do not build the full spatial weight surface for ARIMAX distribution yet.</w:t>
            </w:r>
          </w:p>
        </w:tc>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18E4F4B2" w14:textId="77777777" w:rsidR="00DA7C32" w:rsidRDefault="003628D8">
            <w:r>
              <w:rPr>
                <w:color w:val="4A4A4A"/>
                <w:sz w:val="20"/>
                <w:szCs w:val="20"/>
              </w:rPr>
              <w:t>When ARIMAX is built</w:t>
            </w:r>
          </w:p>
        </w:tc>
      </w:tr>
      <w:tr w:rsidR="00DA7C32" w14:paraId="551583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28193FC" w14:textId="77777777" w:rsidR="00DA7C32" w:rsidRDefault="003628D8">
            <w:r>
              <w:rPr>
                <w:color w:val="4A4A4A"/>
                <w:sz w:val="20"/>
                <w:szCs w:val="20"/>
              </w:rPr>
              <w:t>Dominance / relative importance decomposition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0172DE5" w14:textId="77777777" w:rsidR="00DA7C32" w:rsidRDefault="003628D8">
            <w:r>
              <w:rPr>
                <w:color w:val="4A4A4A"/>
                <w:sz w:val="20"/>
                <w:szCs w:val="20"/>
              </w:rPr>
              <w:t>Deferred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4489411" w14:textId="77777777" w:rsidR="00DA7C32" w:rsidRDefault="003628D8">
            <w:r>
              <w:rPr>
                <w:color w:val="4A4A4A"/>
                <w:sz w:val="20"/>
                <w:szCs w:val="20"/>
              </w:rPr>
              <w:t>Useful once the model is estimated. Running it on a proxy index with construction-weight circularity produces misleading importance rankings.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F651CFB" w14:textId="77777777" w:rsidR="00DA7C32" w:rsidRDefault="003628D8">
            <w:r>
              <w:rPr>
                <w:color w:val="4A4A4A"/>
                <w:sz w:val="20"/>
                <w:szCs w:val="20"/>
              </w:rPr>
              <w:t>After ARIMAX estimation</w:t>
            </w:r>
          </w:p>
        </w:tc>
      </w:tr>
      <w:tr w:rsidR="00DA7C32" w14:paraId="5AD0C7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3567850A" w14:textId="77777777" w:rsidR="00DA7C32" w:rsidRDefault="003628D8">
            <w:r>
              <w:rPr>
                <w:color w:val="4A4A4A"/>
                <w:sz w:val="20"/>
                <w:szCs w:val="20"/>
              </w:rPr>
              <w:t>Rolling 4-week ahead forecast</w:t>
            </w:r>
          </w:p>
        </w:tc>
        <w:tc>
          <w:tcPr>
            <w:tcW w:w="12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5F67AA65" w14:textId="77777777" w:rsidR="00DA7C32" w:rsidRDefault="003628D8">
            <w:r>
              <w:rPr>
                <w:color w:val="4A4A4A"/>
                <w:sz w:val="20"/>
                <w:szCs w:val="20"/>
              </w:rPr>
              <w:t>Deferred</w:t>
            </w:r>
          </w:p>
        </w:tc>
        <w:tc>
          <w:tcPr>
            <w:tcW w:w="33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700D5C3" w14:textId="77777777" w:rsidR="00DA7C32" w:rsidRDefault="003628D8">
            <w:r>
              <w:rPr>
                <w:color w:val="4A4A4A"/>
                <w:sz w:val="20"/>
                <w:szCs w:val="20"/>
              </w:rPr>
              <w:t>Requires ARIMAX. Not a Phase 1 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661550FC" w14:textId="77777777" w:rsidR="00DA7C32" w:rsidRDefault="003628D8">
            <w:r>
              <w:rPr>
                <w:color w:val="4A4A4A"/>
                <w:sz w:val="20"/>
                <w:szCs w:val="20"/>
              </w:rPr>
              <w:t>Phase 2 of the project</w:t>
            </w:r>
          </w:p>
        </w:tc>
      </w:tr>
      <w:tr w:rsidR="00DA7C32" w14:paraId="38C72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68C531E" w14:textId="77777777" w:rsidR="00DA7C32" w:rsidRDefault="003628D8">
            <w:r>
              <w:rPr>
                <w:color w:val="4A4A4A"/>
                <w:sz w:val="20"/>
                <w:szCs w:val="20"/>
              </w:rPr>
              <w:lastRenderedPageBreak/>
              <w:t>Directional hit rate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05D601F" w14:textId="77777777" w:rsidR="00DA7C32" w:rsidRDefault="003628D8">
            <w:r>
              <w:rPr>
                <w:color w:val="4A4A4A"/>
                <w:sz w:val="20"/>
                <w:szCs w:val="20"/>
              </w:rPr>
              <w:t>Deferred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93D3DE9" w14:textId="77777777" w:rsidR="00DA7C32" w:rsidRDefault="003628D8">
            <w:r>
              <w:rPr>
                <w:color w:val="4A4A4A"/>
                <w:sz w:val="20"/>
                <w:szCs w:val="20"/>
              </w:rPr>
              <w:t>Requires a forecast to evaluate.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D7CD368" w14:textId="77777777" w:rsidR="00DA7C32" w:rsidRDefault="003628D8">
            <w:r>
              <w:rPr>
                <w:color w:val="4A4A4A"/>
                <w:sz w:val="20"/>
                <w:szCs w:val="20"/>
              </w:rPr>
              <w:t>After ARIMAX estimation</w:t>
            </w:r>
          </w:p>
        </w:tc>
      </w:tr>
    </w:tbl>
    <w:p w14:paraId="4C0B9D6F" w14:textId="77777777" w:rsidR="00DA7C32" w:rsidRDefault="00DA7C32">
      <w:pPr>
        <w:spacing w:after="60"/>
      </w:pPr>
    </w:p>
    <w:p w14:paraId="74A37833" w14:textId="77777777" w:rsidR="00DA7C32" w:rsidRDefault="003628D8">
      <w:pPr>
        <w:spacing w:before="60" w:after="100"/>
      </w:pPr>
      <w:r>
        <w:rPr>
          <w:color w:val="4A4A4A"/>
        </w:rPr>
        <w:t xml:space="preserve">The final report should include a clearly labelled 'Future Development' section that briefly describes the ARIMAX architecture and what it would add. This demonstrates methodological ambition to </w:t>
      </w:r>
      <w:proofErr w:type="spellStart"/>
      <w:r>
        <w:rPr>
          <w:color w:val="4A4A4A"/>
        </w:rPr>
        <w:t>AgriCom</w:t>
      </w:r>
      <w:proofErr w:type="spellEnd"/>
      <w:r>
        <w:rPr>
          <w:color w:val="4A4A4A"/>
        </w:rPr>
        <w:t xml:space="preserve"> without overclaiming the current output. Two paragrap</w:t>
      </w:r>
      <w:r>
        <w:rPr>
          <w:color w:val="4A4A4A"/>
        </w:rPr>
        <w:t>hs and the architecture diagram from the previous roadmap is sufficient.</w:t>
      </w:r>
    </w:p>
    <w:p w14:paraId="3E47244E" w14:textId="77777777" w:rsidR="00DA7C32" w:rsidRDefault="00DA7C32">
      <w:pPr>
        <w:spacing w:after="120"/>
      </w:pPr>
    </w:p>
    <w:p w14:paraId="4A488DD7" w14:textId="77777777" w:rsidR="00DA7C32" w:rsidRDefault="003628D8">
      <w:pPr>
        <w:pStyle w:val="Heading1"/>
        <w:pBdr>
          <w:bottom w:val="single" w:sz="6" w:space="4" w:color="1A5C3A"/>
        </w:pBdr>
        <w:spacing w:before="360"/>
      </w:pPr>
      <w:r>
        <w:t>8.  Final Report Checklist</w:t>
      </w:r>
    </w:p>
    <w:p w14:paraId="5C765236" w14:textId="77777777" w:rsidR="00DA7C32" w:rsidRDefault="003628D8">
      <w:pPr>
        <w:spacing w:before="60" w:after="100"/>
      </w:pPr>
      <w:r>
        <w:rPr>
          <w:color w:val="4A4A4A"/>
        </w:rPr>
        <w:t>The following checklist maps every required component of the final report to its source. Use this to track completion and ensure nothing is missing at subm</w:t>
      </w:r>
      <w:r>
        <w:rPr>
          <w:color w:val="4A4A4A"/>
        </w:rPr>
        <w:t>ission.</w:t>
      </w:r>
    </w:p>
    <w:p w14:paraId="423CCB0B" w14:textId="77777777" w:rsidR="00DA7C32" w:rsidRDefault="00DA7C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00"/>
        <w:gridCol w:w="2560"/>
      </w:tblGrid>
      <w:tr w:rsidR="00DA7C32" w14:paraId="272468F8" w14:textId="77777777">
        <w:tblPrEx>
          <w:tblCellMar>
            <w:top w:w="0" w:type="dxa"/>
            <w:bottom w:w="0" w:type="dxa"/>
          </w:tblCellMar>
        </w:tblPrEx>
        <w:trPr>
          <w:tblHeader/>
        </w:trPr>
        <w:tc>
          <w:tcPr>
            <w:tcW w:w="38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31462E47" w14:textId="77777777" w:rsidR="00DA7C32" w:rsidRDefault="003628D8">
            <w:r>
              <w:rPr>
                <w:b/>
                <w:bCs/>
                <w:color w:val="FFFFFF"/>
                <w:sz w:val="20"/>
                <w:szCs w:val="20"/>
              </w:rPr>
              <w:t>Report component</w:t>
            </w:r>
          </w:p>
        </w:tc>
        <w:tc>
          <w:tcPr>
            <w:tcW w:w="30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6C6A25FE" w14:textId="77777777" w:rsidR="00DA7C32" w:rsidRDefault="003628D8">
            <w:r>
              <w:rPr>
                <w:b/>
                <w:bCs/>
                <w:color w:val="FFFFFF"/>
                <w:sz w:val="20"/>
                <w:szCs w:val="20"/>
              </w:rPr>
              <w:t>Source</w:t>
            </w:r>
          </w:p>
        </w:tc>
        <w:tc>
          <w:tcPr>
            <w:tcW w:w="256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3F407710" w14:textId="77777777" w:rsidR="00DA7C32" w:rsidRDefault="003628D8">
            <w:r>
              <w:rPr>
                <w:b/>
                <w:bCs/>
                <w:color w:val="FFFFFF"/>
                <w:sz w:val="20"/>
                <w:szCs w:val="20"/>
              </w:rPr>
              <w:t>Ready?</w:t>
            </w:r>
          </w:p>
        </w:tc>
      </w:tr>
      <w:tr w:rsidR="00DA7C32" w14:paraId="768F16F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ADBC8DD" w14:textId="77777777" w:rsidR="00DA7C32" w:rsidRDefault="003628D8">
            <w:r>
              <w:rPr>
                <w:color w:val="4A4A4A"/>
                <w:sz w:val="20"/>
                <w:szCs w:val="20"/>
              </w:rPr>
              <w:t>Executive summary (1 page)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CB586CD" w14:textId="77777777" w:rsidR="00DA7C32" w:rsidRDefault="003628D8">
            <w:r>
              <w:rPr>
                <w:color w:val="4A4A4A"/>
                <w:sz w:val="20"/>
                <w:szCs w:val="20"/>
              </w:rPr>
              <w:t>Written last, summarising Parts 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B012901" w14:textId="77777777" w:rsidR="00DA7C32" w:rsidRDefault="003628D8">
            <w:r>
              <w:rPr>
                <w:color w:val="4A4A4A"/>
                <w:sz w:val="20"/>
                <w:szCs w:val="20"/>
              </w:rPr>
              <w:t>No</w:t>
            </w:r>
          </w:p>
        </w:tc>
      </w:tr>
      <w:tr w:rsidR="00DA7C32" w14:paraId="2C76B1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6A7077C3" w14:textId="77777777" w:rsidR="00DA7C32" w:rsidRDefault="003628D8">
            <w:r>
              <w:rPr>
                <w:color w:val="4A4A4A"/>
                <w:sz w:val="20"/>
                <w:szCs w:val="20"/>
              </w:rPr>
              <w:t>Part 1: Basket composition and weighting rationale</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7AF6E0B" w14:textId="77777777" w:rsidR="00DA7C32" w:rsidRDefault="003628D8">
            <w:r>
              <w:rPr>
                <w:color w:val="4A4A4A"/>
                <w:sz w:val="20"/>
                <w:szCs w:val="20"/>
              </w:rPr>
              <w:t>March 13 update — condense to ~1.5 pages</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01DA604" w14:textId="77777777" w:rsidR="00DA7C32" w:rsidRDefault="003628D8">
            <w:r>
              <w:rPr>
                <w:color w:val="4A4A4A"/>
                <w:sz w:val="20"/>
                <w:szCs w:val="20"/>
              </w:rPr>
              <w:t>Yes (needs editing)</w:t>
            </w:r>
          </w:p>
        </w:tc>
      </w:tr>
      <w:tr w:rsidR="00DA7C32" w14:paraId="0EBAEF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6080C755" w14:textId="77777777" w:rsidR="00DA7C32" w:rsidRDefault="003628D8">
            <w:r>
              <w:rPr>
                <w:color w:val="4A4A4A"/>
                <w:sz w:val="20"/>
                <w:szCs w:val="20"/>
              </w:rPr>
              <w:t>Part 1: Consumer segment typology (5 segments)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76BFEF1" w14:textId="77777777" w:rsidR="00DA7C32" w:rsidRDefault="003628D8">
            <w:r>
              <w:rPr>
                <w:color w:val="4A4A4A"/>
                <w:sz w:val="20"/>
                <w:szCs w:val="20"/>
              </w:rPr>
              <w:t>March 13 update, Section 3 — condense to ~1 page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5202F15" w14:textId="77777777" w:rsidR="00DA7C32" w:rsidRDefault="003628D8">
            <w:r>
              <w:rPr>
                <w:color w:val="4A4A4A"/>
                <w:sz w:val="20"/>
                <w:szCs w:val="20"/>
              </w:rPr>
              <w:t>Yes (needs editing)</w:t>
            </w:r>
          </w:p>
        </w:tc>
      </w:tr>
      <w:tr w:rsidR="00DA7C32" w14:paraId="32F64F7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348A9346" w14:textId="77777777" w:rsidR="00DA7C32" w:rsidRDefault="003628D8">
            <w:r>
              <w:rPr>
                <w:color w:val="4A4A4A"/>
                <w:sz w:val="20"/>
                <w:szCs w:val="20"/>
              </w:rPr>
              <w:t>Part 1: Driver hierarchy (search, price, weather, seasonality)</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340B7D3" w14:textId="77777777" w:rsidR="00DA7C32" w:rsidRDefault="003628D8">
            <w:r>
              <w:rPr>
                <w:color w:val="4A4A4A"/>
                <w:sz w:val="20"/>
                <w:szCs w:val="20"/>
              </w:rPr>
              <w:t>Revised data strategy + this outline</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4D8F9DD" w14:textId="77777777" w:rsidR="00DA7C32" w:rsidRDefault="003628D8">
            <w:r>
              <w:rPr>
                <w:color w:val="4A4A4A"/>
                <w:sz w:val="20"/>
                <w:szCs w:val="20"/>
              </w:rPr>
              <w:t>Yes (needs editing)</w:t>
            </w:r>
          </w:p>
        </w:tc>
      </w:tr>
      <w:tr w:rsidR="00DA7C32" w14:paraId="549E1FB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E52E983" w14:textId="77777777" w:rsidR="00DA7C32" w:rsidRDefault="003628D8">
            <w:r>
              <w:rPr>
                <w:color w:val="4A4A4A"/>
                <w:sz w:val="20"/>
                <w:szCs w:val="20"/>
              </w:rPr>
              <w:t>Part 1: Index construction formula and normalisation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DD50E4C" w14:textId="77777777" w:rsidR="00DA7C32" w:rsidRDefault="003628D8">
            <w:r>
              <w:rPr>
                <w:color w:val="4A4A4A"/>
                <w:sz w:val="20"/>
                <w:szCs w:val="20"/>
              </w:rPr>
              <w:t>Phase 4 of this outline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1924CEE" w14:textId="77777777" w:rsidR="00DA7C32" w:rsidRDefault="003628D8">
            <w:r>
              <w:rPr>
                <w:color w:val="4A4A4A"/>
                <w:sz w:val="20"/>
                <w:szCs w:val="20"/>
              </w:rPr>
              <w:t>No — build in Phase 4</w:t>
            </w:r>
          </w:p>
        </w:tc>
      </w:tr>
      <w:tr w:rsidR="00DA7C32" w14:paraId="0784ED9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5132FCAE" w14:textId="77777777" w:rsidR="00DA7C32" w:rsidRDefault="003628D8">
            <w:r>
              <w:rPr>
                <w:color w:val="4A4A4A"/>
                <w:sz w:val="20"/>
                <w:szCs w:val="20"/>
              </w:rPr>
              <w:t>Part 1: Honest validity statement</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C147335" w14:textId="77777777" w:rsidR="00DA7C32" w:rsidRDefault="003628D8">
            <w:r>
              <w:rPr>
                <w:color w:val="4A4A4A"/>
                <w:sz w:val="20"/>
                <w:szCs w:val="20"/>
              </w:rPr>
              <w:t>Validated discussion from prior session</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794837C" w14:textId="77777777" w:rsidR="00DA7C32" w:rsidRDefault="003628D8">
            <w:r>
              <w:rPr>
                <w:color w:val="4A4A4A"/>
                <w:sz w:val="20"/>
                <w:szCs w:val="20"/>
              </w:rPr>
              <w:t>Yes (needs editing)</w:t>
            </w:r>
          </w:p>
        </w:tc>
      </w:tr>
      <w:tr w:rsidR="00DA7C32" w14:paraId="5B9BDE7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19C510B" w14:textId="77777777" w:rsidR="00DA7C32" w:rsidRDefault="003628D8">
            <w:r>
              <w:rPr>
                <w:color w:val="4A4A4A"/>
                <w:sz w:val="20"/>
                <w:szCs w:val="20"/>
              </w:rPr>
              <w:t>Part 2: H1–H5 testing plan with revised methods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4DDBE88" w14:textId="77777777" w:rsidR="00DA7C32" w:rsidRDefault="003628D8">
            <w:r>
              <w:rPr>
                <w:color w:val="4A4A4A"/>
                <w:sz w:val="20"/>
                <w:szCs w:val="20"/>
              </w:rPr>
              <w:t>Hypothesis validation addendum — condense to ~2 pages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9E32F57" w14:textId="77777777" w:rsidR="00DA7C32" w:rsidRDefault="003628D8">
            <w:r>
              <w:rPr>
                <w:color w:val="4A4A4A"/>
                <w:sz w:val="20"/>
                <w:szCs w:val="20"/>
              </w:rPr>
              <w:t>Yes (needs editing)</w:t>
            </w:r>
          </w:p>
        </w:tc>
      </w:tr>
      <w:tr w:rsidR="00DA7C32" w14:paraId="190329B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5B26E79" w14:textId="77777777" w:rsidR="00DA7C32" w:rsidRDefault="003628D8">
            <w:r>
              <w:rPr>
                <w:color w:val="4A4A4A"/>
                <w:sz w:val="20"/>
                <w:szCs w:val="20"/>
              </w:rPr>
              <w:t>Part 3: Data summary table</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944D95F" w14:textId="77777777" w:rsidR="00DA7C32" w:rsidRDefault="003628D8">
            <w:r>
              <w:rPr>
                <w:color w:val="4A4A4A"/>
                <w:sz w:val="20"/>
                <w:szCs w:val="20"/>
              </w:rPr>
              <w:t>Phase 1 output</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5153DAF1" w14:textId="77777777" w:rsidR="00DA7C32" w:rsidRDefault="003628D8">
            <w:r>
              <w:rPr>
                <w:color w:val="4A4A4A"/>
                <w:sz w:val="20"/>
                <w:szCs w:val="20"/>
              </w:rPr>
              <w:t>No — build in Phase 1</w:t>
            </w:r>
          </w:p>
        </w:tc>
      </w:tr>
      <w:tr w:rsidR="00DA7C32" w14:paraId="2A93B2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963327C" w14:textId="77777777" w:rsidR="00DA7C32" w:rsidRDefault="003628D8">
            <w:r>
              <w:rPr>
                <w:color w:val="4A4A4A"/>
                <w:sz w:val="20"/>
                <w:szCs w:val="20"/>
              </w:rPr>
              <w:t>Part 3: Annotated GT time-series chart (4 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5D9487F3" w14:textId="77777777" w:rsidR="00DA7C32" w:rsidRDefault="003628D8">
            <w:r>
              <w:rPr>
                <w:color w:val="4A4A4A"/>
                <w:sz w:val="20"/>
                <w:szCs w:val="20"/>
              </w:rPr>
              <w:t>Phase 2 exploratory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6306B5E" w14:textId="77777777" w:rsidR="00DA7C32" w:rsidRDefault="003628D8">
            <w:r>
              <w:rPr>
                <w:color w:val="4A4A4A"/>
                <w:sz w:val="20"/>
                <w:szCs w:val="20"/>
              </w:rPr>
              <w:t>No — build in Phase 2</w:t>
            </w:r>
          </w:p>
        </w:tc>
      </w:tr>
      <w:tr w:rsidR="00DA7C32" w14:paraId="352EA36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F3FC234" w14:textId="77777777" w:rsidR="00DA7C32" w:rsidRDefault="003628D8">
            <w:r>
              <w:rPr>
                <w:color w:val="4A4A4A"/>
                <w:sz w:val="20"/>
                <w:szCs w:val="20"/>
              </w:rPr>
              <w:t>Part 3: Correlation matrix / heatmap</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C0A53A1" w14:textId="77777777" w:rsidR="00DA7C32" w:rsidRDefault="003628D8">
            <w:r>
              <w:rPr>
                <w:color w:val="4A4A4A"/>
                <w:sz w:val="20"/>
                <w:szCs w:val="20"/>
              </w:rPr>
              <w:t>Phase 2 exploratory output</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3372260" w14:textId="77777777" w:rsidR="00DA7C32" w:rsidRDefault="003628D8">
            <w:r>
              <w:rPr>
                <w:color w:val="4A4A4A"/>
                <w:sz w:val="20"/>
                <w:szCs w:val="20"/>
              </w:rPr>
              <w:t>No — build in Phase 2</w:t>
            </w:r>
          </w:p>
        </w:tc>
      </w:tr>
      <w:tr w:rsidR="00DA7C32" w14:paraId="048F287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593E864C" w14:textId="77777777" w:rsidR="00DA7C32" w:rsidRDefault="003628D8">
            <w:r>
              <w:rPr>
                <w:color w:val="4A4A4A"/>
                <w:sz w:val="20"/>
                <w:szCs w:val="20"/>
              </w:rPr>
              <w:t>Part 3: H1a ACF plot + H1b Spearman rank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EB2E514" w14:textId="77777777" w:rsidR="00DA7C32" w:rsidRDefault="003628D8">
            <w:r>
              <w:rPr>
                <w:color w:val="4A4A4A"/>
                <w:sz w:val="20"/>
                <w:szCs w:val="20"/>
              </w:rPr>
              <w:t>Phase 3 H1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00B1771" w14:textId="77777777" w:rsidR="00DA7C32" w:rsidRDefault="003628D8">
            <w:r>
              <w:rPr>
                <w:color w:val="4A4A4A"/>
                <w:sz w:val="20"/>
                <w:szCs w:val="20"/>
              </w:rPr>
              <w:t>No — build in Phase 3</w:t>
            </w:r>
          </w:p>
        </w:tc>
      </w:tr>
      <w:tr w:rsidR="00DA7C32" w14:paraId="5374C05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3100B9D" w14:textId="77777777" w:rsidR="00DA7C32" w:rsidRDefault="003628D8">
            <w:r>
              <w:rPr>
                <w:color w:val="4A4A4A"/>
                <w:sz w:val="20"/>
                <w:szCs w:val="20"/>
              </w:rPr>
              <w:t>Part 3: H2 MAD comparison table (3 index variants)</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199A4A39" w14:textId="77777777" w:rsidR="00DA7C32" w:rsidRDefault="003628D8">
            <w:r>
              <w:rPr>
                <w:color w:val="4A4A4A"/>
                <w:sz w:val="20"/>
                <w:szCs w:val="20"/>
              </w:rPr>
              <w:t>Phase 3 H2 output</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F1E2B6C" w14:textId="77777777" w:rsidR="00DA7C32" w:rsidRDefault="003628D8">
            <w:r>
              <w:rPr>
                <w:color w:val="4A4A4A"/>
                <w:sz w:val="20"/>
                <w:szCs w:val="20"/>
              </w:rPr>
              <w:t>No — build in Phase 3</w:t>
            </w:r>
          </w:p>
        </w:tc>
      </w:tr>
      <w:tr w:rsidR="00DA7C32" w14:paraId="69A1BE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10408AC" w14:textId="77777777" w:rsidR="00DA7C32" w:rsidRDefault="003628D8">
            <w:r>
              <w:rPr>
                <w:color w:val="4A4A4A"/>
                <w:sz w:val="20"/>
                <w:szCs w:val="20"/>
              </w:rPr>
              <w:t>Part 3: H3 elasticity table (4 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52CD8F5E" w14:textId="77777777" w:rsidR="00DA7C32" w:rsidRDefault="003628D8">
            <w:r>
              <w:rPr>
                <w:color w:val="4A4A4A"/>
                <w:sz w:val="20"/>
                <w:szCs w:val="20"/>
              </w:rPr>
              <w:t>Phase 3 H3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301DDAB" w14:textId="77777777" w:rsidR="00DA7C32" w:rsidRDefault="003628D8">
            <w:r>
              <w:rPr>
                <w:color w:val="4A4A4A"/>
                <w:sz w:val="20"/>
                <w:szCs w:val="20"/>
              </w:rPr>
              <w:t>No — build in Phase 3</w:t>
            </w:r>
          </w:p>
        </w:tc>
      </w:tr>
      <w:tr w:rsidR="00DA7C32" w14:paraId="696936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D203047" w14:textId="77777777" w:rsidR="00DA7C32" w:rsidRDefault="003628D8">
            <w:r>
              <w:rPr>
                <w:color w:val="4A4A4A"/>
                <w:sz w:val="20"/>
                <w:szCs w:val="20"/>
              </w:rPr>
              <w:lastRenderedPageBreak/>
              <w:t>Part 3: H4 coefficient table + Berlin choropleth map</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56E91425" w14:textId="77777777" w:rsidR="00DA7C32" w:rsidRDefault="003628D8">
            <w:r>
              <w:rPr>
                <w:color w:val="4A4A4A"/>
                <w:sz w:val="20"/>
                <w:szCs w:val="20"/>
              </w:rPr>
              <w:t>Phase 3 H4 output</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6B6AF20" w14:textId="77777777" w:rsidR="00DA7C32" w:rsidRDefault="003628D8">
            <w:r>
              <w:rPr>
                <w:color w:val="4A4A4A"/>
                <w:sz w:val="20"/>
                <w:szCs w:val="20"/>
              </w:rPr>
              <w:t>No — build in Phase 3</w:t>
            </w:r>
          </w:p>
        </w:tc>
      </w:tr>
      <w:tr w:rsidR="00DA7C32" w14:paraId="5EDFEF5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0465E1E1" w14:textId="77777777" w:rsidR="00DA7C32" w:rsidRDefault="003628D8">
            <w:r>
              <w:rPr>
                <w:color w:val="4A4A4A"/>
                <w:sz w:val="20"/>
                <w:szCs w:val="20"/>
              </w:rPr>
              <w:t>Part 3: H5 scatter plot + distributed lag coefficient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539739D2" w14:textId="77777777" w:rsidR="00DA7C32" w:rsidRDefault="003628D8">
            <w:r>
              <w:rPr>
                <w:color w:val="4A4A4A"/>
                <w:sz w:val="20"/>
                <w:szCs w:val="20"/>
              </w:rPr>
              <w:t>Phase 3 H5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6B921942" w14:textId="77777777" w:rsidR="00DA7C32" w:rsidRDefault="003628D8">
            <w:r>
              <w:rPr>
                <w:color w:val="4A4A4A"/>
                <w:sz w:val="20"/>
                <w:szCs w:val="20"/>
              </w:rPr>
              <w:t>No — build in Phase 3</w:t>
            </w:r>
          </w:p>
        </w:tc>
      </w:tr>
      <w:tr w:rsidR="00DA7C32" w14:paraId="5AE209E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FEE9C53" w14:textId="77777777" w:rsidR="00DA7C32" w:rsidRDefault="003628D8">
            <w:r>
              <w:rPr>
                <w:color w:val="4A4A4A"/>
                <w:sz w:val="20"/>
                <w:szCs w:val="20"/>
              </w:rPr>
              <w:t>Part 3: Basket index time series (annotated)</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FEFF851" w14:textId="77777777" w:rsidR="00DA7C32" w:rsidRDefault="003628D8">
            <w:r>
              <w:rPr>
                <w:color w:val="4A4A4A"/>
                <w:sz w:val="20"/>
                <w:szCs w:val="20"/>
              </w:rPr>
              <w:t>Phase 4 output</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0415FEF1" w14:textId="77777777" w:rsidR="00DA7C32" w:rsidRDefault="003628D8">
            <w:r>
              <w:rPr>
                <w:color w:val="4A4A4A"/>
                <w:sz w:val="20"/>
                <w:szCs w:val="20"/>
              </w:rPr>
              <w:t>No — build in Phase 4</w:t>
            </w:r>
          </w:p>
        </w:tc>
      </w:tr>
      <w:tr w:rsidR="00DA7C32" w14:paraId="4E99B2D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CA32FD9" w14:textId="77777777" w:rsidR="00DA7C32" w:rsidRDefault="003628D8">
            <w:r>
              <w:rPr>
                <w:color w:val="4A4A4A"/>
                <w:sz w:val="20"/>
                <w:szCs w:val="20"/>
              </w:rPr>
              <w:t>Part 3: Retrospective validation narrative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0B6F6982" w14:textId="77777777" w:rsidR="00DA7C32" w:rsidRDefault="003628D8">
            <w:r>
              <w:rPr>
                <w:color w:val="4A4A4A"/>
                <w:sz w:val="20"/>
                <w:szCs w:val="20"/>
              </w:rPr>
              <w:t>Phase 4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4C2F5341" w14:textId="77777777" w:rsidR="00DA7C32" w:rsidRDefault="003628D8">
            <w:r>
              <w:rPr>
                <w:color w:val="4A4A4A"/>
                <w:sz w:val="20"/>
                <w:szCs w:val="20"/>
              </w:rPr>
              <w:t>No — build in Phase 4</w:t>
            </w:r>
          </w:p>
        </w:tc>
      </w:tr>
      <w:tr w:rsidR="00DA7C32" w14:paraId="0C9CD0F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96EADDB" w14:textId="77777777" w:rsidR="00DA7C32" w:rsidRDefault="003628D8">
            <w:r>
              <w:rPr>
                <w:color w:val="4A4A4A"/>
                <w:sz w:val="20"/>
                <w:szCs w:val="20"/>
              </w:rPr>
              <w:t>Future development section (ARIMAX path, 2 paragraphs)</w:t>
            </w:r>
          </w:p>
        </w:tc>
        <w:tc>
          <w:tcPr>
            <w:tcW w:w="3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6109CE7" w14:textId="77777777" w:rsidR="00DA7C32" w:rsidRDefault="003628D8">
            <w:r>
              <w:rPr>
                <w:color w:val="4A4A4A"/>
                <w:sz w:val="20"/>
                <w:szCs w:val="20"/>
              </w:rPr>
              <w:t>Previous roadmap architecture section</w:t>
            </w:r>
          </w:p>
        </w:tc>
        <w:tc>
          <w:tcPr>
            <w:tcW w:w="25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66600496" w14:textId="77777777" w:rsidR="00DA7C32" w:rsidRDefault="003628D8">
            <w:r>
              <w:rPr>
                <w:color w:val="4A4A4A"/>
                <w:sz w:val="20"/>
                <w:szCs w:val="20"/>
              </w:rPr>
              <w:t>Yes (needs editing)</w:t>
            </w:r>
          </w:p>
        </w:tc>
      </w:tr>
      <w:tr w:rsidR="00DA7C32" w14:paraId="284ECE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708C7AD" w14:textId="77777777" w:rsidR="00DA7C32" w:rsidRDefault="003628D8">
            <w:r>
              <w:rPr>
                <w:color w:val="4A4A4A"/>
                <w:sz w:val="20"/>
                <w:szCs w:val="20"/>
              </w:rPr>
              <w:t>References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6E12A0A" w14:textId="77777777" w:rsidR="00DA7C32" w:rsidRDefault="003628D8">
            <w:r>
              <w:rPr>
                <w:color w:val="4A4A4A"/>
                <w:sz w:val="20"/>
                <w:szCs w:val="20"/>
              </w:rPr>
              <w:t>All prior documents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7169495" w14:textId="77777777" w:rsidR="00DA7C32" w:rsidRDefault="003628D8">
            <w:r>
              <w:rPr>
                <w:color w:val="4A4A4A"/>
                <w:sz w:val="20"/>
                <w:szCs w:val="20"/>
              </w:rPr>
              <w:t>Yes (compile)</w:t>
            </w:r>
          </w:p>
        </w:tc>
      </w:tr>
    </w:tbl>
    <w:p w14:paraId="7255E5EF" w14:textId="77777777" w:rsidR="00DA7C32" w:rsidRDefault="00DA7C32">
      <w:pPr>
        <w:spacing w:after="120"/>
      </w:pPr>
    </w:p>
    <w:p w14:paraId="6462FA4F" w14:textId="77777777" w:rsidR="00DA7C32" w:rsidRDefault="003628D8">
      <w:pPr>
        <w:pStyle w:val="Heading1"/>
        <w:pBdr>
          <w:bottom w:val="single" w:sz="6" w:space="4" w:color="1A5C3A"/>
        </w:pBdr>
        <w:spacing w:before="360"/>
      </w:pPr>
      <w:r>
        <w:t>9.  Indicative Timeline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2760"/>
      </w:tblGrid>
      <w:tr w:rsidR="00400C7E" w14:paraId="091F0E20" w14:textId="77777777" w:rsidTr="00400C7E">
        <w:tblPrEx>
          <w:tblCellMar>
            <w:top w:w="0" w:type="dxa"/>
            <w:bottom w:w="0" w:type="dxa"/>
          </w:tblCellMar>
        </w:tblPrEx>
        <w:trPr>
          <w:tblHeader/>
        </w:trPr>
        <w:tc>
          <w:tcPr>
            <w:tcW w:w="20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07F4B4A3" w14:textId="77777777" w:rsidR="00400C7E" w:rsidRDefault="00400C7E">
            <w:r>
              <w:rPr>
                <w:b/>
                <w:bCs/>
                <w:color w:val="FFFFFF"/>
                <w:sz w:val="20"/>
                <w:szCs w:val="20"/>
              </w:rPr>
              <w:t>Phase</w:t>
            </w:r>
          </w:p>
        </w:tc>
        <w:tc>
          <w:tcPr>
            <w:tcW w:w="38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51C278DA" w14:textId="77777777" w:rsidR="00400C7E" w:rsidRDefault="00400C7E">
            <w:r>
              <w:rPr>
                <w:b/>
                <w:bCs/>
                <w:color w:val="FFFFFF"/>
                <w:sz w:val="20"/>
                <w:szCs w:val="20"/>
              </w:rPr>
              <w:t>Key outputs</w:t>
            </w:r>
          </w:p>
        </w:tc>
        <w:tc>
          <w:tcPr>
            <w:tcW w:w="276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2CA32068" w14:textId="77777777" w:rsidR="00400C7E" w:rsidRDefault="00400C7E">
            <w:r>
              <w:rPr>
                <w:b/>
                <w:bCs/>
                <w:color w:val="FFFFFF"/>
                <w:sz w:val="20"/>
                <w:szCs w:val="20"/>
              </w:rPr>
              <w:t>Gate</w:t>
            </w:r>
          </w:p>
        </w:tc>
      </w:tr>
      <w:tr w:rsidR="00400C7E" w14:paraId="73AAF512"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2E0EDE7" w14:textId="77777777" w:rsidR="00400C7E" w:rsidRDefault="00400C7E">
            <w:r>
              <w:rPr>
                <w:color w:val="4A4A4A"/>
                <w:sz w:val="20"/>
                <w:szCs w:val="20"/>
              </w:rPr>
              <w:t>Phase 1 — Data assembly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5A137DA6" w14:textId="77777777" w:rsidR="00400C7E" w:rsidRDefault="00400C7E">
            <w:r>
              <w:rPr>
                <w:color w:val="4A4A4A"/>
                <w:sz w:val="20"/>
                <w:szCs w:val="20"/>
              </w:rPr>
              <w:t>GT panel complete; Open-</w:t>
            </w:r>
            <w:proofErr w:type="spellStart"/>
            <w:r>
              <w:rPr>
                <w:color w:val="4A4A4A"/>
                <w:sz w:val="20"/>
                <w:szCs w:val="20"/>
              </w:rPr>
              <w:t>Meteo</w:t>
            </w:r>
            <w:proofErr w:type="spellEnd"/>
            <w:r>
              <w:rPr>
                <w:color w:val="4A4A4A"/>
                <w:sz w:val="20"/>
                <w:szCs w:val="20"/>
              </w:rPr>
              <w:t xml:space="preserve"> panel complete; price panel started (AMI or </w:t>
            </w:r>
            <w:proofErr w:type="spellStart"/>
            <w:r>
              <w:rPr>
                <w:color w:val="4A4A4A"/>
                <w:sz w:val="20"/>
                <w:szCs w:val="20"/>
              </w:rPr>
              <w:t>AgriCom</w:t>
            </w:r>
            <w:proofErr w:type="spellEnd"/>
            <w:r>
              <w:rPr>
                <w:color w:val="4A4A4A"/>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38C83521" w14:textId="77777777" w:rsidR="00400C7E" w:rsidRDefault="00400C7E">
            <w:r>
              <w:rPr>
                <w:color w:val="4A4A4A"/>
                <w:sz w:val="20"/>
                <w:szCs w:val="20"/>
              </w:rPr>
              <w:t>All public data collected before Phase 2 begins</w:t>
            </w:r>
          </w:p>
        </w:tc>
      </w:tr>
      <w:tr w:rsidR="00400C7E" w14:paraId="7A9F3847"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18950410" w14:textId="77777777" w:rsidR="00400C7E" w:rsidRDefault="00400C7E">
            <w:r>
              <w:rPr>
                <w:color w:val="4A4A4A"/>
                <w:sz w:val="20"/>
                <w:szCs w:val="20"/>
              </w:rPr>
              <w:t>Phase 1 complete + Phase 2 begins</w:t>
            </w:r>
          </w:p>
        </w:tc>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7C9AB56" w14:textId="77777777" w:rsidR="00400C7E" w:rsidRDefault="00400C7E">
            <w:r>
              <w:rPr>
                <w:color w:val="4A4A4A"/>
                <w:sz w:val="20"/>
                <w:szCs w:val="20"/>
              </w:rPr>
              <w:t>Master panel aligned and audited; exploratory plots and correlation matrix produced</w:t>
            </w:r>
          </w:p>
        </w:tc>
        <w:tc>
          <w:tcPr>
            <w:tcW w:w="27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EBED931" w14:textId="77777777" w:rsidR="00400C7E" w:rsidRDefault="00400C7E">
            <w:r>
              <w:rPr>
                <w:color w:val="4A4A4A"/>
                <w:sz w:val="20"/>
                <w:szCs w:val="20"/>
              </w:rPr>
              <w:t>Master panel complete and version-controlled</w:t>
            </w:r>
          </w:p>
        </w:tc>
      </w:tr>
      <w:tr w:rsidR="00400C7E" w14:paraId="362E6C3D"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0E2E5038" w14:textId="77777777" w:rsidR="00400C7E" w:rsidRDefault="00400C7E">
            <w:r>
              <w:rPr>
                <w:color w:val="4A4A4A"/>
                <w:sz w:val="20"/>
                <w:szCs w:val="20"/>
              </w:rPr>
              <w:t>Phase 2 complete + Phase 3 begins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1C81FF4" w14:textId="77777777" w:rsidR="00400C7E" w:rsidRDefault="00400C7E">
            <w:r>
              <w:rPr>
                <w:color w:val="4A4A4A"/>
                <w:sz w:val="20"/>
                <w:szCs w:val="20"/>
              </w:rPr>
              <w:t>Seasonal decomposition done; H5 run (first result); H1 run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57EA28B" w14:textId="77777777" w:rsidR="00400C7E" w:rsidRDefault="00400C7E">
            <w:r>
              <w:rPr>
                <w:color w:val="4A4A4A"/>
                <w:sz w:val="20"/>
                <w:szCs w:val="20"/>
              </w:rPr>
              <w:t>H5 and H1 results reviewed before H2/H3 proceed</w:t>
            </w:r>
          </w:p>
        </w:tc>
      </w:tr>
      <w:tr w:rsidR="00400C7E" w14:paraId="253752B5"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1809F967" w14:textId="77777777" w:rsidR="00400C7E" w:rsidRDefault="00400C7E">
            <w:r>
              <w:rPr>
                <w:color w:val="4A4A4A"/>
                <w:sz w:val="20"/>
                <w:szCs w:val="20"/>
              </w:rPr>
              <w:t>Phase 3 — H2, H3, H4</w:t>
            </w:r>
          </w:p>
        </w:tc>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51B1993E" w14:textId="77777777" w:rsidR="00400C7E" w:rsidRDefault="00400C7E">
            <w:r>
              <w:rPr>
                <w:color w:val="4A4A4A"/>
                <w:sz w:val="20"/>
                <w:szCs w:val="20"/>
              </w:rPr>
              <w:t>All five hypotheses tested; results tables produced; H4 choropleth drafted</w:t>
            </w:r>
          </w:p>
        </w:tc>
        <w:tc>
          <w:tcPr>
            <w:tcW w:w="27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2550BB8A" w14:textId="77777777" w:rsidR="00400C7E" w:rsidRDefault="00400C7E">
            <w:r>
              <w:rPr>
                <w:color w:val="4A4A4A"/>
                <w:sz w:val="20"/>
                <w:szCs w:val="20"/>
              </w:rPr>
              <w:t>H1–H5 results internally reviewed</w:t>
            </w:r>
          </w:p>
        </w:tc>
      </w:tr>
      <w:tr w:rsidR="00400C7E" w14:paraId="41FB76CF"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4DD984C" w14:textId="77777777" w:rsidR="00400C7E" w:rsidRDefault="00400C7E">
            <w:r>
              <w:rPr>
                <w:color w:val="4A4A4A"/>
                <w:sz w:val="20"/>
                <w:szCs w:val="20"/>
              </w:rPr>
              <w:t>Phase 4 begins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64287453" w14:textId="77777777" w:rsidR="00400C7E" w:rsidRDefault="00400C7E">
            <w:r>
              <w:rPr>
                <w:color w:val="4A4A4A"/>
                <w:sz w:val="20"/>
                <w:szCs w:val="20"/>
              </w:rPr>
              <w:t>Product-level index D(</w:t>
            </w:r>
            <w:proofErr w:type="spellStart"/>
            <w:proofErr w:type="gramStart"/>
            <w:r>
              <w:rPr>
                <w:color w:val="4A4A4A"/>
                <w:sz w:val="20"/>
                <w:szCs w:val="20"/>
              </w:rPr>
              <w:t>p,w</w:t>
            </w:r>
            <w:proofErr w:type="spellEnd"/>
            <w:proofErr w:type="gramEnd"/>
            <w:r>
              <w:rPr>
                <w:color w:val="4A4A4A"/>
                <w:sz w:val="20"/>
                <w:szCs w:val="20"/>
              </w:rPr>
              <w:t>) constructed and plotted; basket index constructed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F037063" w14:textId="77777777" w:rsidR="00400C7E" w:rsidRDefault="00400C7E">
            <w:r>
              <w:rPr>
                <w:color w:val="4A4A4A"/>
                <w:sz w:val="20"/>
                <w:szCs w:val="20"/>
              </w:rPr>
              <w:t>Index passes retrospective event check</w:t>
            </w:r>
          </w:p>
        </w:tc>
      </w:tr>
      <w:tr w:rsidR="00400C7E" w14:paraId="5959B9AD"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91697CA" w14:textId="77777777" w:rsidR="00400C7E" w:rsidRDefault="00400C7E">
            <w:r>
              <w:rPr>
                <w:color w:val="4A4A4A"/>
                <w:sz w:val="20"/>
                <w:szCs w:val="20"/>
              </w:rPr>
              <w:t>Phase 4 complete + report writing begins</w:t>
            </w:r>
          </w:p>
        </w:tc>
        <w:tc>
          <w:tcPr>
            <w:tcW w:w="380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72CA0CA7" w14:textId="77777777" w:rsidR="00400C7E" w:rsidRDefault="00400C7E">
            <w:r>
              <w:rPr>
                <w:color w:val="4A4A4A"/>
                <w:sz w:val="20"/>
                <w:szCs w:val="20"/>
              </w:rPr>
              <w:t>Prototype index complete; all figures production-ready; report outline filled in</w:t>
            </w:r>
          </w:p>
        </w:tc>
        <w:tc>
          <w:tcPr>
            <w:tcW w:w="2760" w:type="dxa"/>
            <w:tcBorders>
              <w:top w:val="single" w:sz="1" w:space="0" w:color="CCCCCC"/>
              <w:left w:val="single" w:sz="1" w:space="0" w:color="CCCCCC"/>
              <w:bottom w:val="single" w:sz="1" w:space="0" w:color="CCCCCC"/>
              <w:right w:val="single" w:sz="1" w:space="0" w:color="CCCCCC"/>
            </w:tcBorders>
            <w:shd w:val="clear" w:color="auto" w:fill="F4F4F2"/>
            <w:tcMar>
              <w:top w:w="76" w:type="dxa"/>
              <w:left w:w="120" w:type="dxa"/>
              <w:bottom w:w="76" w:type="dxa"/>
              <w:right w:w="120" w:type="dxa"/>
            </w:tcMar>
          </w:tcPr>
          <w:p w14:paraId="4C544EA4" w14:textId="77777777" w:rsidR="00400C7E" w:rsidRDefault="00400C7E">
            <w:r>
              <w:rPr>
                <w:color w:val="4A4A4A"/>
                <w:sz w:val="20"/>
                <w:szCs w:val="20"/>
              </w:rPr>
              <w:t>All analytical outputs locked</w:t>
            </w:r>
          </w:p>
        </w:tc>
      </w:tr>
      <w:tr w:rsidR="00400C7E" w14:paraId="3AC4793A" w14:textId="77777777" w:rsidTr="00400C7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26A8351A" w14:textId="77777777" w:rsidR="00400C7E" w:rsidRDefault="00400C7E">
            <w:r>
              <w:rPr>
                <w:color w:val="4A4A4A"/>
                <w:sz w:val="20"/>
                <w:szCs w:val="20"/>
              </w:rPr>
              <w:t>Report writing and review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1E09EA55" w14:textId="77777777" w:rsidR="00400C7E" w:rsidRDefault="00400C7E">
            <w:r>
              <w:rPr>
                <w:color w:val="4A4A4A"/>
                <w:sz w:val="20"/>
                <w:szCs w:val="20"/>
              </w:rPr>
              <w:t>Full report draft; internal review; revisions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6" w:type="dxa"/>
              <w:left w:w="120" w:type="dxa"/>
              <w:bottom w:w="76" w:type="dxa"/>
              <w:right w:w="120" w:type="dxa"/>
            </w:tcMar>
          </w:tcPr>
          <w:p w14:paraId="7D6F8815" w14:textId="77777777" w:rsidR="00400C7E" w:rsidRDefault="00400C7E">
            <w:r>
              <w:rPr>
                <w:color w:val="4A4A4A"/>
                <w:sz w:val="20"/>
                <w:szCs w:val="20"/>
              </w:rPr>
              <w:t>Final report ready for submission</w:t>
            </w:r>
          </w:p>
        </w:tc>
      </w:tr>
    </w:tbl>
    <w:p w14:paraId="1E6B799E" w14:textId="77777777" w:rsidR="00DA7C32" w:rsidRDefault="00DA7C32">
      <w:pPr>
        <w:spacing w:after="120"/>
      </w:pPr>
    </w:p>
    <w:p w14:paraId="1C256A2F" w14:textId="77777777" w:rsidR="00DA7C32" w:rsidRDefault="003628D8">
      <w:pPr>
        <w:pBdr>
          <w:top w:val="single" w:sz="4" w:space="8" w:color="1A5C3A"/>
        </w:pBdr>
        <w:spacing w:before="160" w:after="40"/>
      </w:pPr>
      <w:r>
        <w:rPr>
          <w:b/>
          <w:bCs/>
          <w:color w:val="1A5C3A"/>
          <w:sz w:val="24"/>
          <w:szCs w:val="24"/>
        </w:rPr>
        <w:t>References and Prior Documents</w:t>
      </w:r>
    </w:p>
    <w:p w14:paraId="626740FF" w14:textId="77777777" w:rsidR="00DA7C32" w:rsidRDefault="003628D8">
      <w:pPr>
        <w:spacing w:before="60" w:after="100"/>
      </w:pPr>
      <w:proofErr w:type="spellStart"/>
      <w:r>
        <w:rPr>
          <w:color w:val="4A4A4A"/>
        </w:rPr>
        <w:t>AgriCom</w:t>
      </w:r>
      <w:proofErr w:type="spellEnd"/>
      <w:r>
        <w:rPr>
          <w:color w:val="4A4A4A"/>
        </w:rPr>
        <w:t xml:space="preserve"> / ESMT Berlin. (2026, March 13). Project Progress Update. [Internal document]</w:t>
      </w:r>
    </w:p>
    <w:p w14:paraId="2E35721F" w14:textId="77777777" w:rsidR="00DA7C32" w:rsidRDefault="003628D8">
      <w:pPr>
        <w:spacing w:before="60" w:after="100"/>
      </w:pPr>
      <w:proofErr w:type="spellStart"/>
      <w:r>
        <w:rPr>
          <w:color w:val="4A4A4A"/>
        </w:rPr>
        <w:t>AgriCom</w:t>
      </w:r>
      <w:proofErr w:type="spellEnd"/>
      <w:r>
        <w:rPr>
          <w:color w:val="4A4A4A"/>
        </w:rPr>
        <w:t xml:space="preserve"> / ESMT Berlin. (2026, March). Revised Data Strategy — Addendum A. [Internal document]</w:t>
      </w:r>
    </w:p>
    <w:p w14:paraId="5367CFED" w14:textId="77777777" w:rsidR="00DA7C32" w:rsidRDefault="003628D8">
      <w:pPr>
        <w:spacing w:before="60" w:after="100"/>
      </w:pPr>
      <w:proofErr w:type="spellStart"/>
      <w:r>
        <w:rPr>
          <w:color w:val="4A4A4A"/>
        </w:rPr>
        <w:t>AgriCom</w:t>
      </w:r>
      <w:proofErr w:type="spellEnd"/>
      <w:r>
        <w:rPr>
          <w:color w:val="4A4A4A"/>
        </w:rPr>
        <w:t xml:space="preserve"> / ESMT Berlin. (2026, March). Hypothe</w:t>
      </w:r>
      <w:r>
        <w:rPr>
          <w:color w:val="4A4A4A"/>
        </w:rPr>
        <w:t>sis Testing Validation — Addendum B. [Internal document]</w:t>
      </w:r>
    </w:p>
    <w:p w14:paraId="50A08792" w14:textId="77777777" w:rsidR="00DA7C32" w:rsidRDefault="003628D8">
      <w:pPr>
        <w:spacing w:before="60" w:after="100"/>
      </w:pPr>
      <w:proofErr w:type="spellStart"/>
      <w:r>
        <w:rPr>
          <w:color w:val="4A4A4A"/>
        </w:rPr>
        <w:lastRenderedPageBreak/>
        <w:t>Agrarmarkt</w:t>
      </w:r>
      <w:proofErr w:type="spellEnd"/>
      <w:r>
        <w:rPr>
          <w:color w:val="4A4A4A"/>
        </w:rPr>
        <w:t xml:space="preserve"> </w:t>
      </w:r>
      <w:proofErr w:type="spellStart"/>
      <w:r>
        <w:rPr>
          <w:color w:val="4A4A4A"/>
        </w:rPr>
        <w:t>Informations</w:t>
      </w:r>
      <w:proofErr w:type="spellEnd"/>
      <w:r>
        <w:rPr>
          <w:color w:val="4A4A4A"/>
        </w:rPr>
        <w:t xml:space="preserve">-Gesellschaft (AMI). </w:t>
      </w:r>
      <w:proofErr w:type="spellStart"/>
      <w:r>
        <w:rPr>
          <w:color w:val="4A4A4A"/>
        </w:rPr>
        <w:t>Markt-Bilanz</w:t>
      </w:r>
      <w:proofErr w:type="spellEnd"/>
      <w:r>
        <w:rPr>
          <w:color w:val="4A4A4A"/>
        </w:rPr>
        <w:t xml:space="preserve"> </w:t>
      </w:r>
      <w:proofErr w:type="spellStart"/>
      <w:r>
        <w:rPr>
          <w:color w:val="4A4A4A"/>
        </w:rPr>
        <w:t>Gemüse</w:t>
      </w:r>
      <w:proofErr w:type="spellEnd"/>
      <w:r>
        <w:rPr>
          <w:color w:val="4A4A4A"/>
        </w:rPr>
        <w:t>. Annual editions. https://www.ami-informiert.de</w:t>
      </w:r>
    </w:p>
    <w:p w14:paraId="397DC907" w14:textId="77777777" w:rsidR="00DA7C32" w:rsidRDefault="003628D8">
      <w:pPr>
        <w:spacing w:before="60" w:after="100"/>
      </w:pPr>
      <w:r>
        <w:rPr>
          <w:color w:val="4A4A4A"/>
        </w:rPr>
        <w:t xml:space="preserve">Bund </w:t>
      </w:r>
      <w:proofErr w:type="spellStart"/>
      <w:r>
        <w:rPr>
          <w:color w:val="4A4A4A"/>
        </w:rPr>
        <w:t>Ökologische</w:t>
      </w:r>
      <w:proofErr w:type="spellEnd"/>
      <w:r>
        <w:rPr>
          <w:color w:val="4A4A4A"/>
        </w:rPr>
        <w:t xml:space="preserve"> </w:t>
      </w:r>
      <w:proofErr w:type="spellStart"/>
      <w:r>
        <w:rPr>
          <w:color w:val="4A4A4A"/>
        </w:rPr>
        <w:t>Lebensmittelwirtschaft</w:t>
      </w:r>
      <w:proofErr w:type="spellEnd"/>
      <w:r>
        <w:rPr>
          <w:color w:val="4A4A4A"/>
        </w:rPr>
        <w:t xml:space="preserve"> (BÖLW). (2025). Die Bio-Branche 2025. https://w</w:t>
      </w:r>
      <w:r>
        <w:rPr>
          <w:color w:val="4A4A4A"/>
        </w:rPr>
        <w:t>ww.boelw.de</w:t>
      </w:r>
    </w:p>
    <w:p w14:paraId="2995D4FB" w14:textId="77777777" w:rsidR="00DA7C32" w:rsidRDefault="003628D8">
      <w:pPr>
        <w:spacing w:before="60" w:after="100"/>
      </w:pPr>
      <w:r>
        <w:rPr>
          <w:color w:val="4A4A4A"/>
        </w:rPr>
        <w:t>Choi, H., &amp; Varian, H. (2012). Predicting the present with Google Trends. Economic Record, 88, 2–9.</w:t>
      </w:r>
    </w:p>
    <w:p w14:paraId="741866F0" w14:textId="77777777" w:rsidR="00DA7C32" w:rsidRDefault="003628D8">
      <w:pPr>
        <w:spacing w:before="60" w:after="100"/>
      </w:pPr>
      <w:proofErr w:type="spellStart"/>
      <w:r>
        <w:rPr>
          <w:color w:val="4A4A4A"/>
        </w:rPr>
        <w:t>Fleder</w:t>
      </w:r>
      <w:proofErr w:type="spellEnd"/>
      <w:r>
        <w:rPr>
          <w:color w:val="4A4A4A"/>
        </w:rPr>
        <w:t>, D., &amp; Shah, D. (2019). Scalable estimation of geographic search interest. Working paper.</w:t>
      </w:r>
    </w:p>
    <w:p w14:paraId="67320982" w14:textId="77777777" w:rsidR="00DA7C32" w:rsidRDefault="003628D8">
      <w:pPr>
        <w:spacing w:before="60" w:after="100"/>
      </w:pPr>
      <w:r>
        <w:rPr>
          <w:color w:val="4A4A4A"/>
        </w:rPr>
        <w:t xml:space="preserve">Goel, S., </w:t>
      </w:r>
      <w:proofErr w:type="spellStart"/>
      <w:r>
        <w:rPr>
          <w:color w:val="4A4A4A"/>
        </w:rPr>
        <w:t>Hofman</w:t>
      </w:r>
      <w:proofErr w:type="spellEnd"/>
      <w:r>
        <w:rPr>
          <w:color w:val="4A4A4A"/>
        </w:rPr>
        <w:t xml:space="preserve">, J. M., </w:t>
      </w:r>
      <w:proofErr w:type="spellStart"/>
      <w:r>
        <w:rPr>
          <w:color w:val="4A4A4A"/>
        </w:rPr>
        <w:t>Lahaie</w:t>
      </w:r>
      <w:proofErr w:type="spellEnd"/>
      <w:r>
        <w:rPr>
          <w:color w:val="4A4A4A"/>
        </w:rPr>
        <w:t>, S., Pennock, D. M., &amp; Watts, D. J. (2010). Predicting consumer behavior with web search. PNAS, 107(41), 17486–17490.</w:t>
      </w:r>
    </w:p>
    <w:p w14:paraId="05A3B80A" w14:textId="77777777" w:rsidR="00DA7C32" w:rsidRDefault="003628D8">
      <w:pPr>
        <w:spacing w:before="60" w:after="100"/>
      </w:pPr>
      <w:proofErr w:type="spellStart"/>
      <w:r>
        <w:rPr>
          <w:color w:val="4A4A4A"/>
        </w:rPr>
        <w:t>Hughner</w:t>
      </w:r>
      <w:proofErr w:type="spellEnd"/>
      <w:r>
        <w:rPr>
          <w:color w:val="4A4A4A"/>
        </w:rPr>
        <w:t>, R. S. et al. (2007). Who are organic food consumers? Journal of Consumer Behaviour, 6(2–3), 94–110.</w:t>
      </w:r>
    </w:p>
    <w:p w14:paraId="74D81C1D" w14:textId="77777777" w:rsidR="00DA7C32" w:rsidRDefault="003628D8">
      <w:pPr>
        <w:spacing w:before="60" w:after="100"/>
      </w:pPr>
      <w:r>
        <w:rPr>
          <w:color w:val="4A4A4A"/>
        </w:rPr>
        <w:t>Murray, K. et al. (2010). The effect of weather on consumer spending. Journal of Retailing and Consumer Services, 17, 512–520.</w:t>
      </w:r>
    </w:p>
    <w:p w14:paraId="21BB857D" w14:textId="77777777" w:rsidR="00DA7C32" w:rsidRDefault="003628D8">
      <w:pPr>
        <w:spacing w:before="60" w:after="100"/>
      </w:pPr>
      <w:r>
        <w:rPr>
          <w:color w:val="4A4A4A"/>
        </w:rPr>
        <w:t>Boone, T. et al. (20</w:t>
      </w:r>
      <w:r>
        <w:rPr>
          <w:color w:val="4A4A4A"/>
        </w:rPr>
        <w:t>18). Can Google Trends improve your sales forecast? Production and Operations Management, 27(10), 1770–1774.</w:t>
      </w:r>
    </w:p>
    <w:sectPr w:rsidR="00DA7C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26A20B" w14:textId="77777777" w:rsidR="003628D8" w:rsidRDefault="003628D8">
      <w:r>
        <w:separator/>
      </w:r>
    </w:p>
  </w:endnote>
  <w:endnote w:type="continuationSeparator" w:id="0">
    <w:p w14:paraId="1468E464" w14:textId="77777777" w:rsidR="003628D8" w:rsidRDefault="00362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4900C" w14:textId="77777777" w:rsidR="00DA7C32" w:rsidRDefault="003628D8">
    <w:pPr>
      <w:pBdr>
        <w:top w:val="single" w:sz="2" w:space="6" w:color="DDDDDD"/>
      </w:pBdr>
      <w:tabs>
        <w:tab w:val="right" w:pos="9026"/>
      </w:tabs>
    </w:pPr>
    <w:r>
      <w:rPr>
        <w:color w:val="999999"/>
        <w:sz w:val="17"/>
        <w:szCs w:val="17"/>
      </w:rPr>
      <w:t xml:space="preserve">ESMT Berlin — </w:t>
    </w:r>
    <w:proofErr w:type="spellStart"/>
    <w:r>
      <w:rPr>
        <w:color w:val="999999"/>
        <w:sz w:val="17"/>
        <w:szCs w:val="17"/>
      </w:rPr>
      <w:t>AgriCom</w:t>
    </w:r>
    <w:proofErr w:type="spellEnd"/>
    <w:r>
      <w:rPr>
        <w:color w:val="999999"/>
        <w:sz w:val="17"/>
        <w:szCs w:val="17"/>
      </w:rPr>
      <w:t xml:space="preserve"> Project Team</w:t>
    </w:r>
    <w:r>
      <w:rPr>
        <w:sz w:val="17"/>
        <w:szCs w:val="17"/>
      </w:rPr>
      <w:tab/>
    </w:r>
    <w:r>
      <w:rPr>
        <w:color w:val="999999"/>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59C91C" w14:textId="77777777" w:rsidR="003628D8" w:rsidRDefault="003628D8">
      <w:r>
        <w:separator/>
      </w:r>
    </w:p>
  </w:footnote>
  <w:footnote w:type="continuationSeparator" w:id="0">
    <w:p w14:paraId="0758DD6C" w14:textId="77777777" w:rsidR="003628D8" w:rsidRDefault="00362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531F62" w14:textId="77777777" w:rsidR="00DA7C32" w:rsidRDefault="003628D8">
    <w:pPr>
      <w:pBdr>
        <w:bottom w:val="single" w:sz="4" w:space="6" w:color="1A5C3A"/>
      </w:pBdr>
      <w:tabs>
        <w:tab w:val="right" w:pos="9026"/>
      </w:tabs>
    </w:pPr>
    <w:proofErr w:type="spellStart"/>
    <w:r>
      <w:rPr>
        <w:b/>
        <w:bCs/>
        <w:color w:val="1A5C3A"/>
        <w:sz w:val="18"/>
        <w:szCs w:val="18"/>
      </w:rPr>
      <w:t>AgriCom</w:t>
    </w:r>
    <w:proofErr w:type="spellEnd"/>
    <w:r>
      <w:rPr>
        <w:b/>
        <w:bCs/>
        <w:color w:val="1A5C3A"/>
        <w:sz w:val="18"/>
        <w:szCs w:val="18"/>
      </w:rPr>
      <w:t xml:space="preserve"> — Revised Project Outline</w:t>
    </w:r>
    <w:r>
      <w:rPr>
        <w:sz w:val="18"/>
        <w:szCs w:val="18"/>
      </w:rPr>
      <w:tab/>
    </w:r>
    <w:r>
      <w:rPr>
        <w:color w:val="999999"/>
        <w:sz w:val="18"/>
        <w:szCs w:val="18"/>
      </w:rPr>
      <w:t xml:space="preserve">March </w:t>
    </w:r>
    <w:proofErr w:type="gramStart"/>
    <w:r>
      <w:rPr>
        <w:color w:val="999999"/>
        <w:sz w:val="18"/>
        <w:szCs w:val="18"/>
      </w:rPr>
      <w:t>2026  |</w:t>
    </w:r>
    <w:proofErr w:type="gramEnd"/>
    <w:r>
      <w:rPr>
        <w:color w:val="999999"/>
        <w:sz w:val="18"/>
        <w:szCs w:val="18"/>
      </w:rPr>
      <w:t xml:space="preserve">  Internal working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C68FE"/>
    <w:multiLevelType w:val="hybridMultilevel"/>
    <w:tmpl w:val="2A52D9DA"/>
    <w:lvl w:ilvl="0" w:tplc="240C5140">
      <w:start w:val="1"/>
      <w:numFmt w:val="bullet"/>
      <w:lvlText w:val="◦"/>
      <w:lvlJc w:val="left"/>
      <w:pPr>
        <w:ind w:left="880" w:hanging="260"/>
      </w:pPr>
    </w:lvl>
    <w:lvl w:ilvl="1" w:tplc="57BE8A54">
      <w:numFmt w:val="decimal"/>
      <w:lvlText w:val=""/>
      <w:lvlJc w:val="left"/>
    </w:lvl>
    <w:lvl w:ilvl="2" w:tplc="1C94E434">
      <w:numFmt w:val="decimal"/>
      <w:lvlText w:val=""/>
      <w:lvlJc w:val="left"/>
    </w:lvl>
    <w:lvl w:ilvl="3" w:tplc="2654A72C">
      <w:numFmt w:val="decimal"/>
      <w:lvlText w:val=""/>
      <w:lvlJc w:val="left"/>
    </w:lvl>
    <w:lvl w:ilvl="4" w:tplc="CEE81DB2">
      <w:numFmt w:val="decimal"/>
      <w:lvlText w:val=""/>
      <w:lvlJc w:val="left"/>
    </w:lvl>
    <w:lvl w:ilvl="5" w:tplc="8D86DC4A">
      <w:numFmt w:val="decimal"/>
      <w:lvlText w:val=""/>
      <w:lvlJc w:val="left"/>
    </w:lvl>
    <w:lvl w:ilvl="6" w:tplc="837A463A">
      <w:numFmt w:val="decimal"/>
      <w:lvlText w:val=""/>
      <w:lvlJc w:val="left"/>
    </w:lvl>
    <w:lvl w:ilvl="7" w:tplc="6A48C318">
      <w:numFmt w:val="decimal"/>
      <w:lvlText w:val=""/>
      <w:lvlJc w:val="left"/>
    </w:lvl>
    <w:lvl w:ilvl="8" w:tplc="FD44B82C">
      <w:numFmt w:val="decimal"/>
      <w:lvlText w:val=""/>
      <w:lvlJc w:val="left"/>
    </w:lvl>
  </w:abstractNum>
  <w:abstractNum w:abstractNumId="1" w15:restartNumberingAfterBreak="0">
    <w:nsid w:val="0F6F5001"/>
    <w:multiLevelType w:val="hybridMultilevel"/>
    <w:tmpl w:val="06BA7232"/>
    <w:lvl w:ilvl="0" w:tplc="6C101FB0">
      <w:start w:val="1"/>
      <w:numFmt w:val="decimal"/>
      <w:lvlText w:val="%1."/>
      <w:lvlJc w:val="left"/>
      <w:pPr>
        <w:ind w:left="520" w:hanging="260"/>
      </w:pPr>
    </w:lvl>
    <w:lvl w:ilvl="1" w:tplc="28964A32">
      <w:numFmt w:val="decimal"/>
      <w:lvlText w:val=""/>
      <w:lvlJc w:val="left"/>
    </w:lvl>
    <w:lvl w:ilvl="2" w:tplc="B39CF6C6">
      <w:numFmt w:val="decimal"/>
      <w:lvlText w:val=""/>
      <w:lvlJc w:val="left"/>
    </w:lvl>
    <w:lvl w:ilvl="3" w:tplc="C7FCC286">
      <w:numFmt w:val="decimal"/>
      <w:lvlText w:val=""/>
      <w:lvlJc w:val="left"/>
    </w:lvl>
    <w:lvl w:ilvl="4" w:tplc="FF283C5E">
      <w:numFmt w:val="decimal"/>
      <w:lvlText w:val=""/>
      <w:lvlJc w:val="left"/>
    </w:lvl>
    <w:lvl w:ilvl="5" w:tplc="451CA8DC">
      <w:numFmt w:val="decimal"/>
      <w:lvlText w:val=""/>
      <w:lvlJc w:val="left"/>
    </w:lvl>
    <w:lvl w:ilvl="6" w:tplc="9FAC2522">
      <w:numFmt w:val="decimal"/>
      <w:lvlText w:val=""/>
      <w:lvlJc w:val="left"/>
    </w:lvl>
    <w:lvl w:ilvl="7" w:tplc="07DCD58C">
      <w:numFmt w:val="decimal"/>
      <w:lvlText w:val=""/>
      <w:lvlJc w:val="left"/>
    </w:lvl>
    <w:lvl w:ilvl="8" w:tplc="00F03774">
      <w:numFmt w:val="decimal"/>
      <w:lvlText w:val=""/>
      <w:lvlJc w:val="left"/>
    </w:lvl>
  </w:abstractNum>
  <w:abstractNum w:abstractNumId="2" w15:restartNumberingAfterBreak="0">
    <w:nsid w:val="1FE375FD"/>
    <w:multiLevelType w:val="hybridMultilevel"/>
    <w:tmpl w:val="57AA6D2C"/>
    <w:lvl w:ilvl="0" w:tplc="B8E841AE">
      <w:start w:val="1"/>
      <w:numFmt w:val="bullet"/>
      <w:lvlText w:val="•"/>
      <w:lvlJc w:val="left"/>
      <w:pPr>
        <w:ind w:left="520" w:hanging="260"/>
      </w:pPr>
      <w:rPr>
        <w:color w:val="1A5C3A"/>
      </w:rPr>
    </w:lvl>
    <w:lvl w:ilvl="1" w:tplc="170A5C7C">
      <w:numFmt w:val="decimal"/>
      <w:lvlText w:val=""/>
      <w:lvlJc w:val="left"/>
    </w:lvl>
    <w:lvl w:ilvl="2" w:tplc="5D948C96">
      <w:numFmt w:val="decimal"/>
      <w:lvlText w:val=""/>
      <w:lvlJc w:val="left"/>
    </w:lvl>
    <w:lvl w:ilvl="3" w:tplc="BF8019EC">
      <w:numFmt w:val="decimal"/>
      <w:lvlText w:val=""/>
      <w:lvlJc w:val="left"/>
    </w:lvl>
    <w:lvl w:ilvl="4" w:tplc="BFE2ECB4">
      <w:numFmt w:val="decimal"/>
      <w:lvlText w:val=""/>
      <w:lvlJc w:val="left"/>
    </w:lvl>
    <w:lvl w:ilvl="5" w:tplc="445CE4F0">
      <w:numFmt w:val="decimal"/>
      <w:lvlText w:val=""/>
      <w:lvlJc w:val="left"/>
    </w:lvl>
    <w:lvl w:ilvl="6" w:tplc="48A41EBE">
      <w:numFmt w:val="decimal"/>
      <w:lvlText w:val=""/>
      <w:lvlJc w:val="left"/>
    </w:lvl>
    <w:lvl w:ilvl="7" w:tplc="A532DBC0">
      <w:numFmt w:val="decimal"/>
      <w:lvlText w:val=""/>
      <w:lvlJc w:val="left"/>
    </w:lvl>
    <w:lvl w:ilvl="8" w:tplc="08A6204A">
      <w:numFmt w:val="decimal"/>
      <w:lvlText w:val=""/>
      <w:lvlJc w:val="left"/>
    </w:lvl>
  </w:abstractNum>
  <w:abstractNum w:abstractNumId="3" w15:restartNumberingAfterBreak="0">
    <w:nsid w:val="28D06E1C"/>
    <w:multiLevelType w:val="hybridMultilevel"/>
    <w:tmpl w:val="CB62E6D0"/>
    <w:lvl w:ilvl="0" w:tplc="41A48516">
      <w:start w:val="1"/>
      <w:numFmt w:val="bullet"/>
      <w:lvlText w:val="●"/>
      <w:lvlJc w:val="left"/>
      <w:pPr>
        <w:ind w:left="720" w:hanging="360"/>
      </w:pPr>
    </w:lvl>
    <w:lvl w:ilvl="1" w:tplc="07B03C58">
      <w:start w:val="1"/>
      <w:numFmt w:val="bullet"/>
      <w:lvlText w:val="○"/>
      <w:lvlJc w:val="left"/>
      <w:pPr>
        <w:ind w:left="1440" w:hanging="360"/>
      </w:pPr>
    </w:lvl>
    <w:lvl w:ilvl="2" w:tplc="698A6A00">
      <w:start w:val="1"/>
      <w:numFmt w:val="bullet"/>
      <w:lvlText w:val="■"/>
      <w:lvlJc w:val="left"/>
      <w:pPr>
        <w:ind w:left="2160" w:hanging="360"/>
      </w:pPr>
    </w:lvl>
    <w:lvl w:ilvl="3" w:tplc="F1329986">
      <w:start w:val="1"/>
      <w:numFmt w:val="bullet"/>
      <w:lvlText w:val="●"/>
      <w:lvlJc w:val="left"/>
      <w:pPr>
        <w:ind w:left="2880" w:hanging="360"/>
      </w:pPr>
    </w:lvl>
    <w:lvl w:ilvl="4" w:tplc="13D8AB5A">
      <w:start w:val="1"/>
      <w:numFmt w:val="bullet"/>
      <w:lvlText w:val="○"/>
      <w:lvlJc w:val="left"/>
      <w:pPr>
        <w:ind w:left="3600" w:hanging="360"/>
      </w:pPr>
    </w:lvl>
    <w:lvl w:ilvl="5" w:tplc="0BBA612E">
      <w:start w:val="1"/>
      <w:numFmt w:val="bullet"/>
      <w:lvlText w:val="■"/>
      <w:lvlJc w:val="left"/>
      <w:pPr>
        <w:ind w:left="4320" w:hanging="360"/>
      </w:pPr>
    </w:lvl>
    <w:lvl w:ilvl="6" w:tplc="88A25586">
      <w:start w:val="1"/>
      <w:numFmt w:val="bullet"/>
      <w:lvlText w:val="●"/>
      <w:lvlJc w:val="left"/>
      <w:pPr>
        <w:ind w:left="5040" w:hanging="360"/>
      </w:pPr>
    </w:lvl>
    <w:lvl w:ilvl="7" w:tplc="7F126B5A">
      <w:start w:val="1"/>
      <w:numFmt w:val="bullet"/>
      <w:lvlText w:val="●"/>
      <w:lvlJc w:val="left"/>
      <w:pPr>
        <w:ind w:left="5760" w:hanging="360"/>
      </w:pPr>
    </w:lvl>
    <w:lvl w:ilvl="8" w:tplc="E7FEAE6E">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C32"/>
    <w:rsid w:val="003628D8"/>
    <w:rsid w:val="00400C7E"/>
    <w:rsid w:val="00D16A66"/>
    <w:rsid w:val="00DA7C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7513C57"/>
  <w15:docId w15:val="{7082B68A-BA51-3243-A8B8-78540907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5C3A"/>
      <w:sz w:val="28"/>
      <w:szCs w:val="28"/>
    </w:rPr>
  </w:style>
  <w:style w:type="paragraph" w:styleId="Heading2">
    <w:name w:val="heading 2"/>
    <w:uiPriority w:val="9"/>
    <w:unhideWhenUsed/>
    <w:qFormat/>
    <w:pPr>
      <w:spacing w:before="240" w:after="80"/>
      <w:outlineLvl w:val="1"/>
    </w:pPr>
    <w:rPr>
      <w:b/>
      <w:bCs/>
      <w:color w:val="1C1C1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4794</Words>
  <Characters>27332</Characters>
  <Application>Microsoft Office Word</Application>
  <DocSecurity>0</DocSecurity>
  <Lines>227</Lines>
  <Paragraphs>64</Paragraphs>
  <ScaleCrop>false</ScaleCrop>
  <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achahal9@student.ubc.ca</cp:lastModifiedBy>
  <cp:revision>3</cp:revision>
  <dcterms:created xsi:type="dcterms:W3CDTF">2026-03-20T14:03:00Z</dcterms:created>
  <dcterms:modified xsi:type="dcterms:W3CDTF">2026-03-25T11:06:00Z</dcterms:modified>
</cp:coreProperties>
</file>