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8ED37" w14:textId="009EE969" w:rsidR="003258C4" w:rsidRDefault="003258C4" w:rsidP="003258C4">
      <w:pPr>
        <w:pStyle w:val="Ttulo1"/>
      </w:pPr>
      <w:r>
        <w:t>M</w:t>
      </w:r>
      <w:r w:rsidR="00600B51">
        <w:t>4</w:t>
      </w:r>
      <w:r>
        <w:t xml:space="preserve"> </w:t>
      </w:r>
      <w:r w:rsidR="00600B51">
        <w:t>–</w:t>
      </w:r>
      <w:r>
        <w:t xml:space="preserve"> </w:t>
      </w:r>
      <w:r w:rsidR="00600B51">
        <w:t xml:space="preserve">EXPANSION ESTRATEGICA BIOGENESYS </w:t>
      </w:r>
      <w:r>
        <w:t xml:space="preserve"> </w:t>
      </w:r>
    </w:p>
    <w:p w14:paraId="054D7644" w14:textId="3076AA56" w:rsidR="001E76E0" w:rsidRPr="00CD6C88" w:rsidRDefault="00000000" w:rsidP="003258C4">
      <w:pPr>
        <w:pStyle w:val="Ttulo1"/>
        <w:rPr>
          <w:sz w:val="20"/>
          <w:szCs w:val="20"/>
        </w:rPr>
      </w:pPr>
      <w:r w:rsidRPr="00CD6C88">
        <w:rPr>
          <w:sz w:val="20"/>
          <w:szCs w:val="20"/>
        </w:rPr>
        <w:t>Nombre del autor:</w:t>
      </w:r>
      <w:r w:rsidR="00911A32" w:rsidRPr="00CD6C88">
        <w:rPr>
          <w:sz w:val="20"/>
          <w:szCs w:val="20"/>
        </w:rPr>
        <w:t xml:space="preserve"> Matias Delgado</w:t>
      </w:r>
    </w:p>
    <w:p w14:paraId="07BED105" w14:textId="083F9004" w:rsidR="001E76E0" w:rsidRPr="00CD6C88" w:rsidRDefault="00000000" w:rsidP="003258C4">
      <w:pPr>
        <w:pStyle w:val="Ttulo1"/>
        <w:rPr>
          <w:sz w:val="20"/>
          <w:szCs w:val="20"/>
        </w:rPr>
      </w:pPr>
      <w:r w:rsidRPr="00CD6C88">
        <w:rPr>
          <w:sz w:val="20"/>
          <w:szCs w:val="20"/>
        </w:rPr>
        <w:t>Email:</w:t>
      </w:r>
      <w:r w:rsidR="00911A32" w:rsidRPr="00CD6C88">
        <w:rPr>
          <w:sz w:val="20"/>
          <w:szCs w:val="20"/>
        </w:rPr>
        <w:t xml:space="preserve"> </w:t>
      </w:r>
      <w:hyperlink r:id="rId8" w:history="1">
        <w:r w:rsidR="00FB00C1" w:rsidRPr="00CD6C88">
          <w:rPr>
            <w:rStyle w:val="Hipervnculo"/>
            <w:sz w:val="20"/>
            <w:szCs w:val="20"/>
          </w:rPr>
          <w:t>matiasdmsd89@gmail.com</w:t>
        </w:r>
      </w:hyperlink>
    </w:p>
    <w:p w14:paraId="597D8C72" w14:textId="5BA37297" w:rsidR="00FB00C1" w:rsidRPr="00CD6C88" w:rsidRDefault="00D515BF" w:rsidP="003258C4">
      <w:pPr>
        <w:pStyle w:val="Ttulo1"/>
        <w:rPr>
          <w:sz w:val="20"/>
          <w:szCs w:val="20"/>
        </w:rPr>
      </w:pPr>
      <w:r w:rsidRPr="00CD6C88">
        <w:rPr>
          <w:sz w:val="20"/>
          <w:szCs w:val="20"/>
        </w:rPr>
        <w:tab/>
      </w:r>
      <w:hyperlink r:id="rId9" w:history="1">
        <w:r w:rsidRPr="00CD6C88">
          <w:rPr>
            <w:rStyle w:val="Hipervnculo"/>
            <w:sz w:val="20"/>
            <w:szCs w:val="20"/>
          </w:rPr>
          <w:t>matiassantiagodelgadoreinoso@gmail.com</w:t>
        </w:r>
      </w:hyperlink>
      <w:r w:rsidRPr="00CD6C88">
        <w:rPr>
          <w:sz w:val="20"/>
          <w:szCs w:val="20"/>
        </w:rPr>
        <w:tab/>
      </w:r>
    </w:p>
    <w:p w14:paraId="1319E58D" w14:textId="2C0286E2" w:rsidR="0067035F" w:rsidRDefault="00D515BF" w:rsidP="003258C4">
      <w:pPr>
        <w:pStyle w:val="Ttulo1"/>
        <w:rPr>
          <w:color w:val="538135" w:themeColor="accent6" w:themeShade="BF"/>
        </w:rPr>
      </w:pPr>
      <w:r w:rsidRPr="00CD6C88">
        <w:rPr>
          <w:sz w:val="20"/>
          <w:szCs w:val="20"/>
        </w:rPr>
        <w:tab/>
      </w:r>
      <w:r w:rsidR="008E5882" w:rsidRPr="00CD6C88">
        <w:rPr>
          <w:color w:val="92D050"/>
          <w:sz w:val="20"/>
          <w:szCs w:val="20"/>
        </w:rPr>
        <w:t>R</w:t>
      </w:r>
      <w:r w:rsidRPr="00CD6C88">
        <w:rPr>
          <w:color w:val="92D050"/>
          <w:sz w:val="20"/>
          <w:szCs w:val="20"/>
        </w:rPr>
        <w:t xml:space="preserve">uta drive: </w:t>
      </w:r>
      <w:hyperlink r:id="rId10" w:history="1">
        <w:r w:rsidR="00952FBC" w:rsidRPr="00DE23E0">
          <w:rPr>
            <w:rStyle w:val="Hipervnculo"/>
          </w:rPr>
          <w:t>https://drive.google.com/drive/folders/1LPOw_3aP4ic5OU6j1xfh_whGFPbgA4kI</w:t>
        </w:r>
      </w:hyperlink>
      <w:r w:rsidR="00952FBC">
        <w:t xml:space="preserve"> </w:t>
      </w:r>
    </w:p>
    <w:p w14:paraId="3E6556C7" w14:textId="37F6A719" w:rsidR="001E76E0" w:rsidRPr="00CD6C88" w:rsidRDefault="00000000" w:rsidP="003258C4">
      <w:pPr>
        <w:pStyle w:val="Ttulo1"/>
        <w:rPr>
          <w:sz w:val="20"/>
          <w:szCs w:val="20"/>
        </w:rPr>
      </w:pPr>
      <w:r w:rsidRPr="00CD6C88">
        <w:rPr>
          <w:sz w:val="20"/>
          <w:szCs w:val="20"/>
        </w:rPr>
        <w:t>Cohorte:</w:t>
      </w:r>
      <w:r w:rsidR="00911A32" w:rsidRPr="00CD6C88">
        <w:rPr>
          <w:sz w:val="20"/>
          <w:szCs w:val="20"/>
        </w:rPr>
        <w:t xml:space="preserve"> DA-FT0</w:t>
      </w:r>
      <w:r w:rsidR="00952FBC">
        <w:rPr>
          <w:sz w:val="20"/>
          <w:szCs w:val="20"/>
        </w:rPr>
        <w:t>3</w:t>
      </w:r>
    </w:p>
    <w:p w14:paraId="5A38380C" w14:textId="723FE349" w:rsidR="00CD6C88" w:rsidRDefault="00000000" w:rsidP="003258C4">
      <w:pPr>
        <w:pStyle w:val="Ttulo1"/>
        <w:rPr>
          <w:sz w:val="20"/>
          <w:szCs w:val="20"/>
        </w:rPr>
      </w:pPr>
      <w:r w:rsidRPr="00CD6C88">
        <w:rPr>
          <w:sz w:val="20"/>
          <w:szCs w:val="20"/>
        </w:rPr>
        <w:t xml:space="preserve">Fecha de entrega: </w:t>
      </w:r>
      <w:r w:rsidR="00911A32" w:rsidRPr="00CD6C88">
        <w:rPr>
          <w:sz w:val="20"/>
          <w:szCs w:val="20"/>
        </w:rPr>
        <w:t xml:space="preserve">se completo el </w:t>
      </w:r>
      <w:r w:rsidR="00600B51">
        <w:rPr>
          <w:sz w:val="20"/>
          <w:szCs w:val="20"/>
        </w:rPr>
        <w:t>0</w:t>
      </w:r>
      <w:r w:rsidR="00952FBC">
        <w:rPr>
          <w:sz w:val="20"/>
          <w:szCs w:val="20"/>
        </w:rPr>
        <w:t>1</w:t>
      </w:r>
      <w:r w:rsidR="00911A32" w:rsidRPr="00CD6C88">
        <w:rPr>
          <w:sz w:val="20"/>
          <w:szCs w:val="20"/>
        </w:rPr>
        <w:t>/0</w:t>
      </w:r>
      <w:r w:rsidR="00952FBC">
        <w:rPr>
          <w:sz w:val="20"/>
          <w:szCs w:val="20"/>
        </w:rPr>
        <w:t>7</w:t>
      </w:r>
      <w:r w:rsidR="00911A32" w:rsidRPr="00CD6C88">
        <w:rPr>
          <w:sz w:val="20"/>
          <w:szCs w:val="20"/>
        </w:rPr>
        <w:t xml:space="preserve">/2024 y se entregó el </w:t>
      </w:r>
      <w:r w:rsidR="00600B51">
        <w:rPr>
          <w:sz w:val="20"/>
          <w:szCs w:val="20"/>
        </w:rPr>
        <w:t>0</w:t>
      </w:r>
      <w:r w:rsidR="00952FBC">
        <w:rPr>
          <w:sz w:val="20"/>
          <w:szCs w:val="20"/>
        </w:rPr>
        <w:t>1</w:t>
      </w:r>
      <w:r w:rsidR="00911A32" w:rsidRPr="00CD6C88">
        <w:rPr>
          <w:sz w:val="20"/>
          <w:szCs w:val="20"/>
        </w:rPr>
        <w:t>/0</w:t>
      </w:r>
      <w:r w:rsidR="00952FBC">
        <w:rPr>
          <w:sz w:val="20"/>
          <w:szCs w:val="20"/>
        </w:rPr>
        <w:t>7</w:t>
      </w:r>
      <w:r w:rsidR="00911A32" w:rsidRPr="00CD6C88">
        <w:rPr>
          <w:sz w:val="20"/>
          <w:szCs w:val="20"/>
        </w:rPr>
        <w:t>/202</w:t>
      </w:r>
      <w:bookmarkStart w:id="0" w:name="_heading=h.4rnk2zj6izgt" w:colFirst="0" w:colLast="0"/>
      <w:bookmarkEnd w:id="0"/>
      <w:r w:rsidR="00911A32" w:rsidRPr="00CD6C88">
        <w:rPr>
          <w:sz w:val="20"/>
          <w:szCs w:val="20"/>
        </w:rPr>
        <w:t>4</w:t>
      </w:r>
    </w:p>
    <w:p w14:paraId="3DCBCC19" w14:textId="5B358104" w:rsidR="003258C4" w:rsidRDefault="003258C4" w:rsidP="003258C4">
      <w:pPr>
        <w:pStyle w:val="Ttulo1"/>
      </w:pPr>
      <w:r>
        <w:t xml:space="preserve">INTRODUCCION </w:t>
      </w:r>
    </w:p>
    <w:p w14:paraId="420700A4" w14:textId="77777777" w:rsidR="00600B51" w:rsidRPr="00600B51" w:rsidRDefault="00600B51" w:rsidP="00600B51">
      <w:pPr>
        <w:pStyle w:val="Ttulo1"/>
        <w:rPr>
          <w:b w:val="0"/>
          <w:bCs/>
          <w:sz w:val="20"/>
          <w:szCs w:val="20"/>
        </w:rPr>
      </w:pPr>
      <w:r w:rsidRPr="00600B51">
        <w:rPr>
          <w:b w:val="0"/>
          <w:bCs/>
          <w:sz w:val="20"/>
          <w:szCs w:val="20"/>
        </w:rPr>
        <w:t xml:space="preserve">La empresa farmacéutica BIOGENESYS se dedica a la innovación y desarrollo de soluciones de salud, con un enfoque particular en la mejora del acceso a las vacunas y tratamientos médicos esenciales. En un contexto global marcado por la pandemia de COVID-19, </w:t>
      </w:r>
      <w:proofErr w:type="spellStart"/>
      <w:r w:rsidRPr="00600B51">
        <w:rPr>
          <w:b w:val="0"/>
          <w:bCs/>
          <w:sz w:val="20"/>
          <w:szCs w:val="20"/>
        </w:rPr>
        <w:t>Biogenesys</w:t>
      </w:r>
      <w:proofErr w:type="spellEnd"/>
      <w:r w:rsidRPr="00600B51">
        <w:rPr>
          <w:b w:val="0"/>
          <w:bCs/>
          <w:sz w:val="20"/>
          <w:szCs w:val="20"/>
        </w:rPr>
        <w:t xml:space="preserve"> ha reconocido la necesidad imperativa de optimizar su presencia en mercados clave, identificando ubicaciones estratégicas para la expansión de sus laboratorios farmacéuticos.</w:t>
      </w:r>
    </w:p>
    <w:p w14:paraId="21B07A15" w14:textId="77777777" w:rsidR="00600B51" w:rsidRPr="00600B51" w:rsidRDefault="00600B51" w:rsidP="00600B51">
      <w:pPr>
        <w:pStyle w:val="Ttulo1"/>
        <w:rPr>
          <w:b w:val="0"/>
          <w:bCs/>
          <w:sz w:val="20"/>
          <w:szCs w:val="20"/>
        </w:rPr>
      </w:pPr>
    </w:p>
    <w:p w14:paraId="0A484928" w14:textId="77777777" w:rsidR="00600B51" w:rsidRPr="00600B51" w:rsidRDefault="00600B51" w:rsidP="00600B51">
      <w:pPr>
        <w:pStyle w:val="Ttulo1"/>
        <w:rPr>
          <w:b w:val="0"/>
          <w:bCs/>
          <w:sz w:val="20"/>
          <w:szCs w:val="20"/>
        </w:rPr>
      </w:pPr>
      <w:r w:rsidRPr="00600B51">
        <w:rPr>
          <w:b w:val="0"/>
          <w:bCs/>
          <w:sz w:val="20"/>
          <w:szCs w:val="20"/>
        </w:rPr>
        <w:t xml:space="preserve">Para llevar a cabo esta expansión de manera efectiva, </w:t>
      </w:r>
      <w:proofErr w:type="spellStart"/>
      <w:r w:rsidRPr="00600B51">
        <w:rPr>
          <w:b w:val="0"/>
          <w:bCs/>
          <w:sz w:val="20"/>
          <w:szCs w:val="20"/>
        </w:rPr>
        <w:t>Biogenesys</w:t>
      </w:r>
      <w:proofErr w:type="spellEnd"/>
      <w:r w:rsidRPr="00600B51">
        <w:rPr>
          <w:b w:val="0"/>
          <w:bCs/>
          <w:sz w:val="20"/>
          <w:szCs w:val="20"/>
        </w:rPr>
        <w:t xml:space="preserve"> ha adoptado un enfoque basado en datos, analizando exhaustivamente la incidencia de COVID-19, las tasas de vacunación y la disponibilidad de infraestructuras sanitarias en diferentes regiones. Este análisis permite a la empresa identificar las áreas con mayores necesidades y oportunidades, garantizando que sus productos y servicios lleguen a quienes más los necesitan.</w:t>
      </w:r>
    </w:p>
    <w:p w14:paraId="122B28A0" w14:textId="77777777" w:rsidR="00600B51" w:rsidRPr="00600B51" w:rsidRDefault="00600B51" w:rsidP="00600B51">
      <w:pPr>
        <w:pStyle w:val="Ttulo1"/>
        <w:rPr>
          <w:b w:val="0"/>
          <w:bCs/>
          <w:sz w:val="20"/>
          <w:szCs w:val="20"/>
        </w:rPr>
      </w:pPr>
    </w:p>
    <w:p w14:paraId="6968B7B5" w14:textId="77777777" w:rsidR="00600B51" w:rsidRDefault="00600B51" w:rsidP="00600B51">
      <w:pPr>
        <w:pStyle w:val="Ttulo1"/>
        <w:rPr>
          <w:b w:val="0"/>
          <w:bCs/>
          <w:sz w:val="20"/>
          <w:szCs w:val="20"/>
        </w:rPr>
      </w:pPr>
      <w:r w:rsidRPr="00600B51">
        <w:rPr>
          <w:b w:val="0"/>
          <w:bCs/>
          <w:sz w:val="20"/>
          <w:szCs w:val="20"/>
        </w:rPr>
        <w:t xml:space="preserve">La meta de </w:t>
      </w:r>
      <w:proofErr w:type="spellStart"/>
      <w:r w:rsidRPr="00600B51">
        <w:rPr>
          <w:b w:val="0"/>
          <w:bCs/>
          <w:sz w:val="20"/>
          <w:szCs w:val="20"/>
        </w:rPr>
        <w:t>Biogenesys</w:t>
      </w:r>
      <w:proofErr w:type="spellEnd"/>
      <w:r w:rsidRPr="00600B51">
        <w:rPr>
          <w:b w:val="0"/>
          <w:bCs/>
          <w:sz w:val="20"/>
          <w:szCs w:val="20"/>
        </w:rPr>
        <w:t xml:space="preserve"> es doble: responder de manera eficiente a los desafíos inmediatos planteados por la pandemia y preparar una infraestructura robusta para afrontar las necesidades de salud en el periodo postpandemia. Con esta estrategia, </w:t>
      </w:r>
      <w:proofErr w:type="spellStart"/>
      <w:r w:rsidRPr="00600B51">
        <w:rPr>
          <w:b w:val="0"/>
          <w:bCs/>
          <w:sz w:val="20"/>
          <w:szCs w:val="20"/>
        </w:rPr>
        <w:t>Biogenesys</w:t>
      </w:r>
      <w:proofErr w:type="spellEnd"/>
      <w:r w:rsidRPr="00600B51">
        <w:rPr>
          <w:b w:val="0"/>
          <w:bCs/>
          <w:sz w:val="20"/>
          <w:szCs w:val="20"/>
        </w:rPr>
        <w:t xml:space="preserve"> busca no solo expandir su presencia global, sino también mejorar significativamente el acceso a vacunas y tratamientos, contribuyendo así al bienestar general de la población.</w:t>
      </w:r>
    </w:p>
    <w:p w14:paraId="6BA84DEA" w14:textId="610DCC6F" w:rsidR="00CD6C88" w:rsidRPr="00CD6C88" w:rsidRDefault="00CD6C88" w:rsidP="00600B51">
      <w:pPr>
        <w:pStyle w:val="Ttulo1"/>
        <w:rPr>
          <w:sz w:val="28"/>
          <w:szCs w:val="28"/>
        </w:rPr>
      </w:pPr>
      <w:r w:rsidRPr="00CD6C88">
        <w:rPr>
          <w:sz w:val="28"/>
          <w:szCs w:val="28"/>
        </w:rPr>
        <w:t>Documentación del proyecto</w:t>
      </w:r>
      <w:bookmarkStart w:id="1" w:name="_heading=h.l6umq284cxw" w:colFirst="0" w:colLast="0"/>
      <w:bookmarkStart w:id="2" w:name="_heading=h.jd0q8rmi3lgx" w:colFirst="0" w:colLast="0"/>
      <w:bookmarkEnd w:id="1"/>
      <w:bookmarkEnd w:id="2"/>
    </w:p>
    <w:p w14:paraId="22089CFC"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1. Introducción</w:t>
      </w:r>
    </w:p>
    <w:p w14:paraId="3F7B306F"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En mi rol en BIOGENESYS, me propuse identificar las ubicaciones óptimas para la expansión de nuestros laboratorios farmacéuticos. La meta era optimizar la respuesta a los efectos de la pandemia y postpandemia de COVID-19, mejorando el acceso a las vacunas y tratamientos esenciales. Para lograrlo, realicé un análisis exhaustivo de los datos relacionados con la incidencia de COVID-19, las tasas de vacunación y la disponibilidad de infraestructuras sanitarias en varios países.</w:t>
      </w:r>
    </w:p>
    <w:p w14:paraId="73FDF7B3" w14:textId="77777777" w:rsidR="004636DD" w:rsidRPr="004636DD" w:rsidRDefault="004636DD" w:rsidP="004636DD">
      <w:pPr>
        <w:rPr>
          <w:rFonts w:ascii="Anybody" w:eastAsia="Anybody" w:hAnsi="Anybody" w:cs="Anybody"/>
          <w:color w:val="538135" w:themeColor="accent6" w:themeShade="BF"/>
          <w:sz w:val="20"/>
          <w:szCs w:val="20"/>
        </w:rPr>
      </w:pPr>
    </w:p>
    <w:p w14:paraId="71148503"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2. Objetivos del Proyecto</w:t>
      </w:r>
    </w:p>
    <w:p w14:paraId="3B3FAF03" w14:textId="4184DDFF"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Analizar los datos de incidencia de COVID-19 en 6 países, Argentina, Brasil, Chile, Perú, Colombia y Mexico.</w:t>
      </w:r>
    </w:p>
    <w:p w14:paraId="1529E7B9"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Evaluar las tasas de vacunación en las regiones de interés.</w:t>
      </w:r>
    </w:p>
    <w:p w14:paraId="03AB71B0"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Estudiar la disponibilidad de infraestructuras sanitarias.</w:t>
      </w:r>
    </w:p>
    <w:p w14:paraId="6335195E"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lastRenderedPageBreak/>
        <w:t>Identificar las áreas con mayores necesidades y oportunidades para la expansión de laboratorios farmacéuticos.</w:t>
      </w:r>
    </w:p>
    <w:p w14:paraId="071B2057"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3. Metodología</w:t>
      </w:r>
    </w:p>
    <w:p w14:paraId="36B46061"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La metodología del proyecto se estructuró en varias etapas, desde la recolección y preparación de datos hasta el análisis y visualización. A continuación, detallo el avance del proyecto a través de estas etapas:</w:t>
      </w:r>
    </w:p>
    <w:p w14:paraId="40E23A9C" w14:textId="77777777" w:rsidR="004636DD" w:rsidRPr="004636DD" w:rsidRDefault="004636DD" w:rsidP="004636DD">
      <w:pPr>
        <w:rPr>
          <w:rFonts w:ascii="Anybody" w:eastAsia="Anybody" w:hAnsi="Anybody" w:cs="Anybody"/>
          <w:color w:val="538135" w:themeColor="accent6" w:themeShade="BF"/>
          <w:sz w:val="20"/>
          <w:szCs w:val="20"/>
        </w:rPr>
      </w:pPr>
    </w:p>
    <w:p w14:paraId="41EF568D"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4. Recolección y Preparación de Datos</w:t>
      </w:r>
    </w:p>
    <w:p w14:paraId="15D83DEF"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Para comenzar, recopilé datos relevantes de diferentes fuentes, incluyendo:</w:t>
      </w:r>
    </w:p>
    <w:p w14:paraId="23CCC415" w14:textId="77777777" w:rsidR="004636DD" w:rsidRPr="004636DD" w:rsidRDefault="004636DD" w:rsidP="004636DD">
      <w:pPr>
        <w:rPr>
          <w:rFonts w:ascii="Anybody" w:eastAsia="Anybody" w:hAnsi="Anybody" w:cs="Anybody"/>
          <w:color w:val="538135" w:themeColor="accent6" w:themeShade="BF"/>
          <w:sz w:val="20"/>
          <w:szCs w:val="20"/>
        </w:rPr>
      </w:pPr>
    </w:p>
    <w:p w14:paraId="018B0D55"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Incidencia de COVID-19 (casos nuevos y acumulados, fallecidos, recuperados).</w:t>
      </w:r>
    </w:p>
    <w:p w14:paraId="4E8B3618"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Datos de vacunación (dosis administradas, tasas de vacunación).</w:t>
      </w:r>
    </w:p>
    <w:p w14:paraId="4DA703BF"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Infraestructura sanitaria (número de hospitales, camas, personal médico).</w:t>
      </w:r>
    </w:p>
    <w:p w14:paraId="1B479134"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Datos demográficos y socioeconómicos (población, densidad, PIB, IDH).</w:t>
      </w:r>
    </w:p>
    <w:p w14:paraId="6D58FCFD" w14:textId="5EF092E4"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Los países seleccionados para el análisis fueron Argentina, Brasil, Chile, Colombia, México y Perú.</w:t>
      </w:r>
    </w:p>
    <w:p w14:paraId="09EE6F5F"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5. Análisis Exploratorio de Datos (EDA)</w:t>
      </w:r>
    </w:p>
    <w:p w14:paraId="0E8CB220" w14:textId="67F28BF8" w:rsidR="00952FBC" w:rsidRPr="00952FBC" w:rsidRDefault="00952FBC" w:rsidP="00952FBC">
      <w:pPr>
        <w:rPr>
          <w:rFonts w:ascii="Anybody" w:eastAsia="Anybody" w:hAnsi="Anybody" w:cs="Anybody"/>
          <w:color w:val="538135" w:themeColor="accent6" w:themeShade="BF"/>
          <w:sz w:val="20"/>
          <w:szCs w:val="20"/>
        </w:rPr>
      </w:pPr>
      <w:r w:rsidRPr="00952FBC">
        <w:rPr>
          <w:rFonts w:ascii="Anybody" w:eastAsia="Anybody" w:hAnsi="Anybody" w:cs="Anybody"/>
          <w:color w:val="538135" w:themeColor="accent6" w:themeShade="BF"/>
          <w:sz w:val="20"/>
          <w:szCs w:val="20"/>
        </w:rPr>
        <w:t>En esta parte, se realizó la carga de datos en Python desde la tabla de Latinoamérica, donde encontramos un alto porcentaje de datos nulos y vacíos que no eran necesarios. Aplicamos filtros para eliminar estos valores tanto vacíos como para llenar los datos en el código.</w:t>
      </w:r>
    </w:p>
    <w:p w14:paraId="223626FC" w14:textId="51240F88" w:rsidR="00952FBC" w:rsidRPr="00952FBC" w:rsidRDefault="00952FBC" w:rsidP="00952FBC">
      <w:pPr>
        <w:rPr>
          <w:rFonts w:ascii="Anybody" w:eastAsia="Anybody" w:hAnsi="Anybody" w:cs="Anybody"/>
          <w:color w:val="538135" w:themeColor="accent6" w:themeShade="BF"/>
          <w:sz w:val="20"/>
          <w:szCs w:val="20"/>
        </w:rPr>
      </w:pPr>
      <w:r w:rsidRPr="00952FBC">
        <w:rPr>
          <w:rFonts w:ascii="Anybody" w:eastAsia="Anybody" w:hAnsi="Anybody" w:cs="Anybody"/>
          <w:color w:val="538135" w:themeColor="accent6" w:themeShade="BF"/>
          <w:sz w:val="20"/>
          <w:szCs w:val="20"/>
        </w:rPr>
        <w:t>Se procedió a utilizar e indexar la columna de fechas para tener una referencia temporal, fundamental para generar gráficos y obtener conclusiones adicionales con respecto al proyecto. Antes de esto, verificamos el estado de los datos después de la limpieza, asegurándonos de que no persistieran valores nulos o vacíos, así como columnas que no serían utilizadas.</w:t>
      </w:r>
    </w:p>
    <w:p w14:paraId="24EB2A51" w14:textId="6E95EB77" w:rsidR="00D00B9E" w:rsidRPr="004636DD" w:rsidRDefault="00952FBC" w:rsidP="00952FBC">
      <w:pPr>
        <w:rPr>
          <w:rFonts w:ascii="Anybody" w:eastAsia="Anybody" w:hAnsi="Anybody" w:cs="Anybody"/>
          <w:color w:val="538135" w:themeColor="accent6" w:themeShade="BF"/>
          <w:sz w:val="20"/>
          <w:szCs w:val="20"/>
        </w:rPr>
      </w:pPr>
      <w:r w:rsidRPr="00D00B9E">
        <w:rPr>
          <w:rFonts w:ascii="Anybody" w:eastAsia="Anybody" w:hAnsi="Anybody" w:cs="Anybody"/>
          <w:color w:val="538135" w:themeColor="accent6" w:themeShade="BF"/>
          <w:sz w:val="20"/>
          <w:szCs w:val="20"/>
        </w:rPr>
        <w:drawing>
          <wp:anchor distT="0" distB="0" distL="114300" distR="114300" simplePos="0" relativeHeight="251661312" behindDoc="0" locked="0" layoutInCell="1" allowOverlap="1" wp14:anchorId="46D9FDBF" wp14:editId="5F5C032C">
            <wp:simplePos x="0" y="0"/>
            <wp:positionH relativeFrom="margin">
              <wp:align>right</wp:align>
            </wp:positionH>
            <wp:positionV relativeFrom="page">
              <wp:posOffset>7155180</wp:posOffset>
            </wp:positionV>
            <wp:extent cx="5400040" cy="3290570"/>
            <wp:effectExtent l="0" t="0" r="0" b="5080"/>
            <wp:wrapSquare wrapText="bothSides"/>
            <wp:docPr id="2125250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25016" name=""/>
                    <pic:cNvPicPr/>
                  </pic:nvPicPr>
                  <pic:blipFill>
                    <a:blip r:embed="rId11">
                      <a:extLst>
                        <a:ext uri="{28A0092B-C50C-407E-A947-70E740481C1C}">
                          <a14:useLocalDpi xmlns:a14="http://schemas.microsoft.com/office/drawing/2010/main" val="0"/>
                        </a:ext>
                      </a:extLst>
                    </a:blip>
                    <a:stretch>
                      <a:fillRect/>
                    </a:stretch>
                  </pic:blipFill>
                  <pic:spPr>
                    <a:xfrm>
                      <a:off x="0" y="0"/>
                      <a:ext cx="5400040" cy="3290570"/>
                    </a:xfrm>
                    <a:prstGeom prst="rect">
                      <a:avLst/>
                    </a:prstGeom>
                  </pic:spPr>
                </pic:pic>
              </a:graphicData>
            </a:graphic>
          </wp:anchor>
        </w:drawing>
      </w:r>
      <w:r w:rsidRPr="00952FBC">
        <w:rPr>
          <w:rFonts w:ascii="Anybody" w:eastAsia="Anybody" w:hAnsi="Anybody" w:cs="Anybody"/>
          <w:color w:val="538135" w:themeColor="accent6" w:themeShade="BF"/>
          <w:sz w:val="20"/>
          <w:szCs w:val="20"/>
        </w:rPr>
        <w:t>Al concluir esta etapa, avanzamos a la fase de visualización, donde creamos gráficos para analizar más a fondo el contenido de cada valor que exploramos con base en diferentes conjuntos de datos. A partir de estos análisis, se extrajeron diversas conclusiones, algunas de las cuales son:</w:t>
      </w:r>
    </w:p>
    <w:p w14:paraId="0D3CE83E" w14:textId="77777777" w:rsidR="00952FBC" w:rsidRDefault="00952FBC" w:rsidP="00D00B9E">
      <w:pPr>
        <w:rPr>
          <w:rFonts w:ascii="Anybody" w:eastAsia="Anybody" w:hAnsi="Anybody" w:cs="Anybody"/>
          <w:i/>
          <w:iCs/>
          <w:color w:val="538135" w:themeColor="accent6" w:themeShade="BF"/>
          <w:sz w:val="20"/>
          <w:szCs w:val="20"/>
        </w:rPr>
      </w:pPr>
    </w:p>
    <w:p w14:paraId="4793052B" w14:textId="4E4020F3" w:rsidR="00D00B9E" w:rsidRDefault="00D00B9E" w:rsidP="00D00B9E">
      <w:pPr>
        <w:rPr>
          <w:rFonts w:ascii="Anybody" w:eastAsia="Anybody" w:hAnsi="Anybody" w:cs="Anybody"/>
          <w:i/>
          <w:iCs/>
          <w:color w:val="538135" w:themeColor="accent6" w:themeShade="BF"/>
          <w:sz w:val="20"/>
          <w:szCs w:val="20"/>
        </w:rPr>
      </w:pPr>
      <w:r w:rsidRPr="00D00B9E">
        <w:rPr>
          <w:rFonts w:ascii="Anybody" w:eastAsia="Anybody" w:hAnsi="Anybody" w:cs="Anybody"/>
          <w:i/>
          <w:iCs/>
          <w:color w:val="538135" w:themeColor="accent6" w:themeShade="BF"/>
          <w:sz w:val="20"/>
          <w:szCs w:val="20"/>
        </w:rPr>
        <w:lastRenderedPageBreak/>
        <w:t>En este gráfico observamos el crecimiento estable de las dosis de vacunación en relación con los aumentos de casos durante los periodos analizados. Los grandes picos de casos se produjeron durante el verano de 2022, seguidos de un descenso gracias al incremento en la cantidad de dosis administradas.</w:t>
      </w:r>
    </w:p>
    <w:p w14:paraId="6DDA93C5" w14:textId="55DCD062" w:rsidR="00472969" w:rsidRDefault="00472969" w:rsidP="00D00B9E">
      <w:pPr>
        <w:rPr>
          <w:rFonts w:ascii="Anybody" w:eastAsia="Anybody" w:hAnsi="Anybody" w:cs="Anybody"/>
          <w:i/>
          <w:iCs/>
          <w:color w:val="538135" w:themeColor="accent6" w:themeShade="BF"/>
          <w:sz w:val="20"/>
          <w:szCs w:val="20"/>
        </w:rPr>
      </w:pPr>
    </w:p>
    <w:p w14:paraId="2CB8F8D3" w14:textId="52EDC211" w:rsidR="00472969" w:rsidRDefault="00472969" w:rsidP="00D00B9E">
      <w:pPr>
        <w:rPr>
          <w:rFonts w:ascii="Anybody" w:eastAsia="Anybody" w:hAnsi="Anybody" w:cs="Anybody"/>
          <w:i/>
          <w:iCs/>
          <w:color w:val="538135" w:themeColor="accent6" w:themeShade="BF"/>
          <w:sz w:val="20"/>
          <w:szCs w:val="20"/>
        </w:rPr>
      </w:pPr>
      <w:r w:rsidRPr="00472969">
        <w:rPr>
          <w:rFonts w:ascii="Anybody" w:eastAsia="Anybody" w:hAnsi="Anybody" w:cs="Anybody"/>
          <w:i/>
          <w:iCs/>
          <w:color w:val="538135" w:themeColor="accent6" w:themeShade="BF"/>
          <w:sz w:val="20"/>
          <w:szCs w:val="20"/>
        </w:rPr>
        <w:drawing>
          <wp:inline distT="0" distB="0" distL="0" distR="0" wp14:anchorId="5D5007D8" wp14:editId="6C53187E">
            <wp:extent cx="5400040" cy="3687445"/>
            <wp:effectExtent l="0" t="0" r="0" b="8255"/>
            <wp:docPr id="429376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376800" name=""/>
                    <pic:cNvPicPr/>
                  </pic:nvPicPr>
                  <pic:blipFill>
                    <a:blip r:embed="rId12"/>
                    <a:stretch>
                      <a:fillRect/>
                    </a:stretch>
                  </pic:blipFill>
                  <pic:spPr>
                    <a:xfrm>
                      <a:off x="0" y="0"/>
                      <a:ext cx="5400040" cy="3687445"/>
                    </a:xfrm>
                    <a:prstGeom prst="rect">
                      <a:avLst/>
                    </a:prstGeom>
                  </pic:spPr>
                </pic:pic>
              </a:graphicData>
            </a:graphic>
          </wp:inline>
        </w:drawing>
      </w:r>
    </w:p>
    <w:p w14:paraId="57D4EECA" w14:textId="77777777" w:rsidR="00472969" w:rsidRPr="00472969" w:rsidRDefault="00472969" w:rsidP="00472969">
      <w:pPr>
        <w:rPr>
          <w:rFonts w:ascii="Anybody" w:eastAsia="Anybody" w:hAnsi="Anybody" w:cs="Anybody"/>
          <w:i/>
          <w:iCs/>
          <w:color w:val="538135" w:themeColor="accent6" w:themeShade="BF"/>
          <w:sz w:val="20"/>
          <w:szCs w:val="20"/>
        </w:rPr>
      </w:pPr>
      <w:r w:rsidRPr="00472969">
        <w:rPr>
          <w:rFonts w:ascii="Anybody" w:eastAsia="Anybody" w:hAnsi="Anybody" w:cs="Anybody"/>
          <w:i/>
          <w:iCs/>
          <w:color w:val="538135" w:themeColor="accent6" w:themeShade="BF"/>
          <w:sz w:val="20"/>
          <w:szCs w:val="20"/>
        </w:rPr>
        <w:t>Las dosis administradas coinciden con gráficos anteriores, donde Brasil y México, siendo los países con mayor población y superficie, muestran la mayor cantidad de vacunas administradas. Este dato es importante para el estudio, ya que, considerando las altas temperaturas y la cantidad de casos, se observa un aumento en este índice. Además, la gran extensión territorial de estos dos países también es un factor relevante.</w:t>
      </w:r>
    </w:p>
    <w:p w14:paraId="4E236DC5" w14:textId="5A9697F7" w:rsidR="00EA0D24" w:rsidRDefault="00472969" w:rsidP="00D00B9E">
      <w:pPr>
        <w:rPr>
          <w:rFonts w:ascii="Anybody" w:eastAsia="Anybody" w:hAnsi="Anybody" w:cs="Anybody"/>
          <w:i/>
          <w:iCs/>
          <w:color w:val="538135" w:themeColor="accent6" w:themeShade="BF"/>
          <w:sz w:val="20"/>
          <w:szCs w:val="20"/>
        </w:rPr>
      </w:pPr>
      <w:r w:rsidRPr="00472969">
        <w:rPr>
          <w:rFonts w:ascii="Anybody" w:eastAsia="Anybody" w:hAnsi="Anybody" w:cs="Anybody"/>
          <w:i/>
          <w:iCs/>
          <w:color w:val="538135" w:themeColor="accent6" w:themeShade="BF"/>
          <w:sz w:val="20"/>
          <w:szCs w:val="20"/>
        </w:rPr>
        <w:drawing>
          <wp:inline distT="0" distB="0" distL="0" distR="0" wp14:anchorId="5E50D38B" wp14:editId="77EC98BA">
            <wp:extent cx="5400040" cy="2522855"/>
            <wp:effectExtent l="0" t="0" r="0" b="0"/>
            <wp:docPr id="17973272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27244" name=""/>
                    <pic:cNvPicPr/>
                  </pic:nvPicPr>
                  <pic:blipFill>
                    <a:blip r:embed="rId13"/>
                    <a:stretch>
                      <a:fillRect/>
                    </a:stretch>
                  </pic:blipFill>
                  <pic:spPr>
                    <a:xfrm>
                      <a:off x="0" y="0"/>
                      <a:ext cx="5400040" cy="2522855"/>
                    </a:xfrm>
                    <a:prstGeom prst="rect">
                      <a:avLst/>
                    </a:prstGeom>
                  </pic:spPr>
                </pic:pic>
              </a:graphicData>
            </a:graphic>
          </wp:inline>
        </w:drawing>
      </w:r>
    </w:p>
    <w:p w14:paraId="15DF16BC" w14:textId="7674E8C5" w:rsidR="00EA0D24" w:rsidRDefault="00472969" w:rsidP="00D00B9E">
      <w:pPr>
        <w:rPr>
          <w:rFonts w:ascii="Anybody" w:eastAsia="Anybody" w:hAnsi="Anybody" w:cs="Anybody"/>
          <w:i/>
          <w:iCs/>
          <w:color w:val="538135" w:themeColor="accent6" w:themeShade="BF"/>
          <w:sz w:val="20"/>
          <w:szCs w:val="20"/>
        </w:rPr>
      </w:pPr>
      <w:r w:rsidRPr="00472969">
        <w:rPr>
          <w:rFonts w:ascii="Anybody" w:eastAsia="Anybody" w:hAnsi="Anybody" w:cs="Anybody"/>
          <w:i/>
          <w:iCs/>
          <w:color w:val="538135" w:themeColor="accent6" w:themeShade="BF"/>
          <w:sz w:val="20"/>
          <w:szCs w:val="20"/>
        </w:rPr>
        <w:lastRenderedPageBreak/>
        <w:drawing>
          <wp:inline distT="0" distB="0" distL="0" distR="0" wp14:anchorId="7E12D422" wp14:editId="53467BC9">
            <wp:extent cx="5400040" cy="3554095"/>
            <wp:effectExtent l="0" t="0" r="0" b="8255"/>
            <wp:docPr id="9324948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94896" name=""/>
                    <pic:cNvPicPr/>
                  </pic:nvPicPr>
                  <pic:blipFill>
                    <a:blip r:embed="rId14"/>
                    <a:stretch>
                      <a:fillRect/>
                    </a:stretch>
                  </pic:blipFill>
                  <pic:spPr>
                    <a:xfrm>
                      <a:off x="0" y="0"/>
                      <a:ext cx="5400040" cy="3554095"/>
                    </a:xfrm>
                    <a:prstGeom prst="rect">
                      <a:avLst/>
                    </a:prstGeom>
                  </pic:spPr>
                </pic:pic>
              </a:graphicData>
            </a:graphic>
          </wp:inline>
        </w:drawing>
      </w:r>
    </w:p>
    <w:p w14:paraId="4A978C2F" w14:textId="0E9D8CA3" w:rsidR="004636DD" w:rsidRPr="004636DD" w:rsidRDefault="00952FBC" w:rsidP="004636DD">
      <w:pPr>
        <w:rPr>
          <w:rFonts w:ascii="Anybody" w:eastAsia="Anybody" w:hAnsi="Anybody" w:cs="Anybody"/>
          <w:color w:val="538135" w:themeColor="accent6" w:themeShade="BF"/>
          <w:sz w:val="20"/>
          <w:szCs w:val="20"/>
        </w:rPr>
      </w:pPr>
      <w:r w:rsidRPr="00952FBC">
        <w:rPr>
          <w:rFonts w:ascii="Anybody" w:eastAsia="Anybody" w:hAnsi="Anybody" w:cs="Anybody"/>
          <w:i/>
          <w:iCs/>
          <w:color w:val="538135" w:themeColor="accent6" w:themeShade="BF"/>
          <w:sz w:val="20"/>
          <w:szCs w:val="20"/>
        </w:rPr>
        <w:t>En base a estos gráficos y algunos más, pudimos obtener conclusiones con respecto al proyecto. Después de realizar la limpieza de datos correspondiente y el análisis con gráficos, procedimos a la visualización de datos en PowerPoint, junto con un análisis de medidas basado en lo que deseamos presentar y las conclusiones evaluadas correspondientes.</w:t>
      </w:r>
    </w:p>
    <w:p w14:paraId="0723387E" w14:textId="36A40D80"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6. Conclusiones y Recomendaciones</w:t>
      </w:r>
    </w:p>
    <w:p w14:paraId="078D0EDC" w14:textId="4D28F7AB"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Basado en el análisis de datos, obtuve las siguientes conclusiones y recomendaciones:</w:t>
      </w:r>
    </w:p>
    <w:p w14:paraId="497FB735"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Argentina y Brasil presentan altas tasas de incidencia de COVID-19 y una considerable necesidad de vacunas y tratamientos, haciendo de estos países candidatos importantes para nuestra expansión.</w:t>
      </w:r>
    </w:p>
    <w:p w14:paraId="43A44951"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Chile muestra una alta tasa de vacunación, lo que sugiere un sistema de salud más robusto y la posibilidad de establecer laboratorios para el desarrollo y distribución de nuevas vacunas.</w:t>
      </w:r>
    </w:p>
    <w:p w14:paraId="109D72D5"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Colombia y Perú tienen necesidades considerables en términos de infraestructura sanitaria, lo que indica una oportunidad significativa para la mejora y expansión de servicios de salud.</w:t>
      </w:r>
    </w:p>
    <w:p w14:paraId="034B1705"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México, con su alta población urbana y una gran necesidad de infraestructuras sanitarias, es un mercado clave para nuestra expansión.</w:t>
      </w:r>
    </w:p>
    <w:p w14:paraId="72BED2C9"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7. Próximos Pasos</w:t>
      </w:r>
    </w:p>
    <w:p w14:paraId="1DA95D2A"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Evaluación Detallada: Realizaré un análisis más detallado de la infraestructura sanitaria disponible en cada país.</w:t>
      </w:r>
    </w:p>
    <w:p w14:paraId="0567CD48"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Estudios de Mercado: Llevaré a cabo estudios de mercado para entender mejor la demanda de productos y servicios de salud.</w:t>
      </w:r>
    </w:p>
    <w:p w14:paraId="7A3AFF65" w14:textId="77777777" w:rsidR="004636DD" w:rsidRPr="004636DD" w:rsidRDefault="004636DD" w:rsidP="004636DD">
      <w:pPr>
        <w:rPr>
          <w:rFonts w:ascii="Anybody" w:eastAsia="Anybody" w:hAnsi="Anybody" w:cs="Anybody"/>
          <w:color w:val="538135" w:themeColor="accent6" w:themeShade="BF"/>
          <w:sz w:val="20"/>
          <w:szCs w:val="20"/>
        </w:rPr>
      </w:pPr>
      <w:r w:rsidRPr="004636DD">
        <w:rPr>
          <w:rFonts w:ascii="Anybody" w:eastAsia="Anybody" w:hAnsi="Anybody" w:cs="Anybody"/>
          <w:color w:val="538135" w:themeColor="accent6" w:themeShade="BF"/>
          <w:sz w:val="20"/>
          <w:szCs w:val="20"/>
        </w:rPr>
        <w:t>Planificación Estratégica: Desarrollaré un plan estratégico para la expansión de laboratorios, incluyendo aspectos logísticos, regulatorios y financieros.</w:t>
      </w:r>
    </w:p>
    <w:p w14:paraId="37404C93" w14:textId="00C03E54" w:rsidR="003900C5" w:rsidRPr="003900C5" w:rsidRDefault="004636DD" w:rsidP="004636DD">
      <w:r w:rsidRPr="004636DD">
        <w:rPr>
          <w:rFonts w:ascii="Anybody" w:eastAsia="Anybody" w:hAnsi="Anybody" w:cs="Anybody"/>
          <w:color w:val="538135" w:themeColor="accent6" w:themeShade="BF"/>
          <w:sz w:val="20"/>
          <w:szCs w:val="20"/>
        </w:rPr>
        <w:t>Con esta documentación, BIOGENESYS puede proceder con una base sólida de datos y análisis, orientando su estrategia de expansión para maximizar el impacto positivo en la salud pública y el acceso a tratamientos y vacunas.</w:t>
      </w:r>
    </w:p>
    <w:p w14:paraId="22584F50" w14:textId="5729EDF7" w:rsidR="008B59A1" w:rsidRDefault="00DC244C" w:rsidP="008B59A1">
      <w:pPr>
        <w:pStyle w:val="Ttulo1"/>
        <w:jc w:val="both"/>
      </w:pPr>
      <w:proofErr w:type="spellStart"/>
      <w:r>
        <w:lastRenderedPageBreak/>
        <w:t>I</w:t>
      </w:r>
      <w:r w:rsidR="008B59A1">
        <w:t>nsights</w:t>
      </w:r>
      <w:proofErr w:type="spellEnd"/>
      <w:r>
        <w:t>:</w:t>
      </w:r>
    </w:p>
    <w:p w14:paraId="715071C3" w14:textId="77777777" w:rsidR="008B59A1" w:rsidRPr="00DC244C" w:rsidRDefault="008B59A1" w:rsidP="008B59A1">
      <w:pPr>
        <w:pStyle w:val="Ttulo1"/>
        <w:rPr>
          <w:b w:val="0"/>
          <w:bCs/>
          <w:i/>
          <w:iCs/>
          <w:color w:val="538135" w:themeColor="accent6" w:themeShade="BF"/>
          <w:sz w:val="24"/>
          <w:szCs w:val="24"/>
          <w:u w:val="single"/>
        </w:rPr>
      </w:pPr>
      <w:r w:rsidRPr="00DC244C">
        <w:rPr>
          <w:rStyle w:val="Textoennegrita"/>
          <w:b/>
          <w:bCs w:val="0"/>
          <w:i/>
          <w:iCs/>
          <w:color w:val="538135" w:themeColor="accent6" w:themeShade="BF"/>
          <w:sz w:val="24"/>
          <w:szCs w:val="24"/>
          <w:u w:val="single"/>
        </w:rPr>
        <w:t>Demografía y Mercado:</w:t>
      </w:r>
    </w:p>
    <w:p w14:paraId="36293363" w14:textId="77777777" w:rsidR="008B59A1" w:rsidRPr="00DC244C" w:rsidRDefault="008B59A1" w:rsidP="008B59A1">
      <w:pPr>
        <w:pStyle w:val="Ttulo1"/>
        <w:rPr>
          <w:b w:val="0"/>
          <w:bCs/>
          <w:color w:val="538135" w:themeColor="accent6" w:themeShade="BF"/>
          <w:sz w:val="20"/>
          <w:szCs w:val="20"/>
        </w:rPr>
      </w:pPr>
      <w:r w:rsidRPr="00DC244C">
        <w:rPr>
          <w:rStyle w:val="Textoennegrita"/>
          <w:b/>
          <w:bCs w:val="0"/>
          <w:color w:val="538135" w:themeColor="accent6" w:themeShade="BF"/>
          <w:sz w:val="20"/>
          <w:szCs w:val="20"/>
        </w:rPr>
        <w:t>Brasil</w:t>
      </w:r>
      <w:r w:rsidRPr="00DC244C">
        <w:rPr>
          <w:b w:val="0"/>
          <w:bCs/>
          <w:color w:val="538135" w:themeColor="accent6" w:themeShade="BF"/>
          <w:sz w:val="20"/>
          <w:szCs w:val="20"/>
        </w:rPr>
        <w:t xml:space="preserve"> y </w:t>
      </w:r>
      <w:r w:rsidRPr="00DC244C">
        <w:rPr>
          <w:rStyle w:val="Textoennegrita"/>
          <w:b/>
          <w:bCs w:val="0"/>
          <w:color w:val="538135" w:themeColor="accent6" w:themeShade="BF"/>
          <w:sz w:val="20"/>
          <w:szCs w:val="20"/>
        </w:rPr>
        <w:t>México</w:t>
      </w:r>
      <w:r w:rsidRPr="00DC244C">
        <w:rPr>
          <w:b w:val="0"/>
          <w:bCs/>
          <w:color w:val="538135" w:themeColor="accent6" w:themeShade="BF"/>
          <w:sz w:val="20"/>
          <w:szCs w:val="20"/>
        </w:rPr>
        <w:t xml:space="preserve"> tienen las poblaciones más grandes, lo que representa un mercado potencial enorme.</w:t>
      </w:r>
    </w:p>
    <w:p w14:paraId="65A52605" w14:textId="77777777" w:rsidR="008B59A1" w:rsidRPr="00DC244C" w:rsidRDefault="008B59A1" w:rsidP="008B59A1">
      <w:pPr>
        <w:pStyle w:val="Ttulo1"/>
        <w:rPr>
          <w:b w:val="0"/>
          <w:bCs/>
          <w:color w:val="538135" w:themeColor="accent6" w:themeShade="BF"/>
          <w:sz w:val="20"/>
          <w:szCs w:val="20"/>
        </w:rPr>
      </w:pPr>
      <w:r w:rsidRPr="00DC244C">
        <w:rPr>
          <w:rStyle w:val="Textoennegrita"/>
          <w:b/>
          <w:bCs w:val="0"/>
          <w:color w:val="538135" w:themeColor="accent6" w:themeShade="BF"/>
          <w:sz w:val="20"/>
          <w:szCs w:val="20"/>
        </w:rPr>
        <w:t>Chile</w:t>
      </w:r>
      <w:r w:rsidRPr="00DC244C">
        <w:rPr>
          <w:b w:val="0"/>
          <w:bCs/>
          <w:color w:val="538135" w:themeColor="accent6" w:themeShade="BF"/>
          <w:sz w:val="20"/>
          <w:szCs w:val="20"/>
        </w:rPr>
        <w:t xml:space="preserve"> tiene una población más pequeña pero un PIB per cápita más alto, lo que indica una capacidad adquisitiva mayor.</w:t>
      </w:r>
    </w:p>
    <w:p w14:paraId="0BB06B7B" w14:textId="77777777" w:rsidR="008B59A1" w:rsidRPr="00DC244C" w:rsidRDefault="008B59A1" w:rsidP="008B59A1">
      <w:pPr>
        <w:pStyle w:val="Ttulo1"/>
        <w:rPr>
          <w:b w:val="0"/>
          <w:bCs/>
          <w:i/>
          <w:iCs/>
          <w:color w:val="538135" w:themeColor="accent6" w:themeShade="BF"/>
          <w:sz w:val="24"/>
          <w:szCs w:val="24"/>
          <w:u w:val="single"/>
        </w:rPr>
      </w:pPr>
      <w:r w:rsidRPr="00DC244C">
        <w:rPr>
          <w:rStyle w:val="Textoennegrita"/>
          <w:b/>
          <w:bCs w:val="0"/>
          <w:i/>
          <w:iCs/>
          <w:color w:val="538135" w:themeColor="accent6" w:themeShade="BF"/>
          <w:sz w:val="24"/>
          <w:szCs w:val="24"/>
          <w:u w:val="single"/>
        </w:rPr>
        <w:t>Salud Pública:</w:t>
      </w:r>
    </w:p>
    <w:p w14:paraId="0A18031C" w14:textId="77777777" w:rsidR="008B59A1" w:rsidRPr="00DC244C" w:rsidRDefault="008B59A1" w:rsidP="008B59A1">
      <w:pPr>
        <w:pStyle w:val="Ttulo1"/>
        <w:rPr>
          <w:b w:val="0"/>
          <w:bCs/>
          <w:color w:val="538135" w:themeColor="accent6" w:themeShade="BF"/>
          <w:sz w:val="20"/>
          <w:szCs w:val="20"/>
        </w:rPr>
      </w:pPr>
      <w:r w:rsidRPr="00DC244C">
        <w:rPr>
          <w:rStyle w:val="Textoennegrita"/>
          <w:color w:val="538135" w:themeColor="accent6" w:themeShade="BF"/>
          <w:sz w:val="20"/>
          <w:szCs w:val="20"/>
        </w:rPr>
        <w:t>Brasil</w:t>
      </w:r>
      <w:r w:rsidRPr="00DC244C">
        <w:rPr>
          <w:b w:val="0"/>
          <w:bCs/>
          <w:color w:val="538135" w:themeColor="accent6" w:themeShade="BF"/>
          <w:sz w:val="20"/>
          <w:szCs w:val="20"/>
        </w:rPr>
        <w:t xml:space="preserve"> tiene los números más altos en casos y muertes por COVID-19, lo que sugiere una gran demanda de productos farmacéuticos.</w:t>
      </w:r>
    </w:p>
    <w:p w14:paraId="563C1034" w14:textId="77777777" w:rsidR="008B59A1" w:rsidRPr="00DC244C" w:rsidRDefault="008B59A1" w:rsidP="008B59A1">
      <w:pPr>
        <w:pStyle w:val="Ttulo1"/>
        <w:rPr>
          <w:b w:val="0"/>
          <w:bCs/>
          <w:color w:val="538135" w:themeColor="accent6" w:themeShade="BF"/>
          <w:sz w:val="20"/>
          <w:szCs w:val="20"/>
        </w:rPr>
      </w:pPr>
      <w:r w:rsidRPr="00DC244C">
        <w:rPr>
          <w:rStyle w:val="Textoennegrita"/>
          <w:color w:val="538135" w:themeColor="accent6" w:themeShade="BF"/>
          <w:sz w:val="20"/>
          <w:szCs w:val="20"/>
        </w:rPr>
        <w:t>Chile</w:t>
      </w:r>
      <w:r w:rsidRPr="00DC244C">
        <w:rPr>
          <w:b w:val="0"/>
          <w:bCs/>
          <w:color w:val="538135" w:themeColor="accent6" w:themeShade="BF"/>
          <w:sz w:val="20"/>
          <w:szCs w:val="20"/>
        </w:rPr>
        <w:t xml:space="preserve"> ha administrado una gran cantidad de dosis de vacunas en relación con su población, sugiriendo una infraestructura de salud eficiente.</w:t>
      </w:r>
    </w:p>
    <w:p w14:paraId="59467C39" w14:textId="77777777" w:rsidR="008B59A1" w:rsidRPr="00DC244C" w:rsidRDefault="008B59A1" w:rsidP="008B59A1">
      <w:pPr>
        <w:pStyle w:val="Ttulo1"/>
        <w:rPr>
          <w:b w:val="0"/>
          <w:bCs/>
          <w:i/>
          <w:iCs/>
          <w:color w:val="538135" w:themeColor="accent6" w:themeShade="BF"/>
          <w:sz w:val="24"/>
          <w:szCs w:val="24"/>
          <w:u w:val="single"/>
        </w:rPr>
      </w:pPr>
      <w:r w:rsidRPr="00DC244C">
        <w:rPr>
          <w:rStyle w:val="Textoennegrita"/>
          <w:b/>
          <w:bCs w:val="0"/>
          <w:i/>
          <w:iCs/>
          <w:color w:val="538135" w:themeColor="accent6" w:themeShade="BF"/>
          <w:sz w:val="24"/>
          <w:szCs w:val="24"/>
          <w:u w:val="single"/>
        </w:rPr>
        <w:t>Economía y Desarrollo:</w:t>
      </w:r>
    </w:p>
    <w:p w14:paraId="00186EAD" w14:textId="77777777" w:rsidR="008B59A1" w:rsidRPr="00DC244C" w:rsidRDefault="008B59A1" w:rsidP="008B59A1">
      <w:pPr>
        <w:pStyle w:val="Ttulo1"/>
        <w:rPr>
          <w:b w:val="0"/>
          <w:bCs/>
          <w:color w:val="538135" w:themeColor="accent6" w:themeShade="BF"/>
          <w:sz w:val="20"/>
          <w:szCs w:val="20"/>
        </w:rPr>
      </w:pPr>
      <w:r w:rsidRPr="00DC244C">
        <w:rPr>
          <w:rStyle w:val="Textoennegrita"/>
          <w:color w:val="538135" w:themeColor="accent6" w:themeShade="BF"/>
          <w:sz w:val="20"/>
          <w:szCs w:val="20"/>
        </w:rPr>
        <w:t>Brasil</w:t>
      </w:r>
      <w:r w:rsidRPr="00DC244C">
        <w:rPr>
          <w:b w:val="0"/>
          <w:bCs/>
          <w:color w:val="538135" w:themeColor="accent6" w:themeShade="BF"/>
          <w:sz w:val="20"/>
          <w:szCs w:val="20"/>
        </w:rPr>
        <w:t xml:space="preserve"> y </w:t>
      </w:r>
      <w:r w:rsidRPr="00DC244C">
        <w:rPr>
          <w:rStyle w:val="Textoennegrita"/>
          <w:color w:val="538135" w:themeColor="accent6" w:themeShade="BF"/>
          <w:sz w:val="20"/>
          <w:szCs w:val="20"/>
        </w:rPr>
        <w:t>México</w:t>
      </w:r>
      <w:r w:rsidRPr="00DC244C">
        <w:rPr>
          <w:b w:val="0"/>
          <w:bCs/>
          <w:color w:val="538135" w:themeColor="accent6" w:themeShade="BF"/>
          <w:sz w:val="20"/>
          <w:szCs w:val="20"/>
        </w:rPr>
        <w:t xml:space="preserve"> tienen los PIB más altos, indicando economías grandes y diversas.</w:t>
      </w:r>
    </w:p>
    <w:p w14:paraId="445A9FC4" w14:textId="77777777" w:rsidR="008B59A1" w:rsidRPr="00DC244C" w:rsidRDefault="008B59A1" w:rsidP="008B59A1">
      <w:pPr>
        <w:pStyle w:val="Ttulo1"/>
        <w:rPr>
          <w:b w:val="0"/>
          <w:bCs/>
          <w:color w:val="538135" w:themeColor="accent6" w:themeShade="BF"/>
          <w:sz w:val="20"/>
          <w:szCs w:val="20"/>
        </w:rPr>
      </w:pPr>
      <w:r w:rsidRPr="00DC244C">
        <w:rPr>
          <w:rStyle w:val="Textoennegrita"/>
          <w:color w:val="538135" w:themeColor="accent6" w:themeShade="BF"/>
          <w:sz w:val="20"/>
          <w:szCs w:val="20"/>
        </w:rPr>
        <w:t>Chile</w:t>
      </w:r>
      <w:r w:rsidRPr="00DC244C">
        <w:rPr>
          <w:b w:val="0"/>
          <w:bCs/>
          <w:color w:val="538135" w:themeColor="accent6" w:themeShade="BF"/>
          <w:sz w:val="20"/>
          <w:szCs w:val="20"/>
        </w:rPr>
        <w:t xml:space="preserve"> tiene el IDH más alto, lo que puede significar una mejor calidad de vida y sistemas de salud más robustos.</w:t>
      </w:r>
    </w:p>
    <w:p w14:paraId="63AFEF87" w14:textId="77777777" w:rsidR="008B59A1" w:rsidRPr="00DC244C" w:rsidRDefault="008B59A1" w:rsidP="008B59A1">
      <w:pPr>
        <w:pStyle w:val="Ttulo1"/>
        <w:rPr>
          <w:b w:val="0"/>
          <w:bCs/>
          <w:i/>
          <w:iCs/>
          <w:color w:val="538135" w:themeColor="accent6" w:themeShade="BF"/>
          <w:sz w:val="24"/>
          <w:szCs w:val="24"/>
          <w:u w:val="single"/>
        </w:rPr>
      </w:pPr>
      <w:r w:rsidRPr="00DC244C">
        <w:rPr>
          <w:rStyle w:val="Textoennegrita"/>
          <w:b/>
          <w:bCs w:val="0"/>
          <w:i/>
          <w:iCs/>
          <w:color w:val="538135" w:themeColor="accent6" w:themeShade="BF"/>
          <w:sz w:val="24"/>
          <w:szCs w:val="24"/>
          <w:u w:val="single"/>
        </w:rPr>
        <w:t>Infraestructura de Salud:</w:t>
      </w:r>
    </w:p>
    <w:p w14:paraId="6F8506E6"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La mediana de enfermeras y médicos por cada 1,000 habitantes es un indicador clave. Chile y Brasil tienen una mejor infraestructura en comparación con otros países.</w:t>
      </w:r>
    </w:p>
    <w:p w14:paraId="4223467C" w14:textId="017FEF2C" w:rsidR="008B59A1" w:rsidRDefault="008B59A1" w:rsidP="008B59A1">
      <w:pPr>
        <w:pStyle w:val="Ttulo1"/>
        <w:jc w:val="both"/>
      </w:pPr>
    </w:p>
    <w:p w14:paraId="5AE5239D" w14:textId="02580C4D" w:rsidR="008B59A1" w:rsidRDefault="008B59A1" w:rsidP="008B59A1">
      <w:pPr>
        <w:pStyle w:val="Ttulo1"/>
        <w:jc w:val="both"/>
      </w:pPr>
      <w:r>
        <w:t xml:space="preserve">Análisis del </w:t>
      </w:r>
      <w:proofErr w:type="spellStart"/>
      <w:r>
        <w:t>dashboard</w:t>
      </w:r>
      <w:proofErr w:type="spellEnd"/>
    </w:p>
    <w:p w14:paraId="7E60B094" w14:textId="0673B78F" w:rsidR="00522AD9" w:rsidRPr="00522AD9" w:rsidRDefault="00522AD9" w:rsidP="00522AD9"/>
    <w:p w14:paraId="44D117A3" w14:textId="55D6FB67" w:rsidR="00DD6A8F" w:rsidRDefault="00DD6A8F" w:rsidP="00DD6A8F">
      <w:bookmarkStart w:id="3" w:name="_heading=h.efteai290er2" w:colFirst="0" w:colLast="0"/>
      <w:bookmarkEnd w:id="3"/>
    </w:p>
    <w:p w14:paraId="0EFC2841" w14:textId="10715C02" w:rsidR="00DD6A8F" w:rsidRDefault="00DD6A8F" w:rsidP="00DD6A8F"/>
    <w:p w14:paraId="0BDCE067" w14:textId="2B6062EF" w:rsidR="00DD6A8F" w:rsidRDefault="00DD6A8F" w:rsidP="00DD6A8F"/>
    <w:p w14:paraId="23E6155D" w14:textId="24038D18" w:rsidR="00DD6A8F" w:rsidRPr="00DD6A8F" w:rsidRDefault="009A5E99" w:rsidP="00DD6A8F">
      <w:r>
        <w:rPr>
          <w:rFonts w:ascii="Anybody" w:eastAsia="Anybody" w:hAnsi="Anybody" w:cs="Anybody"/>
          <w:bCs/>
          <w:noProof/>
          <w:color w:val="538135" w:themeColor="accent6" w:themeShade="BF"/>
          <w:sz w:val="20"/>
          <w:szCs w:val="20"/>
        </w:rPr>
        <w:drawing>
          <wp:anchor distT="0" distB="0" distL="114300" distR="114300" simplePos="0" relativeHeight="251659264" behindDoc="1" locked="0" layoutInCell="1" allowOverlap="1" wp14:anchorId="48DCDDED" wp14:editId="5A9F0CC4">
            <wp:simplePos x="0" y="0"/>
            <wp:positionH relativeFrom="margin">
              <wp:posOffset>3002280</wp:posOffset>
            </wp:positionH>
            <wp:positionV relativeFrom="page">
              <wp:posOffset>7223450</wp:posOffset>
            </wp:positionV>
            <wp:extent cx="2764155" cy="2067560"/>
            <wp:effectExtent l="0" t="0" r="0" b="8890"/>
            <wp:wrapTight wrapText="bothSides">
              <wp:wrapPolygon edited="0">
                <wp:start x="0" y="0"/>
                <wp:lineTo x="0" y="21494"/>
                <wp:lineTo x="21436" y="21494"/>
                <wp:lineTo x="21436" y="0"/>
                <wp:lineTo x="0" y="0"/>
              </wp:wrapPolygon>
            </wp:wrapTight>
            <wp:docPr id="209151469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4155" cy="2067560"/>
                    </a:xfrm>
                    <a:prstGeom prst="rect">
                      <a:avLst/>
                    </a:prstGeom>
                    <a:noFill/>
                    <a:ln>
                      <a:noFill/>
                    </a:ln>
                  </pic:spPr>
                </pic:pic>
              </a:graphicData>
            </a:graphic>
          </wp:anchor>
        </w:drawing>
      </w:r>
      <w:r>
        <w:rPr>
          <w:rStyle w:val="Textoennegrita"/>
          <w:b w:val="0"/>
          <w:bCs w:val="0"/>
          <w:noProof/>
          <w:color w:val="538135" w:themeColor="accent6" w:themeShade="BF"/>
          <w:sz w:val="24"/>
          <w:szCs w:val="24"/>
        </w:rPr>
        <w:drawing>
          <wp:anchor distT="0" distB="0" distL="114300" distR="114300" simplePos="0" relativeHeight="251658240" behindDoc="1" locked="0" layoutInCell="1" allowOverlap="1" wp14:anchorId="3FDD7238" wp14:editId="572C53FE">
            <wp:simplePos x="0" y="0"/>
            <wp:positionH relativeFrom="margin">
              <wp:posOffset>-301935</wp:posOffset>
            </wp:positionH>
            <wp:positionV relativeFrom="page">
              <wp:posOffset>7200265</wp:posOffset>
            </wp:positionV>
            <wp:extent cx="2851150" cy="2138045"/>
            <wp:effectExtent l="0" t="0" r="6350" b="0"/>
            <wp:wrapTight wrapText="bothSides">
              <wp:wrapPolygon edited="0">
                <wp:start x="0" y="0"/>
                <wp:lineTo x="0" y="21363"/>
                <wp:lineTo x="21504" y="21363"/>
                <wp:lineTo x="21504" y="0"/>
                <wp:lineTo x="0" y="0"/>
              </wp:wrapPolygon>
            </wp:wrapTight>
            <wp:docPr id="460181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51150" cy="2138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6A7FEC" w14:textId="1ADCD8F8" w:rsidR="00DD6A8F" w:rsidRDefault="009A5E99">
      <w:pPr>
        <w:pStyle w:val="Ttulo1"/>
      </w:pPr>
      <w:r>
        <w:rPr>
          <w:bCs/>
          <w:noProof/>
          <w:color w:val="538135" w:themeColor="accent6" w:themeShade="BF"/>
          <w:sz w:val="20"/>
          <w:szCs w:val="20"/>
        </w:rPr>
        <w:lastRenderedPageBreak/>
        <w:drawing>
          <wp:anchor distT="0" distB="0" distL="114300" distR="114300" simplePos="0" relativeHeight="251660288" behindDoc="1" locked="0" layoutInCell="1" allowOverlap="1" wp14:anchorId="2580FE6F" wp14:editId="393591EF">
            <wp:simplePos x="0" y="0"/>
            <wp:positionH relativeFrom="margin">
              <wp:align>center</wp:align>
            </wp:positionH>
            <wp:positionV relativeFrom="bottomMargin">
              <wp:posOffset>-8819456</wp:posOffset>
            </wp:positionV>
            <wp:extent cx="2721935" cy="2035871"/>
            <wp:effectExtent l="0" t="0" r="2540" b="2540"/>
            <wp:wrapTight wrapText="bothSides">
              <wp:wrapPolygon edited="0">
                <wp:start x="0" y="0"/>
                <wp:lineTo x="0" y="21425"/>
                <wp:lineTo x="21469" y="21425"/>
                <wp:lineTo x="21469" y="0"/>
                <wp:lineTo x="0" y="0"/>
              </wp:wrapPolygon>
            </wp:wrapTight>
            <wp:docPr id="6320038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1935" cy="20358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BC4336" w14:textId="23312C5B" w:rsidR="00DD6A8F" w:rsidRDefault="00DD6A8F">
      <w:pPr>
        <w:pStyle w:val="Ttulo1"/>
      </w:pPr>
    </w:p>
    <w:p w14:paraId="780C5836" w14:textId="584CFF04" w:rsidR="002F5BD1" w:rsidRDefault="002F5BD1">
      <w:pPr>
        <w:pStyle w:val="Ttulo1"/>
        <w:rPr>
          <w:sz w:val="28"/>
          <w:szCs w:val="28"/>
        </w:rPr>
      </w:pPr>
    </w:p>
    <w:p w14:paraId="1B80EAAD" w14:textId="20F2BA2B" w:rsidR="002F5BD1" w:rsidRDefault="002F5BD1">
      <w:pPr>
        <w:pStyle w:val="Ttulo1"/>
        <w:rPr>
          <w:sz w:val="28"/>
          <w:szCs w:val="28"/>
        </w:rPr>
      </w:pPr>
    </w:p>
    <w:p w14:paraId="42E22BDA" w14:textId="597EDFF0" w:rsidR="002F5BD1" w:rsidRDefault="002F5BD1">
      <w:pPr>
        <w:pStyle w:val="Ttulo1"/>
        <w:rPr>
          <w:sz w:val="28"/>
          <w:szCs w:val="28"/>
        </w:rPr>
      </w:pPr>
    </w:p>
    <w:p w14:paraId="4DBF696B" w14:textId="25C29B07" w:rsidR="002F5BD1" w:rsidRDefault="002F5BD1">
      <w:pPr>
        <w:pStyle w:val="Ttulo1"/>
        <w:rPr>
          <w:sz w:val="28"/>
          <w:szCs w:val="28"/>
        </w:rPr>
      </w:pPr>
    </w:p>
    <w:p w14:paraId="6F3A7738" w14:textId="68E9719C" w:rsidR="002F5BD1" w:rsidRDefault="002F5BD1">
      <w:pPr>
        <w:pStyle w:val="Ttulo1"/>
        <w:rPr>
          <w:sz w:val="28"/>
          <w:szCs w:val="28"/>
        </w:rPr>
      </w:pPr>
    </w:p>
    <w:p w14:paraId="66481231" w14:textId="146A3937" w:rsidR="002F5BD1" w:rsidRDefault="002F5BD1">
      <w:pPr>
        <w:pStyle w:val="Ttulo1"/>
        <w:rPr>
          <w:sz w:val="28"/>
          <w:szCs w:val="28"/>
        </w:rPr>
      </w:pPr>
    </w:p>
    <w:p w14:paraId="3A6FDF71" w14:textId="0210ADC4" w:rsidR="00DD6A8F" w:rsidRPr="008B59A1" w:rsidRDefault="004636DD" w:rsidP="008B59A1">
      <w:pPr>
        <w:pStyle w:val="Ttulo1"/>
        <w:jc w:val="both"/>
      </w:pPr>
      <w:r>
        <w:t>Conclusiones y Recomendaciones</w:t>
      </w:r>
    </w:p>
    <w:p w14:paraId="1D5C3B1E" w14:textId="77777777" w:rsidR="008B59A1" w:rsidRPr="0042270E" w:rsidRDefault="008B59A1" w:rsidP="008B59A1">
      <w:pPr>
        <w:pStyle w:val="Ttulo1"/>
        <w:rPr>
          <w:i/>
          <w:iCs/>
          <w:color w:val="538135" w:themeColor="accent6" w:themeShade="BF"/>
          <w:sz w:val="24"/>
          <w:szCs w:val="24"/>
        </w:rPr>
      </w:pPr>
      <w:r w:rsidRPr="0042270E">
        <w:rPr>
          <w:i/>
          <w:iCs/>
          <w:color w:val="538135" w:themeColor="accent6" w:themeShade="BF"/>
          <w:sz w:val="24"/>
          <w:szCs w:val="24"/>
        </w:rPr>
        <w:t>Datos y Estadísticas Clave:</w:t>
      </w:r>
    </w:p>
    <w:p w14:paraId="7654A019" w14:textId="77777777" w:rsidR="008B59A1" w:rsidRPr="00512F1F" w:rsidRDefault="008B59A1" w:rsidP="008B59A1">
      <w:pPr>
        <w:pStyle w:val="Ttulo1"/>
        <w:rPr>
          <w:b w:val="0"/>
          <w:bCs/>
          <w:color w:val="538135" w:themeColor="accent6" w:themeShade="BF"/>
          <w:sz w:val="24"/>
          <w:szCs w:val="24"/>
        </w:rPr>
      </w:pPr>
      <w:r w:rsidRPr="00512F1F">
        <w:rPr>
          <w:rStyle w:val="Textoennegrita"/>
          <w:b/>
          <w:bCs w:val="0"/>
          <w:color w:val="538135" w:themeColor="accent6" w:themeShade="BF"/>
          <w:sz w:val="24"/>
          <w:szCs w:val="24"/>
        </w:rPr>
        <w:t>Población Total:</w:t>
      </w:r>
    </w:p>
    <w:p w14:paraId="278ED3BF"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Mediana: 47,910,798</w:t>
      </w:r>
    </w:p>
    <w:p w14:paraId="2D5E192F"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Rango: 194,985,406</w:t>
      </w:r>
    </w:p>
    <w:p w14:paraId="0DF8EEE7"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País con mayor población: Brasil (212,559,409)</w:t>
      </w:r>
    </w:p>
    <w:p w14:paraId="21F1CAB1"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País con menor población: Chile (17,574,003)</w:t>
      </w:r>
    </w:p>
    <w:p w14:paraId="53F9B9AC" w14:textId="77777777" w:rsidR="008B59A1" w:rsidRPr="00512F1F" w:rsidRDefault="008B59A1" w:rsidP="008B59A1">
      <w:pPr>
        <w:pStyle w:val="Ttulo1"/>
        <w:rPr>
          <w:b w:val="0"/>
          <w:bCs/>
          <w:color w:val="538135" w:themeColor="accent6" w:themeShade="BF"/>
          <w:sz w:val="24"/>
          <w:szCs w:val="24"/>
        </w:rPr>
      </w:pPr>
      <w:r w:rsidRPr="00512F1F">
        <w:rPr>
          <w:rStyle w:val="Textoennegrita"/>
          <w:b/>
          <w:bCs w:val="0"/>
          <w:color w:val="538135" w:themeColor="accent6" w:themeShade="BF"/>
          <w:sz w:val="24"/>
          <w:szCs w:val="24"/>
        </w:rPr>
        <w:t>Casos Confirmados Acumulados de COVID-19:</w:t>
      </w:r>
    </w:p>
    <w:p w14:paraId="2E54DF5D"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Mediana: 3,632,143</w:t>
      </w:r>
    </w:p>
    <w:p w14:paraId="0909D180"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Rango: 34,567,862</w:t>
      </w:r>
    </w:p>
    <w:p w14:paraId="58B6BF64"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Mayor cantidad: Brasil (34,567,862)</w:t>
      </w:r>
    </w:p>
    <w:p w14:paraId="75D93964"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Menor cantidad: Chile (3,421,785)</w:t>
      </w:r>
    </w:p>
    <w:p w14:paraId="1BB2A548" w14:textId="1F669B7B" w:rsidR="008B59A1" w:rsidRPr="00512F1F" w:rsidRDefault="008B59A1" w:rsidP="008B59A1">
      <w:pPr>
        <w:pStyle w:val="Ttulo1"/>
        <w:rPr>
          <w:b w:val="0"/>
          <w:bCs/>
          <w:color w:val="538135" w:themeColor="accent6" w:themeShade="BF"/>
          <w:sz w:val="24"/>
          <w:szCs w:val="24"/>
        </w:rPr>
      </w:pPr>
      <w:r w:rsidRPr="00512F1F">
        <w:rPr>
          <w:rStyle w:val="Textoennegrita"/>
          <w:b/>
          <w:bCs w:val="0"/>
          <w:color w:val="538135" w:themeColor="accent6" w:themeShade="BF"/>
          <w:sz w:val="24"/>
          <w:szCs w:val="24"/>
        </w:rPr>
        <w:t>Dosis de Vacunas Administradas:</w:t>
      </w:r>
    </w:p>
    <w:p w14:paraId="2F7B839D"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Mediana: 39,184,489</w:t>
      </w:r>
    </w:p>
    <w:p w14:paraId="3074EA50"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Rango: 347,868,463</w:t>
      </w:r>
    </w:p>
    <w:p w14:paraId="104DD575"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Mayor cantidad: Brasil (347,868,463)</w:t>
      </w:r>
    </w:p>
    <w:p w14:paraId="1502AD8B"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Menor cantidad: Chile (39,184,489)</w:t>
      </w:r>
    </w:p>
    <w:p w14:paraId="22C85E47" w14:textId="77777777" w:rsidR="008B59A1" w:rsidRPr="00512F1F" w:rsidRDefault="008B59A1" w:rsidP="008B59A1">
      <w:pPr>
        <w:pStyle w:val="Ttulo1"/>
        <w:rPr>
          <w:b w:val="0"/>
          <w:bCs/>
          <w:color w:val="538135" w:themeColor="accent6" w:themeShade="BF"/>
          <w:sz w:val="24"/>
          <w:szCs w:val="24"/>
        </w:rPr>
      </w:pPr>
      <w:r w:rsidRPr="00512F1F">
        <w:rPr>
          <w:rStyle w:val="Textoennegrita"/>
          <w:b/>
          <w:bCs w:val="0"/>
          <w:color w:val="538135" w:themeColor="accent6" w:themeShade="BF"/>
          <w:sz w:val="24"/>
          <w:szCs w:val="24"/>
        </w:rPr>
        <w:t>Indicadores Económicos:</w:t>
      </w:r>
    </w:p>
    <w:p w14:paraId="7BD586C8" w14:textId="77777777" w:rsidR="008B59A1" w:rsidRPr="00512F1F" w:rsidRDefault="008B59A1" w:rsidP="008B59A1">
      <w:pPr>
        <w:pStyle w:val="Ttulo1"/>
        <w:rPr>
          <w:b w:val="0"/>
          <w:bCs/>
          <w:color w:val="538135" w:themeColor="accent6" w:themeShade="BF"/>
          <w:sz w:val="24"/>
          <w:szCs w:val="24"/>
        </w:rPr>
      </w:pPr>
      <w:r w:rsidRPr="00512F1F">
        <w:rPr>
          <w:rStyle w:val="Textoennegrita"/>
          <w:b/>
          <w:bCs w:val="0"/>
          <w:color w:val="538135" w:themeColor="accent6" w:themeShade="BF"/>
          <w:sz w:val="24"/>
          <w:szCs w:val="24"/>
        </w:rPr>
        <w:t>PIB (USD):</w:t>
      </w:r>
    </w:p>
    <w:p w14:paraId="49A0A150" w14:textId="0A4A7C16"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Mediana: 386,733 millones</w:t>
      </w:r>
    </w:p>
    <w:p w14:paraId="3259613D"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Rango: 1,612,909 millones</w:t>
      </w:r>
    </w:p>
    <w:p w14:paraId="29F43F92"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Mayor: Brasil (1,839,758 millones)</w:t>
      </w:r>
    </w:p>
    <w:p w14:paraId="1A3798C9"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Menor: Perú (226,848 millones)</w:t>
      </w:r>
    </w:p>
    <w:p w14:paraId="61ED1B34" w14:textId="77777777" w:rsidR="008B59A1" w:rsidRPr="00512F1F" w:rsidRDefault="008B59A1" w:rsidP="008B59A1">
      <w:pPr>
        <w:pStyle w:val="Ttulo1"/>
        <w:rPr>
          <w:b w:val="0"/>
          <w:bCs/>
          <w:color w:val="538135" w:themeColor="accent6" w:themeShade="BF"/>
          <w:sz w:val="24"/>
          <w:szCs w:val="24"/>
        </w:rPr>
      </w:pPr>
      <w:r w:rsidRPr="00512F1F">
        <w:rPr>
          <w:rStyle w:val="Textoennegrita"/>
          <w:b/>
          <w:bCs w:val="0"/>
          <w:color w:val="538135" w:themeColor="accent6" w:themeShade="BF"/>
          <w:sz w:val="24"/>
          <w:szCs w:val="24"/>
        </w:rPr>
        <w:t>PIB per cápita (USD):</w:t>
      </w:r>
    </w:p>
    <w:p w14:paraId="60397EF8"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Mediana: 9,290</w:t>
      </w:r>
    </w:p>
    <w:p w14:paraId="18C8CB36" w14:textId="3F65C7A9"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lastRenderedPageBreak/>
        <w:t>Rango: 8,464</w:t>
      </w:r>
    </w:p>
    <w:p w14:paraId="6A28854C"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Mayor: Chile (14,896)</w:t>
      </w:r>
    </w:p>
    <w:p w14:paraId="2F8E94AB"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Menor: Perú (6,432)</w:t>
      </w:r>
    </w:p>
    <w:p w14:paraId="0BEA38B8" w14:textId="77777777" w:rsidR="008B59A1" w:rsidRPr="00512F1F" w:rsidRDefault="008B59A1" w:rsidP="008B59A1">
      <w:pPr>
        <w:pStyle w:val="Ttulo1"/>
        <w:rPr>
          <w:b w:val="0"/>
          <w:bCs/>
          <w:color w:val="538135" w:themeColor="accent6" w:themeShade="BF"/>
          <w:sz w:val="24"/>
          <w:szCs w:val="24"/>
        </w:rPr>
      </w:pPr>
      <w:r w:rsidRPr="00512F1F">
        <w:rPr>
          <w:rStyle w:val="Textoennegrita"/>
          <w:b/>
          <w:bCs w:val="0"/>
          <w:color w:val="538135" w:themeColor="accent6" w:themeShade="BF"/>
          <w:sz w:val="24"/>
          <w:szCs w:val="24"/>
        </w:rPr>
        <w:t>Índice de Desarrollo Humano (IDH):</w:t>
      </w:r>
    </w:p>
    <w:p w14:paraId="338EA118"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Mediana: 0.755</w:t>
      </w:r>
    </w:p>
    <w:p w14:paraId="01C6DCAE"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Rango: 0.085</w:t>
      </w:r>
    </w:p>
    <w:p w14:paraId="450CB336"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Mayor: Chile (0.832)</w:t>
      </w:r>
    </w:p>
    <w:p w14:paraId="1343FAB6"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Menor: Perú (0.747)</w:t>
      </w:r>
    </w:p>
    <w:p w14:paraId="308744FD" w14:textId="08FEC714" w:rsidR="008B59A1" w:rsidRPr="0042270E" w:rsidRDefault="008B59A1" w:rsidP="008B59A1">
      <w:pPr>
        <w:pStyle w:val="Ttulo1"/>
        <w:rPr>
          <w:i/>
          <w:iCs/>
          <w:color w:val="538135" w:themeColor="accent6" w:themeShade="BF"/>
          <w:sz w:val="28"/>
          <w:szCs w:val="28"/>
        </w:rPr>
      </w:pPr>
      <w:r w:rsidRPr="0042270E">
        <w:rPr>
          <w:i/>
          <w:iCs/>
          <w:color w:val="538135" w:themeColor="accent6" w:themeShade="BF"/>
          <w:sz w:val="28"/>
          <w:szCs w:val="28"/>
        </w:rPr>
        <w:t>Conclusiones</w:t>
      </w:r>
      <w:r w:rsidR="0042270E">
        <w:rPr>
          <w:i/>
          <w:iCs/>
          <w:color w:val="538135" w:themeColor="accent6" w:themeShade="BF"/>
          <w:sz w:val="28"/>
          <w:szCs w:val="28"/>
        </w:rPr>
        <w:t>:</w:t>
      </w:r>
      <w:r w:rsidRPr="0042270E">
        <w:rPr>
          <w:i/>
          <w:iCs/>
          <w:color w:val="538135" w:themeColor="accent6" w:themeShade="BF"/>
          <w:sz w:val="28"/>
          <w:szCs w:val="28"/>
        </w:rPr>
        <w:t xml:space="preserve"> </w:t>
      </w:r>
    </w:p>
    <w:p w14:paraId="3D581C80" w14:textId="77777777" w:rsidR="008B59A1" w:rsidRPr="008B59A1" w:rsidRDefault="008B59A1" w:rsidP="008B59A1">
      <w:pPr>
        <w:pStyle w:val="Ttulo1"/>
        <w:rPr>
          <w:color w:val="538135" w:themeColor="accent6" w:themeShade="BF"/>
          <w:sz w:val="20"/>
          <w:szCs w:val="20"/>
        </w:rPr>
      </w:pPr>
      <w:r w:rsidRPr="008B59A1">
        <w:rPr>
          <w:color w:val="538135" w:themeColor="accent6" w:themeShade="BF"/>
          <w:sz w:val="20"/>
          <w:szCs w:val="20"/>
        </w:rPr>
        <w:t>1. Brasil y México como Prioridades:</w:t>
      </w:r>
    </w:p>
    <w:p w14:paraId="784A2CB1"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Brasil y México tienen las mayores poblaciones absolutas y urbanas, lo cual representa una gran oportunidad de mercado. Además, son los países con los números más altos en casos confirmados y dosis de vacunas administradas, indicando una alta demanda de productos y servicios médicos.</w:t>
      </w:r>
    </w:p>
    <w:p w14:paraId="50A18C78" w14:textId="77777777" w:rsidR="008B59A1" w:rsidRPr="008B59A1" w:rsidRDefault="008B59A1" w:rsidP="008B59A1">
      <w:pPr>
        <w:pStyle w:val="Ttulo1"/>
        <w:rPr>
          <w:color w:val="538135" w:themeColor="accent6" w:themeShade="BF"/>
          <w:sz w:val="20"/>
          <w:szCs w:val="20"/>
        </w:rPr>
      </w:pPr>
      <w:r w:rsidRPr="008B59A1">
        <w:rPr>
          <w:color w:val="538135" w:themeColor="accent6" w:themeShade="BF"/>
          <w:sz w:val="20"/>
          <w:szCs w:val="20"/>
        </w:rPr>
        <w:t>2. Argentina y Colombia:</w:t>
      </w:r>
    </w:p>
    <w:p w14:paraId="6096AF55" w14:textId="77777777" w:rsidR="008B59A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Argentina y Colombia también presentan mercados significativos. Tienen poblaciones urbanas considerables y un número sustancial de casos nuevos y dosis de vacunas administradas. Además, tienen un IDH relativamente alto en comparación con otros países de la región, lo cual sugiere una mejor infraestructura de salud y capacidad de gasto.</w:t>
      </w:r>
    </w:p>
    <w:p w14:paraId="0FD1449F" w14:textId="77777777" w:rsidR="008B59A1" w:rsidRPr="008B59A1" w:rsidRDefault="008B59A1" w:rsidP="008B59A1">
      <w:pPr>
        <w:pStyle w:val="Ttulo1"/>
        <w:rPr>
          <w:color w:val="538135" w:themeColor="accent6" w:themeShade="BF"/>
          <w:sz w:val="20"/>
          <w:szCs w:val="20"/>
        </w:rPr>
      </w:pPr>
      <w:r w:rsidRPr="008B59A1">
        <w:rPr>
          <w:color w:val="538135" w:themeColor="accent6" w:themeShade="BF"/>
          <w:sz w:val="20"/>
          <w:szCs w:val="20"/>
        </w:rPr>
        <w:t>3. Chile y Perú:</w:t>
      </w:r>
    </w:p>
    <w:p w14:paraId="72C29281" w14:textId="6A423B16" w:rsidR="00AD3C11" w:rsidRPr="00DC244C" w:rsidRDefault="008B59A1" w:rsidP="008B59A1">
      <w:pPr>
        <w:pStyle w:val="Ttulo1"/>
        <w:rPr>
          <w:b w:val="0"/>
          <w:bCs/>
          <w:color w:val="538135" w:themeColor="accent6" w:themeShade="BF"/>
          <w:sz w:val="20"/>
          <w:szCs w:val="20"/>
        </w:rPr>
      </w:pPr>
      <w:r w:rsidRPr="00DC244C">
        <w:rPr>
          <w:b w:val="0"/>
          <w:bCs/>
          <w:color w:val="538135" w:themeColor="accent6" w:themeShade="BF"/>
          <w:sz w:val="20"/>
          <w:szCs w:val="20"/>
        </w:rPr>
        <w:t>Chile y Perú tienen poblaciones más pequeñas en comparación con Brasil y México, pero presentan oportunidades de nicho. Chile, en particular, tiene un IDH alto y un sistema de salud avanzado. Perú, aunque con un menor IDH, muestra una alta variabilidad en los datos, indicando potenciales áreas de mejora y expansión en infraestructura de salud.</w:t>
      </w:r>
    </w:p>
    <w:p w14:paraId="59D73DF9" w14:textId="77777777" w:rsidR="00B460D7" w:rsidRDefault="00B460D7" w:rsidP="00B460D7">
      <w:pPr>
        <w:autoSpaceDE w:val="0"/>
        <w:autoSpaceDN w:val="0"/>
        <w:adjustRightInd w:val="0"/>
        <w:spacing w:after="0" w:line="240" w:lineRule="auto"/>
        <w:rPr>
          <w:rFonts w:ascii="Consolas" w:hAnsi="Consolas" w:cs="Consolas"/>
          <w:color w:val="000000"/>
          <w:sz w:val="19"/>
          <w:szCs w:val="19"/>
        </w:rPr>
      </w:pPr>
    </w:p>
    <w:p w14:paraId="77FC5FF1" w14:textId="77777777" w:rsidR="001E76E0" w:rsidRDefault="001E76E0">
      <w:pPr>
        <w:rPr>
          <w:rFonts w:ascii="Anybody" w:eastAsia="Anybody" w:hAnsi="Anybody" w:cs="Anybody"/>
        </w:rPr>
      </w:pPr>
    </w:p>
    <w:p w14:paraId="689033B6" w14:textId="3E800347" w:rsidR="001E76E0" w:rsidRPr="003258C4" w:rsidRDefault="008120F3">
      <w:pPr>
        <w:pStyle w:val="Ttulo1"/>
        <w:rPr>
          <w:sz w:val="28"/>
          <w:szCs w:val="28"/>
        </w:rPr>
      </w:pPr>
      <w:bookmarkStart w:id="4" w:name="_heading=h.hhc7ucnay9ra" w:colFirst="0" w:colLast="0"/>
      <w:bookmarkStart w:id="5" w:name="_heading=h.6lt7nyl1n63j" w:colFirst="0" w:colLast="0"/>
      <w:bookmarkStart w:id="6" w:name="_heading=h.7ejantz9lovf" w:colFirst="0" w:colLast="0"/>
      <w:bookmarkStart w:id="7" w:name="_heading=h.1q6yzjkwu9a" w:colFirst="0" w:colLast="0"/>
      <w:bookmarkEnd w:id="4"/>
      <w:bookmarkEnd w:id="5"/>
      <w:bookmarkEnd w:id="6"/>
      <w:bookmarkEnd w:id="7"/>
      <w:r w:rsidRPr="003258C4">
        <w:rPr>
          <w:sz w:val="28"/>
          <w:szCs w:val="28"/>
        </w:rPr>
        <w:t>Reflexión personal</w:t>
      </w:r>
    </w:p>
    <w:p w14:paraId="6FFF1427" w14:textId="77777777" w:rsidR="0042270E" w:rsidRPr="0042270E" w:rsidRDefault="0042270E" w:rsidP="0042270E">
      <w:pPr>
        <w:rPr>
          <w:rFonts w:ascii="Anybody" w:eastAsia="Anybody" w:hAnsi="Anybody" w:cs="Anybody"/>
          <w:bCs/>
          <w:color w:val="538135" w:themeColor="accent6" w:themeShade="BF"/>
          <w:sz w:val="20"/>
          <w:szCs w:val="20"/>
        </w:rPr>
      </w:pPr>
      <w:bookmarkStart w:id="8" w:name="_heading=h.md70b53eagq8" w:colFirst="0" w:colLast="0"/>
      <w:bookmarkEnd w:id="8"/>
      <w:r w:rsidRPr="0042270E">
        <w:rPr>
          <w:rFonts w:ascii="Anybody" w:eastAsia="Anybody" w:hAnsi="Anybody" w:cs="Anybody"/>
          <w:bCs/>
          <w:color w:val="538135" w:themeColor="accent6" w:themeShade="BF"/>
          <w:sz w:val="20"/>
          <w:szCs w:val="20"/>
        </w:rPr>
        <w:t>El Proyecto Integrador 4 de BIOGENESYS ha sido una experiencia profundamente enriquecedora y desafiante. Este proyecto, enfocado en la identificación de ubicaciones óptimas para la expansión de laboratorios farmacéuticos mediante el análisis de datos sobre la pandemia de COVID-19, me ha permitido no solo aplicar mis conocimientos en Python y análisis de datos, sino también profundizar en el impacto real que las decisiones basadas en datos pueden tener en la salud pública.</w:t>
      </w:r>
    </w:p>
    <w:p w14:paraId="27B51195" w14:textId="77777777" w:rsidR="0042270E" w:rsidRPr="0042270E" w:rsidRDefault="0042270E" w:rsidP="0042270E">
      <w:pPr>
        <w:rPr>
          <w:rFonts w:ascii="Anybody" w:eastAsia="Anybody" w:hAnsi="Anybody" w:cs="Anybody"/>
          <w:bCs/>
          <w:color w:val="538135" w:themeColor="accent6" w:themeShade="BF"/>
          <w:sz w:val="20"/>
          <w:szCs w:val="20"/>
        </w:rPr>
      </w:pPr>
    </w:p>
    <w:p w14:paraId="68704CE1" w14:textId="2B68F828" w:rsidR="0042270E" w:rsidRPr="0042270E" w:rsidRDefault="0042270E" w:rsidP="0042270E">
      <w:pPr>
        <w:rPr>
          <w:rFonts w:ascii="Anybody" w:eastAsia="Anybody" w:hAnsi="Anybody" w:cs="Anybody"/>
          <w:bCs/>
          <w:color w:val="538135" w:themeColor="accent6" w:themeShade="BF"/>
          <w:sz w:val="20"/>
          <w:szCs w:val="20"/>
        </w:rPr>
      </w:pPr>
      <w:r w:rsidRPr="0042270E">
        <w:rPr>
          <w:rFonts w:ascii="Anybody" w:eastAsia="Anybody" w:hAnsi="Anybody" w:cs="Anybody"/>
          <w:bCs/>
          <w:color w:val="538135" w:themeColor="accent6" w:themeShade="BF"/>
          <w:sz w:val="20"/>
          <w:szCs w:val="20"/>
        </w:rPr>
        <w:t xml:space="preserve">Desde el inicio, la tarea de reunir y procesar datos sobre la incidencia de COVID-19, las tasas de vacunación y la disponibilidad de infraestructuras sanitarias en diversos países fue monumental. Utilizar herramientas como Pandas para la manipulación de datos y </w:t>
      </w:r>
      <w:proofErr w:type="spellStart"/>
      <w:r w:rsidRPr="0042270E">
        <w:rPr>
          <w:rFonts w:ascii="Anybody" w:eastAsia="Anybody" w:hAnsi="Anybody" w:cs="Anybody"/>
          <w:bCs/>
          <w:color w:val="538135" w:themeColor="accent6" w:themeShade="BF"/>
          <w:sz w:val="20"/>
          <w:szCs w:val="20"/>
        </w:rPr>
        <w:t>Matplotlib</w:t>
      </w:r>
      <w:proofErr w:type="spellEnd"/>
      <w:r w:rsidRPr="0042270E">
        <w:rPr>
          <w:rFonts w:ascii="Anybody" w:eastAsia="Anybody" w:hAnsi="Anybody" w:cs="Anybody"/>
          <w:bCs/>
          <w:color w:val="538135" w:themeColor="accent6" w:themeShade="BF"/>
          <w:sz w:val="20"/>
          <w:szCs w:val="20"/>
        </w:rPr>
        <w:t xml:space="preserve"> y </w:t>
      </w:r>
      <w:proofErr w:type="spellStart"/>
      <w:r w:rsidRPr="0042270E">
        <w:rPr>
          <w:rFonts w:ascii="Anybody" w:eastAsia="Anybody" w:hAnsi="Anybody" w:cs="Anybody"/>
          <w:bCs/>
          <w:color w:val="538135" w:themeColor="accent6" w:themeShade="BF"/>
          <w:sz w:val="20"/>
          <w:szCs w:val="20"/>
        </w:rPr>
        <w:t>Seaborn</w:t>
      </w:r>
      <w:proofErr w:type="spellEnd"/>
      <w:r w:rsidRPr="0042270E">
        <w:rPr>
          <w:rFonts w:ascii="Anybody" w:eastAsia="Anybody" w:hAnsi="Anybody" w:cs="Anybody"/>
          <w:bCs/>
          <w:color w:val="538135" w:themeColor="accent6" w:themeShade="BF"/>
          <w:sz w:val="20"/>
          <w:szCs w:val="20"/>
        </w:rPr>
        <w:t xml:space="preserve"> para la visualización, me permitió transformar datos crudos en </w:t>
      </w:r>
      <w:proofErr w:type="spellStart"/>
      <w:r w:rsidRPr="0042270E">
        <w:rPr>
          <w:rFonts w:ascii="Anybody" w:eastAsia="Anybody" w:hAnsi="Anybody" w:cs="Anybody"/>
          <w:bCs/>
          <w:color w:val="538135" w:themeColor="accent6" w:themeShade="BF"/>
          <w:sz w:val="20"/>
          <w:szCs w:val="20"/>
        </w:rPr>
        <w:t>insights</w:t>
      </w:r>
      <w:proofErr w:type="spellEnd"/>
      <w:r w:rsidRPr="0042270E">
        <w:rPr>
          <w:rFonts w:ascii="Anybody" w:eastAsia="Anybody" w:hAnsi="Anybody" w:cs="Anybody"/>
          <w:bCs/>
          <w:color w:val="538135" w:themeColor="accent6" w:themeShade="BF"/>
          <w:sz w:val="20"/>
          <w:szCs w:val="20"/>
        </w:rPr>
        <w:t xml:space="preserve"> valiosos. Este proceso me enseñó la importancia de la limpieza y preparación de datos, y cómo los detalles minuciosos pueden cambiar drásticamente los resultados y conclusiones.</w:t>
      </w:r>
    </w:p>
    <w:p w14:paraId="37424614" w14:textId="77777777" w:rsidR="0042270E" w:rsidRPr="0042270E" w:rsidRDefault="0042270E" w:rsidP="0042270E">
      <w:pPr>
        <w:rPr>
          <w:rFonts w:ascii="Anybody" w:eastAsia="Anybody" w:hAnsi="Anybody" w:cs="Anybody"/>
          <w:bCs/>
          <w:color w:val="538135" w:themeColor="accent6" w:themeShade="BF"/>
          <w:sz w:val="20"/>
          <w:szCs w:val="20"/>
        </w:rPr>
      </w:pPr>
    </w:p>
    <w:p w14:paraId="04874E27" w14:textId="6DFB91B0" w:rsidR="0042270E" w:rsidRPr="0042270E" w:rsidRDefault="0042270E" w:rsidP="0042270E">
      <w:pPr>
        <w:rPr>
          <w:rFonts w:ascii="Anybody" w:eastAsia="Anybody" w:hAnsi="Anybody" w:cs="Anybody"/>
          <w:bCs/>
          <w:color w:val="538135" w:themeColor="accent6" w:themeShade="BF"/>
          <w:sz w:val="20"/>
          <w:szCs w:val="20"/>
        </w:rPr>
      </w:pPr>
      <w:r w:rsidRPr="0042270E">
        <w:rPr>
          <w:rFonts w:ascii="Anybody" w:eastAsia="Anybody" w:hAnsi="Anybody" w:cs="Anybody"/>
          <w:bCs/>
          <w:color w:val="538135" w:themeColor="accent6" w:themeShade="BF"/>
          <w:sz w:val="20"/>
          <w:szCs w:val="20"/>
        </w:rPr>
        <w:t xml:space="preserve">Una de las partes más fascinantes del proyecto fue la creación de visualizaciones que contaban una historia clara y comprensible sobre la evolución de la pandemia en </w:t>
      </w:r>
      <w:r w:rsidRPr="0042270E">
        <w:rPr>
          <w:rFonts w:ascii="Anybody" w:eastAsia="Anybody" w:hAnsi="Anybody" w:cs="Anybody"/>
          <w:bCs/>
          <w:color w:val="538135" w:themeColor="accent6" w:themeShade="BF"/>
          <w:sz w:val="20"/>
          <w:szCs w:val="20"/>
        </w:rPr>
        <w:lastRenderedPageBreak/>
        <w:t xml:space="preserve">diferentes regiones. El desarrollo de gráficos que mostraban fallecidos, dosis administradas, casos confirmados y recuperaciones me ayudó a entender mejor las dinámicas de la pandemia y a comunicar estos hallazgos de manera efectiva. Esta experiencia reafirmó mi interés en el </w:t>
      </w:r>
      <w:proofErr w:type="spellStart"/>
      <w:r w:rsidRPr="0042270E">
        <w:rPr>
          <w:rFonts w:ascii="Anybody" w:eastAsia="Anybody" w:hAnsi="Anybody" w:cs="Anybody"/>
          <w:bCs/>
          <w:color w:val="538135" w:themeColor="accent6" w:themeShade="BF"/>
          <w:sz w:val="20"/>
          <w:szCs w:val="20"/>
        </w:rPr>
        <w:t>storytelling</w:t>
      </w:r>
      <w:proofErr w:type="spellEnd"/>
      <w:r w:rsidRPr="0042270E">
        <w:rPr>
          <w:rFonts w:ascii="Anybody" w:eastAsia="Anybody" w:hAnsi="Anybody" w:cs="Anybody"/>
          <w:bCs/>
          <w:color w:val="538135" w:themeColor="accent6" w:themeShade="BF"/>
          <w:sz w:val="20"/>
          <w:szCs w:val="20"/>
        </w:rPr>
        <w:t xml:space="preserve"> con datos, una habilidad que considero esencial para cualquier analista.</w:t>
      </w:r>
    </w:p>
    <w:p w14:paraId="55CDDC53" w14:textId="77777777" w:rsidR="0042270E" w:rsidRPr="0042270E" w:rsidRDefault="0042270E" w:rsidP="0042270E">
      <w:pPr>
        <w:rPr>
          <w:rFonts w:ascii="Anybody" w:eastAsia="Anybody" w:hAnsi="Anybody" w:cs="Anybody"/>
          <w:bCs/>
          <w:color w:val="538135" w:themeColor="accent6" w:themeShade="BF"/>
          <w:sz w:val="20"/>
          <w:szCs w:val="20"/>
        </w:rPr>
      </w:pPr>
    </w:p>
    <w:p w14:paraId="558A31CB" w14:textId="51C4719D" w:rsidR="0042270E" w:rsidRPr="0042270E" w:rsidRDefault="0042270E" w:rsidP="0042270E">
      <w:pPr>
        <w:rPr>
          <w:rFonts w:ascii="Anybody" w:eastAsia="Anybody" w:hAnsi="Anybody" w:cs="Anybody"/>
          <w:bCs/>
          <w:color w:val="538135" w:themeColor="accent6" w:themeShade="BF"/>
          <w:sz w:val="20"/>
          <w:szCs w:val="20"/>
        </w:rPr>
      </w:pPr>
      <w:r w:rsidRPr="0042270E">
        <w:rPr>
          <w:rFonts w:ascii="Anybody" w:eastAsia="Anybody" w:hAnsi="Anybody" w:cs="Anybody"/>
          <w:bCs/>
          <w:color w:val="538135" w:themeColor="accent6" w:themeShade="BF"/>
          <w:sz w:val="20"/>
          <w:szCs w:val="20"/>
        </w:rPr>
        <w:t>A pesar de lo gratificante que fue el proyecto, también enfrenté varios desafíos. La integración de grandes conjuntos de datos y la correcta interpretación de los resultados requerían una atención constante al detalle y una paciencia significativa. Los errores y contratiempos que encontré durante el camino fueron frustrantes, pero también sirvieron como oportunidades valiosas para aprender y mejorar mis habilidades en la gestión de datos y la resolución de problemas.</w:t>
      </w:r>
    </w:p>
    <w:p w14:paraId="31A52A30" w14:textId="77777777" w:rsidR="0042270E" w:rsidRPr="0042270E" w:rsidRDefault="0042270E" w:rsidP="0042270E">
      <w:pPr>
        <w:rPr>
          <w:rFonts w:ascii="Anybody" w:eastAsia="Anybody" w:hAnsi="Anybody" w:cs="Anybody"/>
          <w:bCs/>
          <w:color w:val="538135" w:themeColor="accent6" w:themeShade="BF"/>
          <w:sz w:val="20"/>
          <w:szCs w:val="20"/>
        </w:rPr>
      </w:pPr>
    </w:p>
    <w:p w14:paraId="28504D6E" w14:textId="77777777" w:rsidR="0042270E" w:rsidRPr="0042270E" w:rsidRDefault="0042270E" w:rsidP="0042270E">
      <w:pPr>
        <w:rPr>
          <w:rFonts w:ascii="Anybody" w:eastAsia="Anybody" w:hAnsi="Anybody" w:cs="Anybody"/>
          <w:bCs/>
          <w:color w:val="538135" w:themeColor="accent6" w:themeShade="BF"/>
          <w:sz w:val="20"/>
          <w:szCs w:val="20"/>
        </w:rPr>
      </w:pPr>
      <w:r w:rsidRPr="0042270E">
        <w:rPr>
          <w:rFonts w:ascii="Anybody" w:eastAsia="Anybody" w:hAnsi="Anybody" w:cs="Anybody"/>
          <w:bCs/>
          <w:color w:val="538135" w:themeColor="accent6" w:themeShade="BF"/>
          <w:sz w:val="20"/>
          <w:szCs w:val="20"/>
        </w:rPr>
        <w:t>Además, este proyecto subrayó la importancia de la colaboración y la interdisciplinariedad. Aunque mi enfoque principal fue el análisis de datos, trabajar en un contexto donde la interpretación médica y las estrategias de expansión empresarial también eran cruciales me hizo apreciar la necesidad de integrar diferentes perspectivas para obtener resultados más robustos y útiles.</w:t>
      </w:r>
    </w:p>
    <w:p w14:paraId="2BB72E35" w14:textId="77777777" w:rsidR="0042270E" w:rsidRPr="0042270E" w:rsidRDefault="0042270E" w:rsidP="0042270E">
      <w:pPr>
        <w:rPr>
          <w:rFonts w:ascii="Anybody" w:eastAsia="Anybody" w:hAnsi="Anybody" w:cs="Anybody"/>
          <w:bCs/>
          <w:color w:val="538135" w:themeColor="accent6" w:themeShade="BF"/>
          <w:sz w:val="20"/>
          <w:szCs w:val="20"/>
        </w:rPr>
      </w:pPr>
    </w:p>
    <w:p w14:paraId="7467F899" w14:textId="2D747867" w:rsidR="00732230" w:rsidRPr="00732230" w:rsidRDefault="0042270E" w:rsidP="0042270E">
      <w:r w:rsidRPr="0042270E">
        <w:rPr>
          <w:rFonts w:ascii="Anybody" w:eastAsia="Anybody" w:hAnsi="Anybody" w:cs="Anybody"/>
          <w:bCs/>
          <w:color w:val="538135" w:themeColor="accent6" w:themeShade="BF"/>
          <w:sz w:val="20"/>
          <w:szCs w:val="20"/>
        </w:rPr>
        <w:t>En conclusión, el Proyecto Integrador 4 de BIOGENESYS ha sido una etapa crucial en mi aprendizaje y desarrollo como analista de datos. Estoy agradecido por esta oportunidad y emocionado por las futuras aplicaciones de las habilidades y conocimientos adquiridos. La experiencia ha sido demandante pero increíblemente gratificante, y me ha proporcionado una base sólida para enfrentar nuevos desafíos en el ámbito del análisis de datos y la salud pública.</w:t>
      </w:r>
    </w:p>
    <w:p w14:paraId="3061D0A8" w14:textId="77777777" w:rsidR="00537465" w:rsidRDefault="00537465" w:rsidP="00537465"/>
    <w:p w14:paraId="7D00000E" w14:textId="77777777" w:rsidR="00537465" w:rsidRPr="00537465" w:rsidRDefault="00537465" w:rsidP="00537465"/>
    <w:sectPr w:rsidR="00537465" w:rsidRPr="00537465">
      <w:headerReference w:type="default" r:id="rId1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96814C" w14:textId="77777777" w:rsidR="00527D3A" w:rsidRDefault="00527D3A">
      <w:pPr>
        <w:spacing w:after="0" w:line="240" w:lineRule="auto"/>
      </w:pPr>
      <w:r>
        <w:separator/>
      </w:r>
    </w:p>
  </w:endnote>
  <w:endnote w:type="continuationSeparator" w:id="0">
    <w:p w14:paraId="2E93063B" w14:textId="77777777" w:rsidR="00527D3A" w:rsidRDefault="00527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4DF8FABE-764A-4C9F-BDE8-0D5372E1F562}"/>
    <w:embedBold r:id="rId2" w:fontKey="{D8CDE244-1840-4FEB-B6FC-45F711463EA6}"/>
  </w:font>
  <w:font w:name="Anybody">
    <w:charset w:val="00"/>
    <w:family w:val="auto"/>
    <w:pitch w:val="default"/>
    <w:embedRegular r:id="rId3" w:fontKey="{4DBAC441-D2E7-4671-B569-777255151B17}"/>
    <w:embedBold r:id="rId4" w:fontKey="{F3300951-43A6-4CFB-8807-C0B433E6B986}"/>
    <w:embedItalic r:id="rId5" w:fontKey="{FBAEF8B5-AB9F-446D-AB27-BFBA0C85D515}"/>
    <w:embedBoldItalic r:id="rId6" w:fontKey="{7ECF7EDC-757B-480F-AEBB-80129E465F22}"/>
  </w:font>
  <w:font w:name="Georgia">
    <w:panose1 w:val="02040502050405020303"/>
    <w:charset w:val="00"/>
    <w:family w:val="roman"/>
    <w:pitch w:val="variable"/>
    <w:sig w:usb0="00000287" w:usb1="00000000" w:usb2="00000000" w:usb3="00000000" w:csb0="0000009F" w:csb1="00000000"/>
    <w:embedRegular r:id="rId7" w:fontKey="{3A4FA2AE-17F5-4385-9FE1-6910D2B0F2F2}"/>
    <w:embedItalic r:id="rId8" w:fontKey="{E4EF7BEE-9397-4014-9A66-5E8021190D31}"/>
  </w:font>
  <w:font w:name="Consolas">
    <w:panose1 w:val="020B0609020204030204"/>
    <w:charset w:val="00"/>
    <w:family w:val="modern"/>
    <w:pitch w:val="fixed"/>
    <w:sig w:usb0="E00006FF" w:usb1="0000FCFF" w:usb2="00000001" w:usb3="00000000" w:csb0="0000019F" w:csb1="00000000"/>
    <w:embedRegular r:id="rId9" w:fontKey="{B9647C1D-5ACF-4D22-8506-F4AE00A3ECD0}"/>
  </w:font>
  <w:font w:name="Calibri Light">
    <w:panose1 w:val="020F0302020204030204"/>
    <w:charset w:val="00"/>
    <w:family w:val="swiss"/>
    <w:pitch w:val="variable"/>
    <w:sig w:usb0="E4002EFF" w:usb1="C200247B" w:usb2="00000009" w:usb3="00000000" w:csb0="000001FF" w:csb1="00000000"/>
    <w:embedRegular r:id="rId10" w:fontKey="{0D89B41B-0FF5-4DE5-BAC7-01FA8786E6D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0F9D9B" w14:textId="77777777" w:rsidR="00527D3A" w:rsidRDefault="00527D3A">
      <w:pPr>
        <w:spacing w:after="0" w:line="240" w:lineRule="auto"/>
      </w:pPr>
      <w:r>
        <w:separator/>
      </w:r>
    </w:p>
  </w:footnote>
  <w:footnote w:type="continuationSeparator" w:id="0">
    <w:p w14:paraId="10137EB3" w14:textId="77777777" w:rsidR="00527D3A" w:rsidRDefault="00527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4D4ED5" w14:textId="77777777" w:rsidR="001E76E0" w:rsidRDefault="00000000">
    <w:pPr>
      <w:rPr>
        <w:rFonts w:ascii="Anybody" w:eastAsia="Anybody" w:hAnsi="Anybody" w:cs="Anybody"/>
        <w:b/>
      </w:rPr>
    </w:pPr>
    <w:r>
      <w:rPr>
        <w:rFonts w:ascii="Anybody" w:eastAsia="Anybody" w:hAnsi="Anybody" w:cs="Anybody"/>
        <w:b/>
      </w:rPr>
      <w:t xml:space="preserve">Carrera: Data </w:t>
    </w:r>
    <w:proofErr w:type="spellStart"/>
    <w:r>
      <w:rPr>
        <w:rFonts w:ascii="Anybody" w:eastAsia="Anybody" w:hAnsi="Anybody" w:cs="Anybody"/>
        <w:b/>
      </w:rPr>
      <w:t>Analytics</w:t>
    </w:r>
    <w:proofErr w:type="spellEnd"/>
    <w:r>
      <w:rPr>
        <w:noProof/>
      </w:rPr>
      <w:drawing>
        <wp:anchor distT="114300" distB="114300" distL="114300" distR="114300" simplePos="0" relativeHeight="251658240" behindDoc="1" locked="0" layoutInCell="1" hidden="0" allowOverlap="1" wp14:anchorId="0A925F2E" wp14:editId="2C5A2AD9">
          <wp:simplePos x="0" y="0"/>
          <wp:positionH relativeFrom="column">
            <wp:posOffset>4705350</wp:posOffset>
          </wp:positionH>
          <wp:positionV relativeFrom="paragraph">
            <wp:posOffset>-266699</wp:posOffset>
          </wp:positionV>
          <wp:extent cx="1723073" cy="666471"/>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723073" cy="666471"/>
                  </a:xfrm>
                  <a:prstGeom prst="rect">
                    <a:avLst/>
                  </a:prstGeom>
                  <a:ln/>
                </pic:spPr>
              </pic:pic>
            </a:graphicData>
          </a:graphic>
        </wp:anchor>
      </w:drawing>
    </w:r>
  </w:p>
  <w:p w14:paraId="545E1FE5" w14:textId="501F6035" w:rsidR="00892924" w:rsidRDefault="00000000">
    <w:pPr>
      <w:rPr>
        <w:rFonts w:ascii="Anybody" w:eastAsia="Anybody" w:hAnsi="Anybody" w:cs="Anybody"/>
        <w:b/>
      </w:rPr>
    </w:pPr>
    <w:r>
      <w:rPr>
        <w:rFonts w:ascii="Anybody" w:eastAsia="Anybody" w:hAnsi="Anybody" w:cs="Anybody"/>
        <w:b/>
      </w:rPr>
      <w:t xml:space="preserve">Módulo </w:t>
    </w:r>
    <w:r w:rsidR="003C4DE1">
      <w:rPr>
        <w:rFonts w:ascii="Anybody" w:eastAsia="Anybody" w:hAnsi="Anybody" w:cs="Anybody"/>
        <w:b/>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5797C"/>
    <w:multiLevelType w:val="multilevel"/>
    <w:tmpl w:val="AE3A6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00706E"/>
    <w:multiLevelType w:val="multilevel"/>
    <w:tmpl w:val="F6DAC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5374A99"/>
    <w:multiLevelType w:val="multilevel"/>
    <w:tmpl w:val="447A8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9A90BFF"/>
    <w:multiLevelType w:val="hybridMultilevel"/>
    <w:tmpl w:val="664E2F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4BE2626A"/>
    <w:multiLevelType w:val="multilevel"/>
    <w:tmpl w:val="9FAC2B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E74673"/>
    <w:multiLevelType w:val="multilevel"/>
    <w:tmpl w:val="F84C2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E4D60A9"/>
    <w:multiLevelType w:val="multilevel"/>
    <w:tmpl w:val="06FA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8985110">
    <w:abstractNumId w:val="5"/>
  </w:num>
  <w:num w:numId="2" w16cid:durableId="1483885027">
    <w:abstractNumId w:val="6"/>
  </w:num>
  <w:num w:numId="3" w16cid:durableId="306209550">
    <w:abstractNumId w:val="3"/>
  </w:num>
  <w:num w:numId="4" w16cid:durableId="699428397">
    <w:abstractNumId w:val="4"/>
  </w:num>
  <w:num w:numId="5" w16cid:durableId="1117481720">
    <w:abstractNumId w:val="0"/>
  </w:num>
  <w:num w:numId="6" w16cid:durableId="438112149">
    <w:abstractNumId w:val="2"/>
  </w:num>
  <w:num w:numId="7" w16cid:durableId="16965367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6E0"/>
    <w:rsid w:val="000F22AA"/>
    <w:rsid w:val="000F3FE7"/>
    <w:rsid w:val="000F79F4"/>
    <w:rsid w:val="001606B0"/>
    <w:rsid w:val="001A07B9"/>
    <w:rsid w:val="001E76E0"/>
    <w:rsid w:val="0020158C"/>
    <w:rsid w:val="002F5BD1"/>
    <w:rsid w:val="00303F5C"/>
    <w:rsid w:val="003258C4"/>
    <w:rsid w:val="0033121F"/>
    <w:rsid w:val="00380963"/>
    <w:rsid w:val="003900C5"/>
    <w:rsid w:val="003C4DE1"/>
    <w:rsid w:val="0042270E"/>
    <w:rsid w:val="004342F8"/>
    <w:rsid w:val="004636DD"/>
    <w:rsid w:val="00472969"/>
    <w:rsid w:val="00477491"/>
    <w:rsid w:val="004D750A"/>
    <w:rsid w:val="00512F1F"/>
    <w:rsid w:val="00517D7C"/>
    <w:rsid w:val="00522AD9"/>
    <w:rsid w:val="00527D3A"/>
    <w:rsid w:val="00535F9B"/>
    <w:rsid w:val="00537465"/>
    <w:rsid w:val="0057644C"/>
    <w:rsid w:val="005E382B"/>
    <w:rsid w:val="00600B51"/>
    <w:rsid w:val="0061003C"/>
    <w:rsid w:val="00646516"/>
    <w:rsid w:val="00650347"/>
    <w:rsid w:val="00655295"/>
    <w:rsid w:val="0067035F"/>
    <w:rsid w:val="0068519E"/>
    <w:rsid w:val="006A756B"/>
    <w:rsid w:val="00732230"/>
    <w:rsid w:val="007365EA"/>
    <w:rsid w:val="00774C1E"/>
    <w:rsid w:val="007A7288"/>
    <w:rsid w:val="007F5890"/>
    <w:rsid w:val="008072F1"/>
    <w:rsid w:val="008120F3"/>
    <w:rsid w:val="00814DD3"/>
    <w:rsid w:val="0084440C"/>
    <w:rsid w:val="00883602"/>
    <w:rsid w:val="00892924"/>
    <w:rsid w:val="008B59A1"/>
    <w:rsid w:val="008E5882"/>
    <w:rsid w:val="008E7747"/>
    <w:rsid w:val="00911A32"/>
    <w:rsid w:val="00952FBC"/>
    <w:rsid w:val="0099344A"/>
    <w:rsid w:val="009A5E99"/>
    <w:rsid w:val="009C6741"/>
    <w:rsid w:val="00A359BC"/>
    <w:rsid w:val="00AC2100"/>
    <w:rsid w:val="00AC42D8"/>
    <w:rsid w:val="00AD3C11"/>
    <w:rsid w:val="00B37221"/>
    <w:rsid w:val="00B44662"/>
    <w:rsid w:val="00B460D7"/>
    <w:rsid w:val="00B474AA"/>
    <w:rsid w:val="00B54C38"/>
    <w:rsid w:val="00B61E6E"/>
    <w:rsid w:val="00BF5E10"/>
    <w:rsid w:val="00CC40C7"/>
    <w:rsid w:val="00CD5109"/>
    <w:rsid w:val="00CD6C88"/>
    <w:rsid w:val="00CF1DC0"/>
    <w:rsid w:val="00D00B9E"/>
    <w:rsid w:val="00D24E6D"/>
    <w:rsid w:val="00D3278E"/>
    <w:rsid w:val="00D46CC3"/>
    <w:rsid w:val="00D515BF"/>
    <w:rsid w:val="00DB519A"/>
    <w:rsid w:val="00DC244C"/>
    <w:rsid w:val="00DD6A8F"/>
    <w:rsid w:val="00E42A76"/>
    <w:rsid w:val="00E6268D"/>
    <w:rsid w:val="00E83E83"/>
    <w:rsid w:val="00E9462D"/>
    <w:rsid w:val="00EA0D24"/>
    <w:rsid w:val="00EA53A6"/>
    <w:rsid w:val="00EC3F5A"/>
    <w:rsid w:val="00EE3A84"/>
    <w:rsid w:val="00EF63EC"/>
    <w:rsid w:val="00F827BD"/>
    <w:rsid w:val="00FB00C1"/>
    <w:rsid w:val="00FE67D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2C8B5"/>
  <w15:docId w15:val="{E20E995F-3F8C-41B4-960E-99BFA2593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pPr>
      <w:keepNext/>
      <w:keepLines/>
      <w:outlineLvl w:val="0"/>
    </w:pPr>
    <w:rPr>
      <w:rFonts w:ascii="Anybody" w:eastAsia="Anybody" w:hAnsi="Anybody" w:cs="Anybody"/>
      <w:b/>
      <w:sz w:val="26"/>
      <w:szCs w:val="26"/>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336990"/>
    <w:pPr>
      <w:ind w:left="720"/>
      <w:contextualSpacing/>
    </w:p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rmalWeb">
    <w:name w:val="Normal (Web)"/>
    <w:basedOn w:val="Normal"/>
    <w:uiPriority w:val="99"/>
    <w:unhideWhenUsed/>
    <w:rsid w:val="00D3278E"/>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D3278E"/>
    <w:rPr>
      <w:b/>
      <w:bCs/>
    </w:rPr>
  </w:style>
  <w:style w:type="character" w:styleId="Hipervnculo">
    <w:name w:val="Hyperlink"/>
    <w:basedOn w:val="Fuentedeprrafopredeter"/>
    <w:uiPriority w:val="99"/>
    <w:unhideWhenUsed/>
    <w:rsid w:val="00FB00C1"/>
    <w:rPr>
      <w:color w:val="0563C1" w:themeColor="hyperlink"/>
      <w:u w:val="single"/>
    </w:rPr>
  </w:style>
  <w:style w:type="character" w:styleId="Mencinsinresolver">
    <w:name w:val="Unresolved Mention"/>
    <w:basedOn w:val="Fuentedeprrafopredeter"/>
    <w:uiPriority w:val="99"/>
    <w:semiHidden/>
    <w:unhideWhenUsed/>
    <w:rsid w:val="00FB00C1"/>
    <w:rPr>
      <w:color w:val="605E5C"/>
      <w:shd w:val="clear" w:color="auto" w:fill="E1DFDD"/>
    </w:rPr>
  </w:style>
  <w:style w:type="character" w:styleId="Hipervnculovisitado">
    <w:name w:val="FollowedHyperlink"/>
    <w:basedOn w:val="Fuentedeprrafopredeter"/>
    <w:uiPriority w:val="99"/>
    <w:semiHidden/>
    <w:unhideWhenUsed/>
    <w:rsid w:val="00D515BF"/>
    <w:rPr>
      <w:color w:val="954F72" w:themeColor="followedHyperlink"/>
      <w:u w:val="single"/>
    </w:rPr>
  </w:style>
  <w:style w:type="character" w:customStyle="1" w:styleId="Ttulo1Car">
    <w:name w:val="Título 1 Car"/>
    <w:basedOn w:val="Fuentedeprrafopredeter"/>
    <w:link w:val="Ttulo1"/>
    <w:uiPriority w:val="9"/>
    <w:rsid w:val="00732230"/>
    <w:rPr>
      <w:rFonts w:ascii="Anybody" w:eastAsia="Anybody" w:hAnsi="Anybody" w:cs="Anybody"/>
      <w:b/>
      <w:sz w:val="26"/>
      <w:szCs w:val="26"/>
    </w:rPr>
  </w:style>
  <w:style w:type="paragraph" w:styleId="Encabezado">
    <w:name w:val="header"/>
    <w:basedOn w:val="Normal"/>
    <w:link w:val="EncabezadoCar"/>
    <w:uiPriority w:val="99"/>
    <w:unhideWhenUsed/>
    <w:rsid w:val="008929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92924"/>
  </w:style>
  <w:style w:type="paragraph" w:styleId="Piedepgina">
    <w:name w:val="footer"/>
    <w:basedOn w:val="Normal"/>
    <w:link w:val="PiedepginaCar"/>
    <w:uiPriority w:val="99"/>
    <w:unhideWhenUsed/>
    <w:rsid w:val="008929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929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272337">
      <w:bodyDiv w:val="1"/>
      <w:marLeft w:val="0"/>
      <w:marRight w:val="0"/>
      <w:marTop w:val="0"/>
      <w:marBottom w:val="0"/>
      <w:divBdr>
        <w:top w:val="none" w:sz="0" w:space="0" w:color="auto"/>
        <w:left w:val="none" w:sz="0" w:space="0" w:color="auto"/>
        <w:bottom w:val="none" w:sz="0" w:space="0" w:color="auto"/>
        <w:right w:val="none" w:sz="0" w:space="0" w:color="auto"/>
      </w:divBdr>
      <w:divsChild>
        <w:div w:id="650065730">
          <w:marLeft w:val="0"/>
          <w:marRight w:val="0"/>
          <w:marTop w:val="0"/>
          <w:marBottom w:val="0"/>
          <w:divBdr>
            <w:top w:val="none" w:sz="0" w:space="0" w:color="auto"/>
            <w:left w:val="none" w:sz="0" w:space="0" w:color="auto"/>
            <w:bottom w:val="none" w:sz="0" w:space="0" w:color="auto"/>
            <w:right w:val="none" w:sz="0" w:space="0" w:color="auto"/>
          </w:divBdr>
          <w:divsChild>
            <w:div w:id="132154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06626">
      <w:bodyDiv w:val="1"/>
      <w:marLeft w:val="0"/>
      <w:marRight w:val="0"/>
      <w:marTop w:val="0"/>
      <w:marBottom w:val="0"/>
      <w:divBdr>
        <w:top w:val="none" w:sz="0" w:space="0" w:color="auto"/>
        <w:left w:val="none" w:sz="0" w:space="0" w:color="auto"/>
        <w:bottom w:val="none" w:sz="0" w:space="0" w:color="auto"/>
        <w:right w:val="none" w:sz="0" w:space="0" w:color="auto"/>
      </w:divBdr>
    </w:div>
    <w:div w:id="175312033">
      <w:bodyDiv w:val="1"/>
      <w:marLeft w:val="0"/>
      <w:marRight w:val="0"/>
      <w:marTop w:val="0"/>
      <w:marBottom w:val="0"/>
      <w:divBdr>
        <w:top w:val="none" w:sz="0" w:space="0" w:color="auto"/>
        <w:left w:val="none" w:sz="0" w:space="0" w:color="auto"/>
        <w:bottom w:val="none" w:sz="0" w:space="0" w:color="auto"/>
        <w:right w:val="none" w:sz="0" w:space="0" w:color="auto"/>
      </w:divBdr>
    </w:div>
    <w:div w:id="597641406">
      <w:bodyDiv w:val="1"/>
      <w:marLeft w:val="0"/>
      <w:marRight w:val="0"/>
      <w:marTop w:val="0"/>
      <w:marBottom w:val="0"/>
      <w:divBdr>
        <w:top w:val="none" w:sz="0" w:space="0" w:color="auto"/>
        <w:left w:val="none" w:sz="0" w:space="0" w:color="auto"/>
        <w:bottom w:val="none" w:sz="0" w:space="0" w:color="auto"/>
        <w:right w:val="none" w:sz="0" w:space="0" w:color="auto"/>
      </w:divBdr>
      <w:divsChild>
        <w:div w:id="217519897">
          <w:marLeft w:val="0"/>
          <w:marRight w:val="0"/>
          <w:marTop w:val="0"/>
          <w:marBottom w:val="0"/>
          <w:divBdr>
            <w:top w:val="none" w:sz="0" w:space="0" w:color="auto"/>
            <w:left w:val="none" w:sz="0" w:space="0" w:color="auto"/>
            <w:bottom w:val="none" w:sz="0" w:space="0" w:color="auto"/>
            <w:right w:val="none" w:sz="0" w:space="0" w:color="auto"/>
          </w:divBdr>
          <w:divsChild>
            <w:div w:id="56186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02065">
      <w:bodyDiv w:val="1"/>
      <w:marLeft w:val="0"/>
      <w:marRight w:val="0"/>
      <w:marTop w:val="0"/>
      <w:marBottom w:val="0"/>
      <w:divBdr>
        <w:top w:val="none" w:sz="0" w:space="0" w:color="auto"/>
        <w:left w:val="none" w:sz="0" w:space="0" w:color="auto"/>
        <w:bottom w:val="none" w:sz="0" w:space="0" w:color="auto"/>
        <w:right w:val="none" w:sz="0" w:space="0" w:color="auto"/>
      </w:divBdr>
    </w:div>
    <w:div w:id="896429091">
      <w:bodyDiv w:val="1"/>
      <w:marLeft w:val="0"/>
      <w:marRight w:val="0"/>
      <w:marTop w:val="0"/>
      <w:marBottom w:val="0"/>
      <w:divBdr>
        <w:top w:val="none" w:sz="0" w:space="0" w:color="auto"/>
        <w:left w:val="none" w:sz="0" w:space="0" w:color="auto"/>
        <w:bottom w:val="none" w:sz="0" w:space="0" w:color="auto"/>
        <w:right w:val="none" w:sz="0" w:space="0" w:color="auto"/>
      </w:divBdr>
    </w:div>
    <w:div w:id="967129236">
      <w:bodyDiv w:val="1"/>
      <w:marLeft w:val="0"/>
      <w:marRight w:val="0"/>
      <w:marTop w:val="0"/>
      <w:marBottom w:val="0"/>
      <w:divBdr>
        <w:top w:val="none" w:sz="0" w:space="0" w:color="auto"/>
        <w:left w:val="none" w:sz="0" w:space="0" w:color="auto"/>
        <w:bottom w:val="none" w:sz="0" w:space="0" w:color="auto"/>
        <w:right w:val="none" w:sz="0" w:space="0" w:color="auto"/>
      </w:divBdr>
    </w:div>
    <w:div w:id="1020861119">
      <w:bodyDiv w:val="1"/>
      <w:marLeft w:val="0"/>
      <w:marRight w:val="0"/>
      <w:marTop w:val="0"/>
      <w:marBottom w:val="0"/>
      <w:divBdr>
        <w:top w:val="none" w:sz="0" w:space="0" w:color="auto"/>
        <w:left w:val="none" w:sz="0" w:space="0" w:color="auto"/>
        <w:bottom w:val="none" w:sz="0" w:space="0" w:color="auto"/>
        <w:right w:val="none" w:sz="0" w:space="0" w:color="auto"/>
      </w:divBdr>
    </w:div>
    <w:div w:id="1089421987">
      <w:bodyDiv w:val="1"/>
      <w:marLeft w:val="0"/>
      <w:marRight w:val="0"/>
      <w:marTop w:val="0"/>
      <w:marBottom w:val="0"/>
      <w:divBdr>
        <w:top w:val="none" w:sz="0" w:space="0" w:color="auto"/>
        <w:left w:val="none" w:sz="0" w:space="0" w:color="auto"/>
        <w:bottom w:val="none" w:sz="0" w:space="0" w:color="auto"/>
        <w:right w:val="none" w:sz="0" w:space="0" w:color="auto"/>
      </w:divBdr>
    </w:div>
    <w:div w:id="1298337107">
      <w:bodyDiv w:val="1"/>
      <w:marLeft w:val="0"/>
      <w:marRight w:val="0"/>
      <w:marTop w:val="0"/>
      <w:marBottom w:val="0"/>
      <w:divBdr>
        <w:top w:val="none" w:sz="0" w:space="0" w:color="auto"/>
        <w:left w:val="none" w:sz="0" w:space="0" w:color="auto"/>
        <w:bottom w:val="none" w:sz="0" w:space="0" w:color="auto"/>
        <w:right w:val="none" w:sz="0" w:space="0" w:color="auto"/>
      </w:divBdr>
    </w:div>
    <w:div w:id="1444573092">
      <w:bodyDiv w:val="1"/>
      <w:marLeft w:val="0"/>
      <w:marRight w:val="0"/>
      <w:marTop w:val="0"/>
      <w:marBottom w:val="0"/>
      <w:divBdr>
        <w:top w:val="none" w:sz="0" w:space="0" w:color="auto"/>
        <w:left w:val="none" w:sz="0" w:space="0" w:color="auto"/>
        <w:bottom w:val="none" w:sz="0" w:space="0" w:color="auto"/>
        <w:right w:val="none" w:sz="0" w:space="0" w:color="auto"/>
      </w:divBdr>
    </w:div>
    <w:div w:id="1520852268">
      <w:bodyDiv w:val="1"/>
      <w:marLeft w:val="0"/>
      <w:marRight w:val="0"/>
      <w:marTop w:val="0"/>
      <w:marBottom w:val="0"/>
      <w:divBdr>
        <w:top w:val="none" w:sz="0" w:space="0" w:color="auto"/>
        <w:left w:val="none" w:sz="0" w:space="0" w:color="auto"/>
        <w:bottom w:val="none" w:sz="0" w:space="0" w:color="auto"/>
        <w:right w:val="none" w:sz="0" w:space="0" w:color="auto"/>
      </w:divBdr>
    </w:div>
    <w:div w:id="1648243222">
      <w:bodyDiv w:val="1"/>
      <w:marLeft w:val="0"/>
      <w:marRight w:val="0"/>
      <w:marTop w:val="0"/>
      <w:marBottom w:val="0"/>
      <w:divBdr>
        <w:top w:val="none" w:sz="0" w:space="0" w:color="auto"/>
        <w:left w:val="none" w:sz="0" w:space="0" w:color="auto"/>
        <w:bottom w:val="none" w:sz="0" w:space="0" w:color="auto"/>
        <w:right w:val="none" w:sz="0" w:space="0" w:color="auto"/>
      </w:divBdr>
      <w:divsChild>
        <w:div w:id="894465899">
          <w:marLeft w:val="0"/>
          <w:marRight w:val="0"/>
          <w:marTop w:val="0"/>
          <w:marBottom w:val="0"/>
          <w:divBdr>
            <w:top w:val="none" w:sz="0" w:space="0" w:color="auto"/>
            <w:left w:val="none" w:sz="0" w:space="0" w:color="auto"/>
            <w:bottom w:val="none" w:sz="0" w:space="0" w:color="auto"/>
            <w:right w:val="none" w:sz="0" w:space="0" w:color="auto"/>
          </w:divBdr>
          <w:divsChild>
            <w:div w:id="206027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094102">
      <w:bodyDiv w:val="1"/>
      <w:marLeft w:val="0"/>
      <w:marRight w:val="0"/>
      <w:marTop w:val="0"/>
      <w:marBottom w:val="0"/>
      <w:divBdr>
        <w:top w:val="none" w:sz="0" w:space="0" w:color="auto"/>
        <w:left w:val="none" w:sz="0" w:space="0" w:color="auto"/>
        <w:bottom w:val="none" w:sz="0" w:space="0" w:color="auto"/>
        <w:right w:val="none" w:sz="0" w:space="0" w:color="auto"/>
      </w:divBdr>
    </w:div>
    <w:div w:id="1704747385">
      <w:bodyDiv w:val="1"/>
      <w:marLeft w:val="0"/>
      <w:marRight w:val="0"/>
      <w:marTop w:val="0"/>
      <w:marBottom w:val="0"/>
      <w:divBdr>
        <w:top w:val="none" w:sz="0" w:space="0" w:color="auto"/>
        <w:left w:val="none" w:sz="0" w:space="0" w:color="auto"/>
        <w:bottom w:val="none" w:sz="0" w:space="0" w:color="auto"/>
        <w:right w:val="none" w:sz="0" w:space="0" w:color="auto"/>
      </w:divBdr>
    </w:div>
    <w:div w:id="1930000102">
      <w:bodyDiv w:val="1"/>
      <w:marLeft w:val="0"/>
      <w:marRight w:val="0"/>
      <w:marTop w:val="0"/>
      <w:marBottom w:val="0"/>
      <w:divBdr>
        <w:top w:val="none" w:sz="0" w:space="0" w:color="auto"/>
        <w:left w:val="none" w:sz="0" w:space="0" w:color="auto"/>
        <w:bottom w:val="none" w:sz="0" w:space="0" w:color="auto"/>
        <w:right w:val="none" w:sz="0" w:space="0" w:color="auto"/>
      </w:divBdr>
    </w:div>
    <w:div w:id="2005276170">
      <w:bodyDiv w:val="1"/>
      <w:marLeft w:val="0"/>
      <w:marRight w:val="0"/>
      <w:marTop w:val="0"/>
      <w:marBottom w:val="0"/>
      <w:divBdr>
        <w:top w:val="none" w:sz="0" w:space="0" w:color="auto"/>
        <w:left w:val="none" w:sz="0" w:space="0" w:color="auto"/>
        <w:bottom w:val="none" w:sz="0" w:space="0" w:color="auto"/>
        <w:right w:val="none" w:sz="0" w:space="0" w:color="auto"/>
      </w:divBdr>
      <w:divsChild>
        <w:div w:id="278489465">
          <w:marLeft w:val="0"/>
          <w:marRight w:val="0"/>
          <w:marTop w:val="0"/>
          <w:marBottom w:val="0"/>
          <w:divBdr>
            <w:top w:val="none" w:sz="0" w:space="0" w:color="auto"/>
            <w:left w:val="none" w:sz="0" w:space="0" w:color="auto"/>
            <w:bottom w:val="none" w:sz="0" w:space="0" w:color="auto"/>
            <w:right w:val="none" w:sz="0" w:space="0" w:color="auto"/>
          </w:divBdr>
          <w:divsChild>
            <w:div w:id="1165635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tiasdmsd89@gmail.com" TargetMode="Externa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rive.google.com/drive/folders/1LPOw_3aP4ic5OU6j1xfh_whGFPbgA4kI"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atiassantiagodelgadoreinoso@gmail.com" TargetMode="External"/><Relationship Id="rId14" Type="http://schemas.openxmlformats.org/officeDocument/2006/relationships/image" Target="media/image4.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Ir2W5YJQzFu7mTKEsm1Tg+znog==">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1956</Words>
  <Characters>10762</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Elisea Esther Horñiacek</dc:creator>
  <cp:lastModifiedBy>matias delgado</cp:lastModifiedBy>
  <cp:revision>2</cp:revision>
  <cp:lastPrinted>2024-04-25T15:39:00Z</cp:lastPrinted>
  <dcterms:created xsi:type="dcterms:W3CDTF">2024-07-01T16:13:00Z</dcterms:created>
  <dcterms:modified xsi:type="dcterms:W3CDTF">2024-07-01T16:13:00Z</dcterms:modified>
</cp:coreProperties>
</file>