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</w:pPr>
      <w:r>
        <w:rPr>
          <w:rFonts w:ascii="Calibri" w:hAnsi="Calibri"/>
          <w:b/>
          <w:color w:val="B7791F"/>
          <w:sz w:val="24"/>
        </w:rPr>
        <w:t>SISTEMA PAMPA / ARINC 429</w:t>
      </w:r>
    </w:p>
    <w:p>
      <w:pPr>
        <w:spacing w:after="160"/>
      </w:pPr>
      <w:r>
        <w:rPr>
          <w:rFonts w:ascii="Calibri" w:hAnsi="Calibri"/>
          <w:b/>
          <w:color w:val="17324D"/>
          <w:sz w:val="54"/>
        </w:rPr>
        <w:t>Descripción de arquitectura y validación de la fase lógica</w:t>
      </w:r>
    </w:p>
    <w:p>
      <w:pPr>
        <w:spacing w:after="360"/>
      </w:pPr>
      <w:r>
        <w:rPr>
          <w:rFonts w:ascii="Calibri" w:hAnsi="Calibri"/>
          <w:color w:val="5D6975"/>
          <w:sz w:val="28"/>
        </w:rPr>
        <w:t>Transmisión, captura pasiva, transporte SPI y observabilidad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1800"/>
        <w:gridCol w:w="2880"/>
        <w:gridCol w:w="2340"/>
      </w:tblGrid>
      <w:tr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Versión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Rama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Estado</w:t>
            </w:r>
          </w:p>
        </w:tc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Fecha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arinc-logic-v1.0.0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ARINC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Fase lógica validada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Junio de 2026</w:t>
            </w:r>
          </w:p>
        </w:tc>
      </w:tr>
    </w:tbl>
    <w:p>
      <w:pPr>
        <w:spacing w:before="0" w:after="8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548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quitectura_comple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Vista resumida del recorrido completo de los datos.</w:t>
      </w:r>
    </w:p>
    <w:p>
      <w:pPr>
        <w:spacing w:before="80" w:after="100"/>
      </w:pPr>
      <w:r>
        <w:rPr>
          <w:rFonts w:ascii="Calibri" w:hAnsi="Calibri"/>
          <w:b/>
          <w:color w:val="2E74B5"/>
          <w:sz w:val="26"/>
        </w:rPr>
        <w:t>Resumen</w:t>
      </w:r>
    </w:p>
    <w:p>
      <w:pPr>
        <w:spacing w:before="0" w:after="100" w:line="264" w:lineRule="auto"/>
        <w:jc w:val="left"/>
      </w:pPr>
      <w:r>
        <w:rPr>
          <w:rFonts w:ascii="Calibri" w:hAnsi="Calibri"/>
          <w:color w:val="1E2933"/>
          <w:sz w:val="20"/>
        </w:rPr>
        <w:t>El sistema reproduce en laboratorio la estructura lógica y temporal de ARINC 429 mediante tres Raspberry Pi Pico. Un transmisor genera palabras sobre un enlace simplex FWD, un receptor las procesa y un tercer nodo actúa como observador pasivo. La captura se entrega por SPI a una Raspberry Pi 3B+, donde se publica mediante un bridge local, un dashboard Flask y métricas para Prometheus/Grafana.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3E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2F7D5A"/>
                <w:sz w:val="21"/>
              </w:rPr>
              <w:t>Resultado principal</w:t>
            </w:r>
          </w:p>
          <w:p>
            <w:pPr>
              <w:spacing w:after="0"/>
            </w:pPr>
            <w:r>
              <w:rPr>
                <w:rFonts w:ascii="Calibri" w:hAnsi="Calibri"/>
                <w:color w:val="1E2933"/>
                <w:sz w:val="20"/>
              </w:rPr>
              <w:t>La configuración final operó ocho horas a 8 MHz sobre SPI PIO-frame, procesó 58.273.540 palabras y mantuvo en cero los errores SPI operativos, errores de paridad, overflow, drops y resincronizaciones FWD operativas.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1. Alcance y arquitectura general</w:t>
      </w:r>
    </w:p>
    <w:p>
      <w:pPr>
        <w:spacing w:before="0" w:after="160" w:line="264" w:lineRule="auto"/>
        <w:jc w:val="left"/>
      </w:pPr>
      <w:r>
        <w:rPr>
          <w:rFonts w:ascii="Calibri" w:hAnsi="Calibri"/>
          <w:color w:val="5D6975"/>
          <w:sz w:val="21"/>
        </w:rPr>
        <w:t>La implementación actual corresponde a una fase lógica y temporal. No representa todavía los niveles eléctricos de un bus ARINC 429 de campo.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quitectura_comple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Bloques funcionales y enlaces principales.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60"/>
        <w:gridCol w:w="270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Componente</w:t>
            </w:r>
          </w:p>
        </w:tc>
        <w:tc>
          <w:tcPr>
            <w:tcW w:type="dxa" w:w="4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Función principal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Interfaz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ARINC-TX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Genera palabras ARINC lógicas en flujo continuo y ráfagas variables.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FWD GP2/GP3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ARINC-RX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Reconstruye y procesa palabras FWD. En stream no transmite ACK.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FWD GP2/GP3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ARINC-SNIFFER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Toma pasiva sobre FWD/REV, valida paridad, filtra y mantiene snapshots.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Derivación en cable + SPI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Raspberry Pi 3B+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Extrae datos por SPI y ejecuta bridge, Flask y registro.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SPI + Ethernet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Notebook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Visualización, histórico y análisis.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Ethernet directo</w:t>
            </w:r>
          </w:p>
        </w:tc>
      </w:tr>
    </w:tbl>
    <w:p>
      <w:pPr>
        <w:spacing w:before="0" w:after="8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B7791F"/>
                <w:sz w:val="21"/>
              </w:rPr>
              <w:t>Pasividad del SNIFFER</w:t>
            </w:r>
          </w:p>
          <w:p>
            <w:pPr>
              <w:spacing w:after="0"/>
            </w:pPr>
            <w:r>
              <w:rPr>
                <w:rFonts w:ascii="Calibri" w:hAnsi="Calibri"/>
                <w:color w:val="1E2933"/>
                <w:sz w:val="20"/>
              </w:rPr>
              <w:t>El SNIFFER se conecta en paralelo sobre los conductores FWD/REV; no forma un enlace punto a punto con TX o RX y nunca transmite sobre esas líneas. Su única salida digital es la respuesta SPI hacia la Raspberry Pi 3B+.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2. Conexionado físico</w:t>
      </w:r>
    </w:p>
    <w:p>
      <w:pPr>
        <w:spacing w:before="0" w:after="160" w:line="264" w:lineRule="auto"/>
        <w:jc w:val="left"/>
      </w:pPr>
      <w:r>
        <w:rPr>
          <w:rFonts w:ascii="Calibri" w:hAnsi="Calibri"/>
          <w:color w:val="5D6975"/>
          <w:sz w:val="21"/>
        </w:rPr>
        <w:t>TX y RX están unidos por el cable FWD. El SNIFFER no se conecta a una placa específica: sus entradas se derivan en paralelo desde ese mismo par de conductores.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8008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exionado_princip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00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Esquema de conexión lógica, SPI y Ethernet.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2160"/>
        <w:gridCol w:w="2520"/>
        <w:gridCol w:w="3420"/>
      </w:tblGrid>
      <w:tr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Enlace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Origen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Destino</w:t>
            </w:r>
          </w:p>
        </w:tc>
        <w:tc>
          <w:tcPr>
            <w:tcW w:type="dxa" w:w="34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Señales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FWD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ARINC-TX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ARINC-RX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FWD_A/FWD_B; SNIFFER derivado en paralelo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REV opcional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Otro canal simplex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Receptor de ese canal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REV_A/REV_B; SNIFFER derivado en paralelo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SPI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Raspberry Pi 3B+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ARINC-SNIFFER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MOSI GP16, CS GP17, SCK GP18, MISO GP19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Ethernet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Notebook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Raspberry Pi 3B+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192.168.50.1 ↔ 192.168.50.2</w:t>
            </w:r>
          </w:p>
        </w:tc>
      </w:tr>
    </w:tbl>
    <w:p>
      <w:pPr>
        <w:spacing w:before="0" w:after="8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A33A3A"/>
                <w:sz w:val="21"/>
              </w:rPr>
              <w:t>Advertencia</w:t>
            </w:r>
          </w:p>
          <w:p>
            <w:pPr>
              <w:spacing w:after="0"/>
            </w:pPr>
            <w:r>
              <w:rPr>
                <w:rFonts w:ascii="Calibri" w:hAnsi="Calibri"/>
                <w:color w:val="1E2933"/>
                <w:sz w:val="20"/>
              </w:rPr>
              <w:t>Los GPIO de 3,3 V no se conectan directamente a una línea ARINC real. La siguiente fase requiere protección, entrada de alta impedancia y un receptor ARINC 429 dedicado.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3. Palabra y codificación ARINC lógica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421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elo_arinc_log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4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Estructura de palabra y temporización bipolar RZ empleada.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7020"/>
      </w:tblGrid>
      <w:tr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Propiedad</w:t>
            </w:r>
          </w:p>
        </w:tc>
        <w:tc>
          <w:tcPr>
            <w:tcW w:type="dxa" w:w="7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Implementación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Velocidad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100 kbps; cada bit ocupa 10 µs.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Retorno a cero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5 µs en nivel activo y 5 µs en nivel NULL.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Representación diferencial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Aproximadamente +3,3 V, 0 V y -3,3 V en CH1 - CH2.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Palabra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32 bits: Label, SDI, datos, SSM y paridad impar.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Aceptación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Paridad correcta, combinación Label/SDI habilitada y datos plausibles.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  <w:jc w:val="left"/>
      </w:pPr>
      <w:r>
        <w:rPr>
          <w:rFonts w:ascii="Calibri" w:hAnsi="Calibri"/>
          <w:color w:val="1E2933"/>
          <w:sz w:val="20"/>
        </w:rPr>
        <w:t>Las combinaciones operativas principales son 0xA5/0 para temperatura, 0xB1/1 para velocidad y 0xC2/2 para altitud. El modo histórico de laboratorio también utilizó 0xAC/3 para ACK_BATCH.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4. Funcionamiento interno de TX y RX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404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lujo_interno_tx_r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Movimiento de la palabra desde la aplicación hasta los GPIO y regreso a la CPU receptora.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7020"/>
      </w:tblGrid>
      <w:tr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Bloque</w:t>
            </w:r>
          </w:p>
        </w:tc>
        <w:tc>
          <w:tcPr>
            <w:tcW w:type="dxa" w:w="7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Comportamiento relevante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Generador TX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Construye palabras, alterna estados SSM y forma ráfagas de 1 a 2000 palabras.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PIO TX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Serializa sin depender del tiempo de ejecución de la CPU.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PIO RX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Muestrea el par lógico y reconstruye palabras de 32 bits.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FIFO RX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Amortigua diferencias breves; conserva hasta cuatro palabras.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Lazo de captura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Drena el FIFO de forma continua y evita trabajo prolongado en la ruta crítica.</w:t>
            </w:r>
          </w:p>
        </w:tc>
      </w:tr>
    </w:tbl>
    <w:p>
      <w:pPr>
        <w:spacing w:before="0" w:after="8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3E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2F7D5A"/>
                <w:sz w:val="21"/>
              </w:rPr>
              <w:t>Modo stream</w:t>
            </w:r>
          </w:p>
          <w:p>
            <w:pPr>
              <w:spacing w:after="0"/>
            </w:pPr>
            <w:r>
              <w:rPr>
                <w:rFonts w:ascii="Calibri" w:hAnsi="Calibri"/>
                <w:color w:val="1E2933"/>
                <w:sz w:val="20"/>
              </w:rPr>
              <w:t>El flujo no depende de bloques fijos de 1000 palabras. La cantidad de tramas y los intervalos entre ráfagas varían; RX recibe en forma continua y REV permanece inactivo.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5. Funcionamiento interno del SNIFFER y la 3B+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8663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lujo_interno_sniffer_h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66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Ruta de captura, clasificación y publicación.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7020"/>
      </w:tblGrid>
      <w:tr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Etapa</w:t>
            </w:r>
          </w:p>
        </w:tc>
        <w:tc>
          <w:tcPr>
            <w:tcW w:type="dxa" w:w="7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Resultado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Captura PIO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Dos receptores independientes observan FWD y REV.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Paridad estricta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Una palabra inválida incrementa el error, pero no actualiza accepted_words ni snapshot.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Filtro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Whitelist de hasta 10 combinaciones Label/SDI.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Snapshot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Hasta 16 variables recientes, además de contadores acumulados.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SPI PIO-frame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Solicitud y respuesta en tramas completas de 32 bytes.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Bridge lock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Serializa polling, filtros y reset para impedir transacciones SPI intercaladas.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6. Red, direcciones IP y servicios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110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d_y_servici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Distribución de servicios entre la Raspberry Pi y la notebook.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2700"/>
        <w:gridCol w:w="4500"/>
      </w:tblGrid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Elemento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Dirección</w:t>
            </w:r>
          </w:p>
        </w:tc>
        <w:tc>
          <w:tcPr>
            <w:tcW w:type="dxa" w:w="4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Uso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Notebook Ethernet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192.168.50.1/24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Acceso al dashboard y ejecución de observabilidad.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Raspberry Pi eth0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192.168.50.2/24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Servidor visible en la red directa.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Bridge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127.0.0.1:5100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API local para SPI; no se expone a la notebook.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Flask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0.0.0.0:5000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Dashboard en http://192.168.50.2:5000.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Prometheus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Notebook :9090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Consulta http://192.168.50.2:5000/metrics.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Grafana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Notebook :3000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Paneles e histórico sobre Prometheus.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  <w:jc w:val="left"/>
      </w:pPr>
      <w:r>
        <w:rPr>
          <w:rFonts w:ascii="Calibri" w:hAnsi="Calibri"/>
          <w:color w:val="1E2933"/>
          <w:sz w:val="20"/>
        </w:rPr>
        <w:t>Flask consulta al bridge mediante HTTP sobre la pila TCP/IP local de la 3B+ y la dirección 127.0.0.1. Esta separación evita exponer el control SPI y deja una única interfaz de aplicación visible desde la notebook.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7. Validación por osciloscopio: canal FWD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K000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GP2 respecto de masa: amplitud aproximada de 3,36 V y retorno a cero entre pulsos.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K001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MATH = CH1 - CH2: niveles aproximados de +3,36 V, 0 V y -3,44 V.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E2933"/>
          <w:sz w:val="20"/>
        </w:rPr>
        <w:t>La traza individual confirma el nivel GPIO y la media celda activa. La resta de ambos hilos muestra la bipolaridad lógica: los colores corresponden a las dos polaridades de la señal diferencial calculada, no a dos palabras superpuestas.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8. Validación por osciloscopio: canal REV histórico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K001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GP4 en el modo batch/ACK: actividad agrupada y pulso activo cercano a 5 µs.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K001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MATH del par REV: ráfaga con niveles positivos, nulos y negativos.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B7791F"/>
                <w:sz w:val="21"/>
              </w:rPr>
              <w:t>Contexto de esta evidencia</w:t>
            </w:r>
          </w:p>
          <w:p>
            <w:pPr>
              <w:spacing w:after="0"/>
            </w:pPr>
            <w:r>
              <w:rPr>
                <w:rFonts w:ascii="Calibri" w:hAnsi="Calibri"/>
                <w:color w:val="1E2933"/>
                <w:sz w:val="20"/>
              </w:rPr>
              <w:t>Estas capturas pertenecen al modo previo de laboratorio donde ARINC-RX emitía ACK. En el modo stream final REV no se utiliza para responder. El SNIFFER conserva sus entradas REV para observar un segundo canal simplex cuando exista.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9. Resultados de validación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34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sultados_corrida_fin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3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Contadores relativos de la corrida final sin inyección de errores.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5400"/>
        <w:gridCol w:w="1800"/>
      </w:tblGrid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Prueba</w:t>
            </w:r>
          </w:p>
        </w:tc>
        <w:tc>
          <w:tcPr>
            <w:tcW w:type="dxa" w:w="5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Resultado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Conclusión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Corrida final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8,0004 h; 58.273.540 palabras; cero errores operativos.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PASS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Paridad estricta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6.109 errores inyectados y descartados sobre 610.905 palabras.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PASS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Barrido SPI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8 y 9 MHz PASS; 10 MHz parcial; 16 y 50 MHz FAIL.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8 MHz seleccionado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Stream aleatorio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Ráfagas variables, sin lotes fijos y sin ACK.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Validado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  <w:jc w:val="left"/>
      </w:pPr>
      <w:r>
        <w:rPr>
          <w:rFonts w:ascii="Calibri" w:hAnsi="Calibri"/>
          <w:color w:val="1E2933"/>
          <w:sz w:val="20"/>
        </w:rPr>
        <w:t>En la corrida final, la clasificación conservó exactamente el total: 17.482.062 palabras aceptadas más 40.791.478 filtradas equivalen a las 58.273.540 recibidas. La distribución 30 % / 70 % coincide con el perfil deliberado del transmisor.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10. Configuración recomendada y estado del desarrollo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Parámetro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7324D"/>
                <w:sz w:val="19"/>
              </w:rPr>
              <w:t>Valor recomendado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Target TX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arinc_tx_arinc429_logic_stream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Target RX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arinc_rx_arinc429_logic_stream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Target SNIFFER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sniffer_arinc429_logic_pio_frame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SPI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PIO-frame, 8 MHz, CS manual por GPIO8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Temporización CS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setup 100 µs, hold 100 µs, respuesta 2 ms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Polling / stats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6 ms / 60 ms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Red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1E2933"/>
                <w:sz w:val="18"/>
              </w:rPr>
              <w:t>Ethernet directo 192.168.50.1 ↔ 192.168.50.2</w:t>
            </w:r>
          </w:p>
        </w:tc>
      </w:tr>
    </w:tbl>
    <w:p>
      <w:pPr>
        <w:spacing w:before="0" w:after="8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3E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2F7D5A"/>
                <w:sz w:val="21"/>
              </w:rPr>
              <w:t>Estado actual</w:t>
            </w:r>
          </w:p>
          <w:p>
            <w:pPr>
              <w:spacing w:after="0"/>
            </w:pPr>
            <w:r>
              <w:rPr>
                <w:rFonts w:ascii="Calibri" w:hAnsi="Calibri"/>
                <w:color w:val="1E2933"/>
                <w:sz w:val="20"/>
              </w:rPr>
              <w:t>La fase lógica queda cerrada y reproducible: enlace FWD a 100 kbps, SNIFFER pasivo, paridad estricta, SPI por tramas completas a 8 MHz, exportación estadística y observabilidad.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A33A3A"/>
                <w:sz w:val="21"/>
              </w:rPr>
              <w:t>Límite vigente</w:t>
            </w:r>
          </w:p>
          <w:p>
            <w:pPr>
              <w:spacing w:after="0"/>
            </w:pPr>
            <w:r>
              <w:rPr>
                <w:rFonts w:ascii="Calibri" w:hAnsi="Calibri"/>
                <w:color w:val="1E2933"/>
                <w:sz w:val="20"/>
              </w:rPr>
              <w:t>La implementación usa niveles GPIO de 3,3 V y masa común. Todavía no incorpora aislamiento, protección de línea ni receptor diferencial compatible con los niveles de tensión y la impedancia de una instalación ARINC 429 real.</w:t>
            </w:r>
          </w:p>
        </w:tc>
      </w:tr>
    </w:tbl>
    <w:p>
      <w:pPr>
        <w:spacing w:after="40"/>
      </w:pPr>
    </w:p>
    <w:p>
      <w:pPr>
        <w:spacing w:before="0" w:after="200" w:line="264" w:lineRule="auto"/>
        <w:jc w:val="left"/>
      </w:pPr>
      <w:r>
        <w:rPr>
          <w:rFonts w:ascii="Calibri" w:hAnsi="Calibri"/>
          <w:color w:val="1E2933"/>
          <w:sz w:val="21"/>
        </w:rPr>
        <w:t>La siguiente fase debe comenzar por la especificación del frente eléctrico: conector, protección contra transitorios, entrada de alta impedancia, receptor ARINC dedicado, fuente de prueba y validación instrumental. Una vez establecida esa interfaz, la lógica de captura, filtrado, SPI y visualización desarrollada en esta fase puede reutilizarse.</w:t>
      </w:r>
    </w:p>
    <w:p>
      <w:pPr>
        <w:spacing w:before="0" w:after="0" w:line="264" w:lineRule="auto"/>
        <w:jc w:val="left"/>
      </w:pPr>
      <w:r>
        <w:rPr>
          <w:rFonts w:ascii="Calibri" w:hAnsi="Calibri"/>
          <w:color w:val="5D6975"/>
          <w:sz w:val="18"/>
        </w:rPr>
        <w:t>Fuentes internas: PROJECT_CONTEXT.md, documentación de evidencias, diagramas de bloques y capturas almacenadas en imagenes/.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/>
        <w:color w:val="5D697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5" w:color="D7DEE6"/>
      </w:pBdr>
    </w:pPr>
    <w:r/>
    <w:r>
      <w:rPr>
        <w:rFonts w:ascii="Calibri" w:hAnsi="Calibri"/>
        <w:b/>
        <w:color w:val="5D6975"/>
        <w:sz w:val="17"/>
      </w:rPr>
      <w:t>PAMPA / ARINC 429  |  Descripción del 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E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40"/>
      <w:jc w:val="center"/>
    </w:pPr>
    <w:rPr>
      <w:rFonts w:ascii="Calibri" w:hAnsi="Calibri"/>
      <w:b/>
      <w:bCs/>
      <w:i/>
      <w:color w:val="5D69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