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2D2722E4" w14:textId="43E4E3B2" w:rsidR="009D79A9" w:rsidRPr="009D79A9" w:rsidRDefault="009D79A9" w:rsidP="009D79A9">
            <w:pPr>
              <w:jc w:val="both"/>
              <w:rPr>
                <w:rFonts w:ascii="Calibri" w:hAnsi="Calibri"/>
                <w:b/>
                <w:bCs/>
                <w:color w:val="1F4E79" w:themeColor="accent1" w:themeShade="80"/>
              </w:rPr>
            </w:pPr>
            <w:r w:rsidRPr="009D79A9">
              <w:rPr>
                <w:rFonts w:ascii="Calibri" w:hAnsi="Calibri"/>
                <w:b/>
                <w:bCs/>
                <w:color w:val="1F4E79" w:themeColor="accent1" w:themeShade="80"/>
              </w:rPr>
              <w:t xml:space="preserve">Hemos logrado cumplir sustancialmente con el plan de trabajo correspondiente a los </w:t>
            </w:r>
            <w:proofErr w:type="spellStart"/>
            <w:r w:rsidRPr="009D79A9">
              <w:rPr>
                <w:rFonts w:ascii="Calibri" w:hAnsi="Calibri"/>
                <w:b/>
                <w:bCs/>
                <w:color w:val="1F4E79" w:themeColor="accent1" w:themeShade="80"/>
              </w:rPr>
              <w:t>Sprints</w:t>
            </w:r>
            <w:proofErr w:type="spellEnd"/>
            <w:r w:rsidRPr="009D79A9">
              <w:rPr>
                <w:rFonts w:ascii="Calibri" w:hAnsi="Calibri"/>
                <w:b/>
                <w:bCs/>
                <w:color w:val="1F4E79" w:themeColor="accent1" w:themeShade="80"/>
              </w:rPr>
              <w:t xml:space="preserve"> 1 y 2. Logramos establecer la estructura base del proyecto, la autenticación, el esquema de base de datos en PostgreSQL con la extensión </w:t>
            </w:r>
            <w:proofErr w:type="spellStart"/>
            <w:r w:rsidRPr="009D79A9">
              <w:rPr>
                <w:rFonts w:ascii="Calibri" w:hAnsi="Calibri"/>
                <w:b/>
                <w:bCs/>
                <w:color w:val="1F4E79" w:themeColor="accent1" w:themeShade="80"/>
              </w:rPr>
              <w:t>PostGIS</w:t>
            </w:r>
            <w:proofErr w:type="spellEnd"/>
            <w:r w:rsidRPr="009D79A9">
              <w:rPr>
                <w:rFonts w:ascii="Calibri" w:hAnsi="Calibri"/>
                <w:b/>
                <w:bCs/>
                <w:color w:val="1F4E79" w:themeColor="accent1" w:themeShade="80"/>
              </w:rPr>
              <w:t xml:space="preserve"> y la integración inicial del mapa interactivo con centrado GPS. </w:t>
            </w:r>
          </w:p>
          <w:p w14:paraId="27036079" w14:textId="77777777" w:rsidR="009D79A9" w:rsidRDefault="009D79A9" w:rsidP="009D79A9">
            <w:pPr>
              <w:jc w:val="both"/>
              <w:rPr>
                <w:rFonts w:ascii="Calibri" w:hAnsi="Calibri"/>
                <w:b/>
                <w:bCs/>
                <w:color w:val="1F4E79" w:themeColor="accent1" w:themeShade="80"/>
              </w:rPr>
            </w:pPr>
          </w:p>
          <w:p w14:paraId="517247E3" w14:textId="57F32C9D" w:rsidR="009D79A9" w:rsidRPr="009D79A9" w:rsidRDefault="009D79A9" w:rsidP="009D79A9">
            <w:pPr>
              <w:jc w:val="both"/>
              <w:rPr>
                <w:rFonts w:ascii="Calibri" w:hAnsi="Calibri"/>
                <w:b/>
                <w:bCs/>
                <w:color w:val="1F4E79" w:themeColor="accent1" w:themeShade="80"/>
              </w:rPr>
            </w:pPr>
            <w:r w:rsidRPr="009D79A9">
              <w:rPr>
                <w:rFonts w:ascii="Calibri" w:hAnsi="Calibri"/>
                <w:b/>
                <w:bCs/>
                <w:color w:val="1F4E79" w:themeColor="accent1" w:themeShade="80"/>
              </w:rPr>
              <w:t>Factores facilitadores:</w:t>
            </w:r>
          </w:p>
          <w:p w14:paraId="283CBF1C" w14:textId="3D2D461D" w:rsidR="009D79A9" w:rsidRPr="009D79A9" w:rsidRDefault="009D79A9" w:rsidP="009D79A9">
            <w:pPr>
              <w:numPr>
                <w:ilvl w:val="0"/>
                <w:numId w:val="41"/>
              </w:numPr>
              <w:jc w:val="both"/>
              <w:rPr>
                <w:rFonts w:ascii="Calibri" w:hAnsi="Calibri"/>
                <w:b/>
                <w:bCs/>
                <w:color w:val="1F4E79" w:themeColor="accent1" w:themeShade="80"/>
              </w:rPr>
            </w:pPr>
            <w:r w:rsidRPr="009D79A9">
              <w:rPr>
                <w:rFonts w:ascii="Calibri" w:hAnsi="Calibri"/>
                <w:b/>
                <w:bCs/>
                <w:color w:val="1F4E79" w:themeColor="accent1" w:themeShade="80"/>
              </w:rPr>
              <w:t xml:space="preserve">La adopción del marco ágil (Scrum Adaptado con </w:t>
            </w:r>
            <w:proofErr w:type="spellStart"/>
            <w:r w:rsidRPr="009D79A9">
              <w:rPr>
                <w:rFonts w:ascii="Calibri" w:hAnsi="Calibri"/>
                <w:b/>
                <w:bCs/>
                <w:color w:val="1F4E79" w:themeColor="accent1" w:themeShade="80"/>
              </w:rPr>
              <w:t>GitFlow</w:t>
            </w:r>
            <w:proofErr w:type="spellEnd"/>
            <w:r w:rsidRPr="009D79A9">
              <w:rPr>
                <w:rFonts w:ascii="Calibri" w:hAnsi="Calibri"/>
                <w:b/>
                <w:bCs/>
                <w:color w:val="1F4E79" w:themeColor="accent1" w:themeShade="80"/>
              </w:rPr>
              <w:t>) y el tablero Kanban</w:t>
            </w:r>
            <w:r>
              <w:rPr>
                <w:rFonts w:ascii="Calibri" w:hAnsi="Calibri"/>
                <w:b/>
                <w:bCs/>
                <w:color w:val="1F4E79" w:themeColor="accent1" w:themeShade="80"/>
              </w:rPr>
              <w:t xml:space="preserve">, </w:t>
            </w:r>
            <w:r w:rsidRPr="009D79A9">
              <w:rPr>
                <w:rFonts w:ascii="Calibri" w:hAnsi="Calibri"/>
                <w:b/>
                <w:bCs/>
                <w:color w:val="1F4E79" w:themeColor="accent1" w:themeShade="80"/>
              </w:rPr>
              <w:t xml:space="preserve">lo que nos ha permitido tener visibilidad clara de las tareas y avances de cada integrante. </w:t>
            </w:r>
          </w:p>
          <w:p w14:paraId="3D7C6160" w14:textId="2D7BEEFD" w:rsidR="009D79A9" w:rsidRPr="009D79A9" w:rsidRDefault="009D79A9" w:rsidP="009D79A9">
            <w:pPr>
              <w:numPr>
                <w:ilvl w:val="0"/>
                <w:numId w:val="41"/>
              </w:numPr>
              <w:jc w:val="both"/>
              <w:rPr>
                <w:rFonts w:ascii="Calibri" w:hAnsi="Calibri"/>
                <w:b/>
                <w:bCs/>
                <w:color w:val="1F4E79" w:themeColor="accent1" w:themeShade="80"/>
              </w:rPr>
            </w:pPr>
            <w:r w:rsidRPr="009D79A9">
              <w:rPr>
                <w:rFonts w:ascii="Calibri" w:hAnsi="Calibri"/>
                <w:b/>
                <w:bCs/>
                <w:color w:val="1F4E79" w:themeColor="accent1" w:themeShade="80"/>
              </w:rPr>
              <w:t>La separación desacoplada de responsabilidades (</w:t>
            </w:r>
            <w:proofErr w:type="spellStart"/>
            <w:r w:rsidRPr="009D79A9">
              <w:rPr>
                <w:rFonts w:ascii="Calibri" w:hAnsi="Calibri"/>
                <w:b/>
                <w:bCs/>
                <w:color w:val="1F4E79" w:themeColor="accent1" w:themeShade="80"/>
              </w:rPr>
              <w:t>Frontend</w:t>
            </w:r>
            <w:proofErr w:type="spellEnd"/>
            <w:r w:rsidRPr="009D79A9">
              <w:rPr>
                <w:rFonts w:ascii="Calibri" w:hAnsi="Calibri"/>
                <w:b/>
                <w:bCs/>
                <w:color w:val="1F4E79" w:themeColor="accent1" w:themeShade="80"/>
              </w:rPr>
              <w:t xml:space="preserve"> en </w:t>
            </w:r>
            <w:proofErr w:type="spellStart"/>
            <w:r w:rsidRPr="009D79A9">
              <w:rPr>
                <w:rFonts w:ascii="Calibri" w:hAnsi="Calibri"/>
                <w:b/>
                <w:bCs/>
                <w:color w:val="1F4E79" w:themeColor="accent1" w:themeShade="80"/>
              </w:rPr>
              <w:t>React</w:t>
            </w:r>
            <w:proofErr w:type="spellEnd"/>
            <w:r w:rsidRPr="009D79A9">
              <w:rPr>
                <w:rFonts w:ascii="Calibri" w:hAnsi="Calibri"/>
                <w:b/>
                <w:bCs/>
                <w:color w:val="1F4E79" w:themeColor="accent1" w:themeShade="80"/>
              </w:rPr>
              <w:t xml:space="preserve">/Next.js y </w:t>
            </w:r>
            <w:proofErr w:type="spellStart"/>
            <w:r w:rsidRPr="009D79A9">
              <w:rPr>
                <w:rFonts w:ascii="Calibri" w:hAnsi="Calibri"/>
                <w:b/>
                <w:bCs/>
                <w:color w:val="1F4E79" w:themeColor="accent1" w:themeShade="80"/>
              </w:rPr>
              <w:t>Backend</w:t>
            </w:r>
            <w:proofErr w:type="spellEnd"/>
            <w:r w:rsidRPr="009D79A9">
              <w:rPr>
                <w:rFonts w:ascii="Calibri" w:hAnsi="Calibri"/>
                <w:b/>
                <w:bCs/>
                <w:color w:val="1F4E79" w:themeColor="accent1" w:themeShade="80"/>
              </w:rPr>
              <w:t xml:space="preserve">/API REST en </w:t>
            </w:r>
            <w:proofErr w:type="spellStart"/>
            <w:r w:rsidRPr="009D79A9">
              <w:rPr>
                <w:rFonts w:ascii="Calibri" w:hAnsi="Calibri"/>
                <w:b/>
                <w:bCs/>
                <w:color w:val="1F4E79" w:themeColor="accent1" w:themeShade="80"/>
              </w:rPr>
              <w:t>NestJS</w:t>
            </w:r>
            <w:proofErr w:type="spellEnd"/>
            <w:r w:rsidRPr="009D79A9">
              <w:rPr>
                <w:rFonts w:ascii="Calibri" w:hAnsi="Calibri"/>
                <w:b/>
                <w:bCs/>
                <w:color w:val="1F4E79" w:themeColor="accent1" w:themeShade="80"/>
              </w:rPr>
              <w:t xml:space="preserve">). </w:t>
            </w:r>
          </w:p>
          <w:p w14:paraId="48D04398" w14:textId="77777777" w:rsidR="009D79A9" w:rsidRDefault="009D79A9" w:rsidP="009D79A9">
            <w:pPr>
              <w:jc w:val="both"/>
              <w:rPr>
                <w:rFonts w:ascii="Calibri" w:hAnsi="Calibri"/>
                <w:b/>
                <w:bCs/>
                <w:color w:val="1F4E79" w:themeColor="accent1" w:themeShade="80"/>
              </w:rPr>
            </w:pPr>
          </w:p>
          <w:p w14:paraId="67B06F4C" w14:textId="79D05816" w:rsidR="009D79A9" w:rsidRPr="009D79A9" w:rsidRDefault="009D79A9" w:rsidP="009D79A9">
            <w:pPr>
              <w:jc w:val="both"/>
              <w:rPr>
                <w:rFonts w:ascii="Calibri" w:hAnsi="Calibri"/>
                <w:b/>
                <w:bCs/>
                <w:color w:val="1F4E79" w:themeColor="accent1" w:themeShade="80"/>
              </w:rPr>
            </w:pPr>
            <w:r w:rsidRPr="009D79A9">
              <w:rPr>
                <w:rFonts w:ascii="Calibri" w:hAnsi="Calibri"/>
                <w:b/>
                <w:bCs/>
                <w:color w:val="1F4E79" w:themeColor="accent1" w:themeShade="80"/>
              </w:rPr>
              <w:t>Factores dificultadores:</w:t>
            </w:r>
          </w:p>
          <w:p w14:paraId="76AAA520" w14:textId="77777777" w:rsidR="009D79A9" w:rsidRPr="009D79A9" w:rsidRDefault="009D79A9" w:rsidP="009D79A9">
            <w:pPr>
              <w:numPr>
                <w:ilvl w:val="0"/>
                <w:numId w:val="42"/>
              </w:numPr>
              <w:jc w:val="both"/>
              <w:rPr>
                <w:rFonts w:ascii="Calibri" w:hAnsi="Calibri"/>
                <w:b/>
                <w:bCs/>
                <w:color w:val="1F4E79" w:themeColor="accent1" w:themeShade="80"/>
              </w:rPr>
            </w:pPr>
            <w:r w:rsidRPr="009D79A9">
              <w:rPr>
                <w:rFonts w:ascii="Calibri" w:hAnsi="Calibri"/>
                <w:b/>
                <w:bCs/>
                <w:color w:val="1F4E79" w:themeColor="accent1" w:themeShade="80"/>
              </w:rPr>
              <w:t xml:space="preserve">La curva de aprendizaje y optimización de las consultas geoespaciales con </w:t>
            </w:r>
            <w:proofErr w:type="spellStart"/>
            <w:r w:rsidRPr="009D79A9">
              <w:rPr>
                <w:rFonts w:ascii="Calibri" w:hAnsi="Calibri"/>
                <w:b/>
                <w:bCs/>
                <w:color w:val="1F4E79" w:themeColor="accent1" w:themeShade="80"/>
              </w:rPr>
              <w:t>PostGIS</w:t>
            </w:r>
            <w:proofErr w:type="spellEnd"/>
            <w:r w:rsidRPr="009D79A9">
              <w:rPr>
                <w:rFonts w:ascii="Calibri" w:hAnsi="Calibri"/>
                <w:b/>
                <w:bCs/>
                <w:color w:val="1F4E79" w:themeColor="accent1" w:themeShade="80"/>
              </w:rPr>
              <w:t xml:space="preserve"> para asegurar respuestas e interacción del mapa en un tiempo de latencia inferior a 300 ms. </w:t>
            </w:r>
          </w:p>
          <w:p w14:paraId="0B8DB9C2" w14:textId="77777777" w:rsidR="009D79A9" w:rsidRPr="009D79A9" w:rsidRDefault="009D79A9" w:rsidP="009D79A9">
            <w:pPr>
              <w:numPr>
                <w:ilvl w:val="0"/>
                <w:numId w:val="42"/>
              </w:numPr>
              <w:jc w:val="both"/>
              <w:rPr>
                <w:rFonts w:ascii="Calibri" w:hAnsi="Calibri"/>
                <w:b/>
                <w:bCs/>
                <w:color w:val="1F4E79" w:themeColor="accent1" w:themeShade="80"/>
              </w:rPr>
            </w:pPr>
            <w:r w:rsidRPr="009D79A9">
              <w:rPr>
                <w:rFonts w:ascii="Calibri" w:hAnsi="Calibri"/>
                <w:b/>
                <w:bCs/>
                <w:color w:val="1F4E79" w:themeColor="accent1" w:themeShade="80"/>
              </w:rPr>
              <w:t xml:space="preserve">El refinamiento del modelado relacional y las reglas de negocio para asegurar transacciones seguras.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58D50FAF" w14:textId="77777777" w:rsidR="009D79A9" w:rsidRDefault="009D79A9">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3134FCDA"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41D973A" w14:textId="67544AF1" w:rsidR="009D79A9" w:rsidRPr="009D79A9" w:rsidRDefault="009D79A9" w:rsidP="009D79A9">
            <w:pPr>
              <w:jc w:val="both"/>
              <w:rPr>
                <w:rFonts w:ascii="Calibri" w:hAnsi="Calibri"/>
                <w:b/>
                <w:bCs/>
                <w:color w:val="1F4E79" w:themeColor="accent1" w:themeShade="80"/>
              </w:rPr>
            </w:pPr>
            <w:r w:rsidRPr="009D79A9">
              <w:rPr>
                <w:rFonts w:ascii="Calibri" w:hAnsi="Calibri"/>
                <w:b/>
                <w:bCs/>
                <w:color w:val="1F4E79" w:themeColor="accent1" w:themeShade="80"/>
              </w:rPr>
              <w:t xml:space="preserve">Para abordar la complejidad del rendimiento geoespacial, implementamos índices espaciales en </w:t>
            </w:r>
            <w:proofErr w:type="spellStart"/>
            <w:r w:rsidRPr="009D79A9">
              <w:rPr>
                <w:rFonts w:ascii="Calibri" w:hAnsi="Calibri"/>
                <w:b/>
                <w:bCs/>
                <w:color w:val="1F4E79" w:themeColor="accent1" w:themeShade="80"/>
              </w:rPr>
              <w:t>PostGIS</w:t>
            </w:r>
            <w:proofErr w:type="spellEnd"/>
            <w:r w:rsidRPr="009D79A9">
              <w:rPr>
                <w:rFonts w:ascii="Calibri" w:hAnsi="Calibri"/>
                <w:b/>
                <w:bCs/>
                <w:color w:val="1F4E79" w:themeColor="accent1" w:themeShade="80"/>
              </w:rPr>
              <w:t xml:space="preserve"> (GIST) y optimizamos los </w:t>
            </w:r>
            <w:proofErr w:type="spellStart"/>
            <w:r w:rsidRPr="009D79A9">
              <w:rPr>
                <w:rFonts w:ascii="Calibri" w:hAnsi="Calibri"/>
                <w:b/>
                <w:bCs/>
                <w:i/>
                <w:iCs/>
                <w:color w:val="1F4E79" w:themeColor="accent1" w:themeShade="80"/>
              </w:rPr>
              <w:t>endpoints</w:t>
            </w:r>
            <w:proofErr w:type="spellEnd"/>
            <w:r w:rsidRPr="009D79A9">
              <w:rPr>
                <w:rFonts w:ascii="Calibri" w:hAnsi="Calibri"/>
                <w:b/>
                <w:bCs/>
                <w:color w:val="1F4E79" w:themeColor="accent1" w:themeShade="80"/>
              </w:rPr>
              <w:t xml:space="preserve"> en </w:t>
            </w:r>
            <w:proofErr w:type="spellStart"/>
            <w:r w:rsidRPr="009D79A9">
              <w:rPr>
                <w:rFonts w:ascii="Calibri" w:hAnsi="Calibri"/>
                <w:b/>
                <w:bCs/>
                <w:color w:val="1F4E79" w:themeColor="accent1" w:themeShade="80"/>
              </w:rPr>
              <w:t>NestJS</w:t>
            </w:r>
            <w:proofErr w:type="spellEnd"/>
            <w:r w:rsidRPr="009D79A9">
              <w:rPr>
                <w:rFonts w:ascii="Calibri" w:hAnsi="Calibri"/>
                <w:b/>
                <w:bCs/>
                <w:color w:val="1F4E79" w:themeColor="accent1" w:themeShade="80"/>
              </w:rPr>
              <w:t xml:space="preserve"> con técnicas de almacenamiento en caché y consultas livianas. </w:t>
            </w:r>
          </w:p>
          <w:p w14:paraId="5FAD8D2C" w14:textId="77777777" w:rsidR="009D79A9" w:rsidRDefault="009D79A9" w:rsidP="009D79A9">
            <w:pPr>
              <w:jc w:val="both"/>
              <w:rPr>
                <w:rFonts w:ascii="Calibri" w:hAnsi="Calibri"/>
                <w:b/>
                <w:bCs/>
                <w:color w:val="1F4E79" w:themeColor="accent1" w:themeShade="80"/>
              </w:rPr>
            </w:pPr>
          </w:p>
          <w:p w14:paraId="5935325B" w14:textId="77777777" w:rsidR="009D79A9" w:rsidRDefault="009D79A9" w:rsidP="009D79A9">
            <w:pPr>
              <w:tabs>
                <w:tab w:val="num" w:pos="720"/>
              </w:tabs>
              <w:jc w:val="both"/>
              <w:rPr>
                <w:rFonts w:ascii="Calibri" w:hAnsi="Calibri"/>
                <w:b/>
                <w:bCs/>
                <w:color w:val="1F4E79" w:themeColor="accent1" w:themeShade="80"/>
              </w:rPr>
            </w:pPr>
            <w:r w:rsidRPr="009D79A9">
              <w:rPr>
                <w:rFonts w:ascii="Calibri" w:hAnsi="Calibri"/>
                <w:b/>
                <w:bCs/>
                <w:color w:val="1F4E79" w:themeColor="accent1" w:themeShade="80"/>
              </w:rPr>
              <w:t xml:space="preserve">Para mitigar riesgos de retraso en los próximos </w:t>
            </w:r>
            <w:proofErr w:type="spellStart"/>
            <w:r w:rsidRPr="009D79A9">
              <w:rPr>
                <w:rFonts w:ascii="Calibri" w:hAnsi="Calibri"/>
                <w:b/>
                <w:bCs/>
                <w:color w:val="1F4E79" w:themeColor="accent1" w:themeShade="80"/>
              </w:rPr>
              <w:t>Sprints</w:t>
            </w:r>
            <w:proofErr w:type="spellEnd"/>
            <w:r w:rsidRPr="009D79A9">
              <w:rPr>
                <w:rFonts w:ascii="Calibri" w:hAnsi="Calibri"/>
                <w:b/>
                <w:bCs/>
                <w:color w:val="1F4E79" w:themeColor="accent1" w:themeShade="80"/>
              </w:rPr>
              <w:t xml:space="preserve"> </w:t>
            </w:r>
          </w:p>
          <w:p w14:paraId="03DE54F6" w14:textId="77777777" w:rsidR="009D79A9" w:rsidRDefault="009D79A9" w:rsidP="009D79A9">
            <w:pPr>
              <w:tabs>
                <w:tab w:val="num" w:pos="720"/>
              </w:tabs>
              <w:jc w:val="both"/>
              <w:rPr>
                <w:rFonts w:ascii="Calibri" w:hAnsi="Calibri"/>
                <w:b/>
                <w:bCs/>
                <w:color w:val="1F4E79" w:themeColor="accent1" w:themeShade="80"/>
              </w:rPr>
            </w:pPr>
          </w:p>
          <w:p w14:paraId="7DE29398" w14:textId="68D9BAC0" w:rsidR="009D79A9" w:rsidRPr="009D79A9" w:rsidRDefault="009D79A9" w:rsidP="009D79A9">
            <w:pPr>
              <w:tabs>
                <w:tab w:val="num" w:pos="720"/>
              </w:tabs>
              <w:jc w:val="both"/>
              <w:rPr>
                <w:rFonts w:ascii="Calibri" w:hAnsi="Calibri"/>
                <w:b/>
                <w:bCs/>
                <w:color w:val="1F4E79" w:themeColor="accent1" w:themeShade="80"/>
              </w:rPr>
            </w:pPr>
            <w:r w:rsidRPr="009D79A9">
              <w:rPr>
                <w:rFonts w:ascii="Calibri" w:hAnsi="Calibri"/>
                <w:b/>
                <w:bCs/>
                <w:color w:val="1F4E79" w:themeColor="accent1" w:themeShade="80"/>
              </w:rPr>
              <w:t xml:space="preserve">Mantendremos una política estricta de alcance: delegaremos el 100% de la seguridad bancaria en las pasarelas externas sin almacenar datos sensibles. </w:t>
            </w:r>
          </w:p>
          <w:p w14:paraId="7845262D" w14:textId="77777777" w:rsidR="009D79A9" w:rsidRPr="009D79A9" w:rsidRDefault="009D79A9" w:rsidP="009D79A9">
            <w:pPr>
              <w:numPr>
                <w:ilvl w:val="0"/>
                <w:numId w:val="43"/>
              </w:numPr>
              <w:jc w:val="both"/>
              <w:rPr>
                <w:rFonts w:ascii="Calibri" w:hAnsi="Calibri"/>
                <w:b/>
                <w:bCs/>
                <w:color w:val="1F4E79" w:themeColor="accent1" w:themeShade="80"/>
              </w:rPr>
            </w:pPr>
            <w:r w:rsidRPr="009D79A9">
              <w:rPr>
                <w:rFonts w:ascii="Calibri" w:hAnsi="Calibri"/>
                <w:b/>
                <w:bCs/>
                <w:color w:val="1F4E79" w:themeColor="accent1" w:themeShade="80"/>
              </w:rPr>
              <w:t xml:space="preserve">Realizaremos pruebas unitarias e integración continua tempranas en cada ciclo. </w:t>
            </w:r>
          </w:p>
          <w:p w14:paraId="04761FEA" w14:textId="77777777" w:rsidR="009D79A9" w:rsidRDefault="009D79A9"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E6233D4" w14:textId="77777777" w:rsidR="009D79A9" w:rsidRDefault="009D79A9" w:rsidP="3D28A338">
            <w:pPr>
              <w:jc w:val="both"/>
              <w:rPr>
                <w:rFonts w:eastAsiaTheme="majorEastAsia"/>
                <w:color w:val="767171" w:themeColor="background2" w:themeShade="80"/>
                <w:sz w:val="24"/>
                <w:szCs w:val="24"/>
              </w:rPr>
            </w:pPr>
          </w:p>
          <w:p w14:paraId="202660B5" w14:textId="6205189B"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Positiva</w:t>
            </w:r>
            <w:r>
              <w:rPr>
                <w:rFonts w:eastAsiaTheme="majorEastAsia"/>
                <w:b/>
                <w:bCs/>
                <w:color w:val="1F4E79" w:themeColor="accent1" w:themeShade="80"/>
              </w:rPr>
              <w:t>, ya que c</w:t>
            </w:r>
            <w:r w:rsidRPr="009D79A9">
              <w:rPr>
                <w:rFonts w:eastAsiaTheme="majorEastAsia"/>
                <w:b/>
                <w:bCs/>
                <w:color w:val="1F4E79" w:themeColor="accent1" w:themeShade="80"/>
              </w:rPr>
              <w:t xml:space="preserve">onsideramos que el proyecto avanza según la planificación técnica y estratégica inicial. </w:t>
            </w:r>
          </w:p>
          <w:p w14:paraId="7B58B493" w14:textId="38C44C7F"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Aspectos para destacar</w:t>
            </w:r>
            <w:r w:rsidRPr="009D79A9">
              <w:rPr>
                <w:rFonts w:eastAsiaTheme="majorEastAsia"/>
                <w:b/>
                <w:bCs/>
                <w:color w:val="1F4E79" w:themeColor="accent1" w:themeShade="80"/>
              </w:rPr>
              <w:t>:</w:t>
            </w:r>
          </w:p>
          <w:p w14:paraId="15146DC8" w14:textId="77777777" w:rsidR="009D79A9" w:rsidRPr="009D79A9" w:rsidRDefault="009D79A9" w:rsidP="009D79A9">
            <w:pPr>
              <w:numPr>
                <w:ilvl w:val="0"/>
                <w:numId w:val="44"/>
              </w:numPr>
              <w:jc w:val="both"/>
              <w:rPr>
                <w:rFonts w:eastAsiaTheme="majorEastAsia"/>
                <w:b/>
                <w:bCs/>
                <w:color w:val="1F4E79" w:themeColor="accent1" w:themeShade="80"/>
              </w:rPr>
            </w:pPr>
            <w:r w:rsidRPr="009D79A9">
              <w:rPr>
                <w:rFonts w:eastAsiaTheme="majorEastAsia"/>
                <w:b/>
                <w:bCs/>
                <w:color w:val="1F4E79" w:themeColor="accent1" w:themeShade="80"/>
              </w:rPr>
              <w:t xml:space="preserve">Compromiso técnico y cumplimiento del perfil de egreso en el desarrollo de soluciones de software de calidad. </w:t>
            </w:r>
          </w:p>
          <w:p w14:paraId="4BC4473B" w14:textId="77777777" w:rsidR="009D79A9" w:rsidRPr="009D79A9" w:rsidRDefault="009D79A9" w:rsidP="009D79A9">
            <w:pPr>
              <w:numPr>
                <w:ilvl w:val="0"/>
                <w:numId w:val="44"/>
              </w:numPr>
              <w:jc w:val="both"/>
              <w:rPr>
                <w:rFonts w:eastAsiaTheme="majorEastAsia"/>
                <w:b/>
                <w:bCs/>
                <w:color w:val="1F4E79" w:themeColor="accent1" w:themeShade="80"/>
              </w:rPr>
            </w:pPr>
            <w:r w:rsidRPr="009D79A9">
              <w:rPr>
                <w:rFonts w:eastAsiaTheme="majorEastAsia"/>
                <w:b/>
                <w:bCs/>
                <w:color w:val="1F4E79" w:themeColor="accent1" w:themeShade="80"/>
              </w:rPr>
              <w:t xml:space="preserve">Claridad en el rol de cada integrante y correcta arquitectura desacoplada. </w:t>
            </w:r>
          </w:p>
          <w:p w14:paraId="43ED7767" w14:textId="0E89013F"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Oportunidades de mejora:</w:t>
            </w:r>
          </w:p>
          <w:p w14:paraId="080A8383" w14:textId="77777777" w:rsidR="009D79A9" w:rsidRPr="009D79A9" w:rsidRDefault="009D79A9" w:rsidP="009D79A9">
            <w:pPr>
              <w:numPr>
                <w:ilvl w:val="0"/>
                <w:numId w:val="45"/>
              </w:numPr>
              <w:jc w:val="both"/>
              <w:rPr>
                <w:rFonts w:eastAsiaTheme="majorEastAsia"/>
                <w:b/>
                <w:bCs/>
                <w:color w:val="1F4E79" w:themeColor="accent1" w:themeShade="80"/>
              </w:rPr>
            </w:pPr>
            <w:r w:rsidRPr="009D79A9">
              <w:rPr>
                <w:rFonts w:eastAsiaTheme="majorEastAsia"/>
                <w:b/>
                <w:bCs/>
                <w:color w:val="1F4E79" w:themeColor="accent1" w:themeShade="80"/>
              </w:rPr>
              <w:t>Mejorar la estimación de tiempos dedicada a la fase de pruebas (QA) antes de cerrar cada Sprint para evitar acumular revisiones al final del ciclo</w:t>
            </w:r>
          </w:p>
          <w:p w14:paraId="0D9BA225" w14:textId="77777777" w:rsidR="009D79A9" w:rsidRPr="003B466F" w:rsidRDefault="009D79A9" w:rsidP="3D28A338">
            <w:pPr>
              <w:jc w:val="both"/>
              <w:rPr>
                <w:rFonts w:eastAsiaTheme="majorEastAsia"/>
                <w:color w:val="767171" w:themeColor="background2" w:themeShade="80"/>
                <w:sz w:val="24"/>
                <w:szCs w:val="24"/>
              </w:rPr>
            </w:pP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7360D6D" w14:textId="77777777" w:rsidR="009D79A9" w:rsidRDefault="009D79A9" w:rsidP="3D28A338">
            <w:pPr>
              <w:jc w:val="both"/>
              <w:rPr>
                <w:rFonts w:eastAsiaTheme="majorEastAsia"/>
                <w:sz w:val="24"/>
                <w:szCs w:val="24"/>
              </w:rPr>
            </w:pPr>
          </w:p>
          <w:p w14:paraId="002206C3" w14:textId="14A46065" w:rsidR="009D79A9" w:rsidRPr="009D79A9" w:rsidRDefault="009D79A9" w:rsidP="3D28A338">
            <w:pPr>
              <w:jc w:val="both"/>
              <w:rPr>
                <w:rFonts w:eastAsiaTheme="majorEastAsia"/>
                <w:b/>
                <w:bCs/>
                <w:color w:val="1F4E79" w:themeColor="accent1" w:themeShade="80"/>
              </w:rPr>
            </w:pPr>
            <w:r w:rsidRPr="009D79A9">
              <w:rPr>
                <w:rFonts w:eastAsiaTheme="majorEastAsia"/>
                <w:b/>
                <w:bCs/>
                <w:color w:val="1F4E79" w:themeColor="accent1" w:themeShade="80"/>
              </w:rPr>
              <w:t>"¿Qué recomendaciones o buenas prácticas nos sugiere implementar para simular o validar el tráfico de solicitudes concurrentes hacia la API de mapas (</w:t>
            </w:r>
            <w:proofErr w:type="spellStart"/>
            <w:r w:rsidRPr="009D79A9">
              <w:rPr>
                <w:rFonts w:eastAsiaTheme="majorEastAsia"/>
                <w:b/>
                <w:bCs/>
                <w:color w:val="1F4E79" w:themeColor="accent1" w:themeShade="80"/>
              </w:rPr>
              <w:t>NestJS</w:t>
            </w:r>
            <w:proofErr w:type="spellEnd"/>
            <w:r w:rsidRPr="009D79A9">
              <w:rPr>
                <w:rFonts w:eastAsiaTheme="majorEastAsia"/>
                <w:b/>
                <w:bCs/>
                <w:color w:val="1F4E79" w:themeColor="accent1" w:themeShade="80"/>
              </w:rPr>
              <w:t xml:space="preserve"> + </w:t>
            </w:r>
            <w:proofErr w:type="spellStart"/>
            <w:r w:rsidRPr="009D79A9">
              <w:rPr>
                <w:rFonts w:eastAsiaTheme="majorEastAsia"/>
                <w:b/>
                <w:bCs/>
                <w:color w:val="1F4E79" w:themeColor="accent1" w:themeShade="80"/>
              </w:rPr>
              <w:t>PostGIS</w:t>
            </w:r>
            <w:proofErr w:type="spellEnd"/>
            <w:r w:rsidRPr="009D79A9">
              <w:rPr>
                <w:rFonts w:eastAsiaTheme="majorEastAsia"/>
                <w:b/>
                <w:bCs/>
                <w:color w:val="1F4E79" w:themeColor="accent1" w:themeShade="80"/>
              </w:rPr>
              <w:t>), asegurando el cumplimiento del indicador de latencia menor a 300 ms en el entorno de evaluación?"</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2471BA2" w14:textId="77777777" w:rsidR="009D79A9" w:rsidRDefault="009D79A9" w:rsidP="3D28A338">
            <w:pPr>
              <w:jc w:val="both"/>
              <w:rPr>
                <w:rFonts w:eastAsiaTheme="majorEastAsia"/>
                <w:sz w:val="24"/>
                <w:szCs w:val="24"/>
              </w:rPr>
            </w:pPr>
          </w:p>
          <w:p w14:paraId="29D26ADA" w14:textId="0616488D" w:rsid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No consideramos necesario redistribuir de forma estructural los roles principales, ya que la división entre Benjamín (Líder Full-Stack &amp; Seguridad Transaccional/</w:t>
            </w:r>
            <w:proofErr w:type="spellStart"/>
            <w:r w:rsidRPr="009D79A9">
              <w:rPr>
                <w:rFonts w:eastAsiaTheme="majorEastAsia"/>
                <w:b/>
                <w:bCs/>
                <w:color w:val="1F4E79" w:themeColor="accent1" w:themeShade="80"/>
              </w:rPr>
              <w:t>Frontend</w:t>
            </w:r>
            <w:proofErr w:type="spellEnd"/>
            <w:r w:rsidRPr="009D79A9">
              <w:rPr>
                <w:rFonts w:eastAsiaTheme="majorEastAsia"/>
                <w:b/>
                <w:bCs/>
                <w:color w:val="1F4E79" w:themeColor="accent1" w:themeShade="80"/>
              </w:rPr>
              <w:t>) y Matías (Líder Full-Stack &amp; Arquitectura Geoespacial/</w:t>
            </w:r>
            <w:proofErr w:type="spellStart"/>
            <w:r w:rsidRPr="009D79A9">
              <w:rPr>
                <w:rFonts w:eastAsiaTheme="majorEastAsia"/>
                <w:b/>
                <w:bCs/>
                <w:color w:val="1F4E79" w:themeColor="accent1" w:themeShade="80"/>
              </w:rPr>
              <w:t>Backend</w:t>
            </w:r>
            <w:proofErr w:type="spellEnd"/>
            <w:r w:rsidRPr="009D79A9">
              <w:rPr>
                <w:rFonts w:eastAsiaTheme="majorEastAsia"/>
                <w:b/>
                <w:bCs/>
                <w:color w:val="1F4E79" w:themeColor="accent1" w:themeShade="80"/>
              </w:rPr>
              <w:t xml:space="preserve">/IA) ha demostrado ser eficiente. </w:t>
            </w:r>
          </w:p>
          <w:p w14:paraId="6F39C911" w14:textId="77777777" w:rsidR="009D79A9" w:rsidRPr="009D79A9" w:rsidRDefault="009D79A9" w:rsidP="009D79A9">
            <w:pPr>
              <w:jc w:val="both"/>
              <w:rPr>
                <w:rFonts w:eastAsiaTheme="majorEastAsia"/>
                <w:b/>
                <w:bCs/>
                <w:color w:val="1F4E79" w:themeColor="accent1" w:themeShade="80"/>
              </w:rPr>
            </w:pPr>
          </w:p>
          <w:p w14:paraId="0859FA9A" w14:textId="11F9449C"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 xml:space="preserve">Sin embargo, para la fase transaccional (Sprint 3), acordamos que Matías apoyará en el diseño de las entidades de la base de datos para los Códigos Únicos de Compra, mientras Benjamín se centra en la integración directa del SDK de las pasarelas de pago y las vistas en </w:t>
            </w:r>
            <w:proofErr w:type="spellStart"/>
            <w:r w:rsidRPr="009D79A9">
              <w:rPr>
                <w:rFonts w:eastAsiaTheme="majorEastAsia"/>
                <w:b/>
                <w:bCs/>
                <w:color w:val="1F4E79" w:themeColor="accent1" w:themeShade="80"/>
              </w:rPr>
              <w:t>React</w:t>
            </w:r>
            <w:proofErr w:type="spellEnd"/>
            <w:r w:rsidRPr="009D79A9">
              <w:rPr>
                <w:rFonts w:eastAsiaTheme="majorEastAsia"/>
                <w:b/>
                <w:bCs/>
                <w:color w:val="1F4E79" w:themeColor="accent1" w:themeShade="80"/>
              </w:rPr>
              <w:t xml:space="preserve">/Next.js. </w:t>
            </w:r>
          </w:p>
          <w:p w14:paraId="16D9B9FA" w14:textId="77777777" w:rsidR="009D79A9" w:rsidRPr="009D79A9" w:rsidRDefault="009D79A9" w:rsidP="3D28A338">
            <w:pPr>
              <w:jc w:val="both"/>
              <w:rPr>
                <w:rFonts w:eastAsiaTheme="majorEastAsia"/>
                <w:b/>
                <w:bCs/>
                <w:color w:val="1F4E79" w:themeColor="accent1" w:themeShade="80"/>
              </w:rPr>
            </w:pP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1C56ED7" w14:textId="77777777" w:rsidR="009D79A9" w:rsidRDefault="009D79A9" w:rsidP="3D28A338">
            <w:pPr>
              <w:jc w:val="both"/>
              <w:rPr>
                <w:rFonts w:eastAsiaTheme="majorEastAsia"/>
                <w:sz w:val="24"/>
                <w:szCs w:val="24"/>
              </w:rPr>
            </w:pPr>
          </w:p>
          <w:p w14:paraId="51D41616" w14:textId="1F90FE80"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 xml:space="preserve">Muy satisfactoria. Existe un ambiente colaborativo, comunicación constante y alineación con los objetivos del proyecto. </w:t>
            </w:r>
          </w:p>
          <w:p w14:paraId="01EC77BC" w14:textId="77777777" w:rsidR="007022E4" w:rsidRDefault="007022E4" w:rsidP="009D79A9">
            <w:pPr>
              <w:jc w:val="both"/>
              <w:rPr>
                <w:rFonts w:eastAsiaTheme="majorEastAsia"/>
                <w:b/>
                <w:bCs/>
                <w:color w:val="1F4E79" w:themeColor="accent1" w:themeShade="80"/>
              </w:rPr>
            </w:pPr>
          </w:p>
          <w:p w14:paraId="5060252E" w14:textId="2299D0D0" w:rsidR="009D79A9" w:rsidRPr="009D79A9" w:rsidRDefault="009D79A9" w:rsidP="009D79A9">
            <w:pPr>
              <w:jc w:val="both"/>
              <w:rPr>
                <w:rFonts w:eastAsiaTheme="majorEastAsia"/>
                <w:b/>
                <w:bCs/>
                <w:color w:val="1F4E79" w:themeColor="accent1" w:themeShade="80"/>
              </w:rPr>
            </w:pPr>
            <w:r w:rsidRPr="009D79A9">
              <w:rPr>
                <w:rFonts w:eastAsiaTheme="majorEastAsia"/>
                <w:b/>
                <w:bCs/>
                <w:color w:val="1F4E79" w:themeColor="accent1" w:themeShade="80"/>
              </w:rPr>
              <w:t>Aspectos positivos:</w:t>
            </w:r>
          </w:p>
          <w:p w14:paraId="137F31BA" w14:textId="77777777" w:rsidR="009D79A9" w:rsidRPr="009D79A9" w:rsidRDefault="009D79A9" w:rsidP="009D79A9">
            <w:pPr>
              <w:numPr>
                <w:ilvl w:val="0"/>
                <w:numId w:val="46"/>
              </w:numPr>
              <w:jc w:val="both"/>
              <w:rPr>
                <w:rFonts w:eastAsiaTheme="majorEastAsia"/>
                <w:b/>
                <w:bCs/>
                <w:color w:val="1F4E79" w:themeColor="accent1" w:themeShade="80"/>
              </w:rPr>
            </w:pPr>
            <w:r w:rsidRPr="009D79A9">
              <w:rPr>
                <w:rFonts w:eastAsiaTheme="majorEastAsia"/>
                <w:b/>
                <w:bCs/>
                <w:color w:val="1F4E79" w:themeColor="accent1" w:themeShade="80"/>
              </w:rPr>
              <w:t xml:space="preserve">Sinergia técnica: Los conocimientos y áreas de interés de ambos integrantes se complementan de manera fluida. </w:t>
            </w:r>
          </w:p>
          <w:p w14:paraId="11A36226" w14:textId="77777777" w:rsidR="009D79A9" w:rsidRPr="009D79A9" w:rsidRDefault="009D79A9" w:rsidP="009D79A9">
            <w:pPr>
              <w:numPr>
                <w:ilvl w:val="0"/>
                <w:numId w:val="46"/>
              </w:numPr>
              <w:jc w:val="both"/>
              <w:rPr>
                <w:rFonts w:eastAsiaTheme="majorEastAsia"/>
                <w:b/>
                <w:bCs/>
                <w:color w:val="1F4E79" w:themeColor="accent1" w:themeShade="80"/>
              </w:rPr>
            </w:pPr>
            <w:r w:rsidRPr="009D79A9">
              <w:rPr>
                <w:rFonts w:eastAsiaTheme="majorEastAsia"/>
                <w:b/>
                <w:bCs/>
                <w:color w:val="1F4E79" w:themeColor="accent1" w:themeShade="80"/>
              </w:rPr>
              <w:t xml:space="preserve">Uso activo de herramientas de gestión: </w:t>
            </w:r>
            <w:proofErr w:type="spellStart"/>
            <w:r w:rsidRPr="009D79A9">
              <w:rPr>
                <w:rFonts w:eastAsiaTheme="majorEastAsia"/>
                <w:b/>
                <w:bCs/>
                <w:color w:val="1F4E79" w:themeColor="accent1" w:themeShade="80"/>
              </w:rPr>
              <w:t>GitFlow</w:t>
            </w:r>
            <w:proofErr w:type="spellEnd"/>
            <w:r w:rsidRPr="009D79A9">
              <w:rPr>
                <w:rFonts w:eastAsiaTheme="majorEastAsia"/>
                <w:b/>
                <w:bCs/>
                <w:color w:val="1F4E79" w:themeColor="accent1" w:themeShade="80"/>
              </w:rPr>
              <w:t xml:space="preserve">, Trello/GitHub </w:t>
            </w:r>
            <w:proofErr w:type="spellStart"/>
            <w:r w:rsidRPr="009D79A9">
              <w:rPr>
                <w:rFonts w:eastAsiaTheme="majorEastAsia"/>
                <w:b/>
                <w:bCs/>
                <w:color w:val="1F4E79" w:themeColor="accent1" w:themeShade="80"/>
              </w:rPr>
              <w:t>Projects</w:t>
            </w:r>
            <w:proofErr w:type="spellEnd"/>
            <w:r w:rsidRPr="009D79A9">
              <w:rPr>
                <w:rFonts w:eastAsiaTheme="majorEastAsia"/>
                <w:b/>
                <w:bCs/>
                <w:color w:val="1F4E79" w:themeColor="accent1" w:themeShade="80"/>
              </w:rPr>
              <w:t xml:space="preserve"> y canales de comunicación efectivos para resolver bloqueos de forma inmediata. </w:t>
            </w:r>
          </w:p>
          <w:p w14:paraId="43F8FA69" w14:textId="125DA553" w:rsidR="009D79A9" w:rsidRPr="009D79A9" w:rsidRDefault="009D79A9" w:rsidP="009D79A9">
            <w:pPr>
              <w:jc w:val="both"/>
              <w:rPr>
                <w:rFonts w:eastAsiaTheme="majorEastAsia"/>
                <w:b/>
                <w:bCs/>
                <w:color w:val="1F4E79" w:themeColor="accent1" w:themeShade="80"/>
              </w:rPr>
            </w:pPr>
            <w:proofErr w:type="gramStart"/>
            <w:r w:rsidRPr="009D79A9">
              <w:rPr>
                <w:rFonts w:eastAsiaTheme="majorEastAsia"/>
                <w:b/>
                <w:bCs/>
                <w:color w:val="1F4E79" w:themeColor="accent1" w:themeShade="80"/>
              </w:rPr>
              <w:t>Aspectos a mejorar</w:t>
            </w:r>
            <w:proofErr w:type="gramEnd"/>
            <w:r w:rsidRPr="009D79A9">
              <w:rPr>
                <w:rFonts w:eastAsiaTheme="majorEastAsia"/>
                <w:b/>
                <w:bCs/>
                <w:color w:val="1F4E79" w:themeColor="accent1" w:themeShade="80"/>
              </w:rPr>
              <w:t>:</w:t>
            </w:r>
          </w:p>
          <w:p w14:paraId="41AB673C" w14:textId="77777777" w:rsidR="009D79A9" w:rsidRPr="009D79A9" w:rsidRDefault="009D79A9" w:rsidP="009D79A9">
            <w:pPr>
              <w:numPr>
                <w:ilvl w:val="0"/>
                <w:numId w:val="47"/>
              </w:numPr>
              <w:jc w:val="both"/>
              <w:rPr>
                <w:rFonts w:eastAsiaTheme="majorEastAsia"/>
                <w:b/>
                <w:bCs/>
                <w:color w:val="1F4E79" w:themeColor="accent1" w:themeShade="80"/>
              </w:rPr>
            </w:pPr>
            <w:r w:rsidRPr="009D79A9">
              <w:rPr>
                <w:rFonts w:eastAsiaTheme="majorEastAsia"/>
                <w:b/>
                <w:bCs/>
                <w:color w:val="1F4E79" w:themeColor="accent1" w:themeShade="80"/>
              </w:rPr>
              <w:t xml:space="preserve">Documentar de forma más detallada las minutas de reuniones y decisiones de arquitectura tomadas durante los </w:t>
            </w:r>
            <w:proofErr w:type="spellStart"/>
            <w:r w:rsidRPr="009D79A9">
              <w:rPr>
                <w:rFonts w:eastAsiaTheme="majorEastAsia"/>
                <w:b/>
                <w:bCs/>
                <w:color w:val="1F4E79" w:themeColor="accent1" w:themeShade="80"/>
              </w:rPr>
              <w:t>Sprints</w:t>
            </w:r>
            <w:proofErr w:type="spellEnd"/>
            <w:r w:rsidRPr="009D79A9">
              <w:rPr>
                <w:rFonts w:eastAsiaTheme="majorEastAsia"/>
                <w:b/>
                <w:bCs/>
                <w:color w:val="1F4E79" w:themeColor="accent1" w:themeShade="80"/>
              </w:rPr>
              <w:t xml:space="preserve"> para mantener un registro histórico aún más ordenado</w:t>
            </w:r>
          </w:p>
          <w:p w14:paraId="120DAF13" w14:textId="77777777" w:rsidR="009D79A9" w:rsidRDefault="009D79A9"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89B7" w14:textId="77777777" w:rsidR="005370F3" w:rsidRDefault="005370F3" w:rsidP="00DF38AE">
      <w:pPr>
        <w:spacing w:after="0" w:line="240" w:lineRule="auto"/>
      </w:pPr>
      <w:r>
        <w:separator/>
      </w:r>
    </w:p>
  </w:endnote>
  <w:endnote w:type="continuationSeparator" w:id="0">
    <w:p w14:paraId="6E84152C" w14:textId="77777777" w:rsidR="005370F3" w:rsidRDefault="005370F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D336" w14:textId="77777777" w:rsidR="005370F3" w:rsidRDefault="005370F3" w:rsidP="00DF38AE">
      <w:pPr>
        <w:spacing w:after="0" w:line="240" w:lineRule="auto"/>
      </w:pPr>
      <w:r>
        <w:separator/>
      </w:r>
    </w:p>
  </w:footnote>
  <w:footnote w:type="continuationSeparator" w:id="0">
    <w:p w14:paraId="3CFE7C86" w14:textId="77777777" w:rsidR="005370F3" w:rsidRDefault="005370F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E995752"/>
    <w:multiLevelType w:val="multilevel"/>
    <w:tmpl w:val="415A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1A3734"/>
    <w:multiLevelType w:val="multilevel"/>
    <w:tmpl w:val="E81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14AFF"/>
    <w:multiLevelType w:val="multilevel"/>
    <w:tmpl w:val="C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3F3E6544"/>
    <w:multiLevelType w:val="multilevel"/>
    <w:tmpl w:val="4E8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1FF7669"/>
    <w:multiLevelType w:val="multilevel"/>
    <w:tmpl w:val="CA1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A2775"/>
    <w:multiLevelType w:val="multilevel"/>
    <w:tmpl w:val="F20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5A26E7"/>
    <w:multiLevelType w:val="multilevel"/>
    <w:tmpl w:val="55E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4853462">
    <w:abstractNumId w:val="3"/>
  </w:num>
  <w:num w:numId="2" w16cid:durableId="665745766">
    <w:abstractNumId w:val="8"/>
  </w:num>
  <w:num w:numId="3" w16cid:durableId="1607693211">
    <w:abstractNumId w:val="12"/>
  </w:num>
  <w:num w:numId="4" w16cid:durableId="1799029863">
    <w:abstractNumId w:val="34"/>
  </w:num>
  <w:num w:numId="5" w16cid:durableId="2088725592">
    <w:abstractNumId w:val="36"/>
  </w:num>
  <w:num w:numId="6" w16cid:durableId="1292594512">
    <w:abstractNumId w:val="4"/>
  </w:num>
  <w:num w:numId="7" w16cid:durableId="2077169763">
    <w:abstractNumId w:val="11"/>
  </w:num>
  <w:num w:numId="8" w16cid:durableId="145128768">
    <w:abstractNumId w:val="22"/>
  </w:num>
  <w:num w:numId="9" w16cid:durableId="389695683">
    <w:abstractNumId w:val="16"/>
  </w:num>
  <w:num w:numId="10" w16cid:durableId="1481113715">
    <w:abstractNumId w:val="9"/>
  </w:num>
  <w:num w:numId="11" w16cid:durableId="656878745">
    <w:abstractNumId w:val="28"/>
  </w:num>
  <w:num w:numId="12" w16cid:durableId="1668052942">
    <w:abstractNumId w:val="41"/>
  </w:num>
  <w:num w:numId="13" w16cid:durableId="162017430">
    <w:abstractNumId w:val="35"/>
  </w:num>
  <w:num w:numId="14" w16cid:durableId="361982949">
    <w:abstractNumId w:val="1"/>
  </w:num>
  <w:num w:numId="15" w16cid:durableId="1997412608">
    <w:abstractNumId w:val="43"/>
  </w:num>
  <w:num w:numId="16" w16cid:durableId="75399104">
    <w:abstractNumId w:val="25"/>
  </w:num>
  <w:num w:numId="17" w16cid:durableId="408188986">
    <w:abstractNumId w:val="18"/>
  </w:num>
  <w:num w:numId="18" w16cid:durableId="729770371">
    <w:abstractNumId w:val="37"/>
  </w:num>
  <w:num w:numId="19" w16cid:durableId="1893343325">
    <w:abstractNumId w:val="10"/>
  </w:num>
  <w:num w:numId="20" w16cid:durableId="467750189">
    <w:abstractNumId w:val="46"/>
  </w:num>
  <w:num w:numId="21" w16cid:durableId="21640133">
    <w:abstractNumId w:val="40"/>
  </w:num>
  <w:num w:numId="22" w16cid:durableId="414478581">
    <w:abstractNumId w:val="13"/>
  </w:num>
  <w:num w:numId="23" w16cid:durableId="1494492389">
    <w:abstractNumId w:val="14"/>
  </w:num>
  <w:num w:numId="24" w16cid:durableId="809251672">
    <w:abstractNumId w:val="5"/>
  </w:num>
  <w:num w:numId="25" w16cid:durableId="1978802960">
    <w:abstractNumId w:val="17"/>
  </w:num>
  <w:num w:numId="26" w16cid:durableId="642125616">
    <w:abstractNumId w:val="23"/>
  </w:num>
  <w:num w:numId="27" w16cid:durableId="730924274">
    <w:abstractNumId w:val="27"/>
  </w:num>
  <w:num w:numId="28" w16cid:durableId="406654796">
    <w:abstractNumId w:val="0"/>
  </w:num>
  <w:num w:numId="29" w16cid:durableId="1635713993">
    <w:abstractNumId w:val="21"/>
  </w:num>
  <w:num w:numId="30" w16cid:durableId="1696881203">
    <w:abstractNumId w:val="26"/>
  </w:num>
  <w:num w:numId="31" w16cid:durableId="882861221">
    <w:abstractNumId w:val="2"/>
  </w:num>
  <w:num w:numId="32" w16cid:durableId="1722483077">
    <w:abstractNumId w:val="7"/>
  </w:num>
  <w:num w:numId="33" w16cid:durableId="745891">
    <w:abstractNumId w:val="38"/>
  </w:num>
  <w:num w:numId="34" w16cid:durableId="2075009749">
    <w:abstractNumId w:val="45"/>
  </w:num>
  <w:num w:numId="35" w16cid:durableId="1374380061">
    <w:abstractNumId w:val="6"/>
  </w:num>
  <w:num w:numId="36" w16cid:durableId="309867453">
    <w:abstractNumId w:val="31"/>
  </w:num>
  <w:num w:numId="37" w16cid:durableId="916940746">
    <w:abstractNumId w:val="44"/>
  </w:num>
  <w:num w:numId="38" w16cid:durableId="1302229351">
    <w:abstractNumId w:val="33"/>
  </w:num>
  <w:num w:numId="39" w16cid:durableId="547912024">
    <w:abstractNumId w:val="32"/>
  </w:num>
  <w:num w:numId="40" w16cid:durableId="1111171856">
    <w:abstractNumId w:val="39"/>
  </w:num>
  <w:num w:numId="41" w16cid:durableId="268972684">
    <w:abstractNumId w:val="42"/>
  </w:num>
  <w:num w:numId="42" w16cid:durableId="1442645973">
    <w:abstractNumId w:val="29"/>
  </w:num>
  <w:num w:numId="43" w16cid:durableId="1588609032">
    <w:abstractNumId w:val="20"/>
  </w:num>
  <w:num w:numId="44" w16cid:durableId="722946154">
    <w:abstractNumId w:val="15"/>
  </w:num>
  <w:num w:numId="45" w16cid:durableId="1533881210">
    <w:abstractNumId w:val="30"/>
  </w:num>
  <w:num w:numId="46" w16cid:durableId="1023627584">
    <w:abstractNumId w:val="19"/>
  </w:num>
  <w:num w:numId="47" w16cid:durableId="1731687601">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0F3"/>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2E4"/>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D79A9"/>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594"/>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745</Words>
  <Characters>4100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unk now</cp:lastModifiedBy>
  <cp:revision>2</cp:revision>
  <cp:lastPrinted>2019-12-16T20:10:00Z</cp:lastPrinted>
  <dcterms:created xsi:type="dcterms:W3CDTF">2026-10-11T16:11:00Z</dcterms:created>
  <dcterms:modified xsi:type="dcterms:W3CDTF">2026-10-11T16:11:00Z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