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6D055">
      <w:pPr>
        <w:pStyle w:val="14"/>
      </w:pPr>
    </w:p>
    <w:p w14:paraId="65D82987">
      <w:pPr>
        <w:pStyle w:val="14"/>
      </w:pPr>
    </w:p>
    <w:p w14:paraId="25A8D61B">
      <w:pPr>
        <w:pStyle w:val="14"/>
      </w:pPr>
    </w:p>
    <w:p w14:paraId="7A22F70E">
      <w:pPr>
        <w:pStyle w:val="14"/>
      </w:pPr>
    </w:p>
    <w:p w14:paraId="2EF27A5A">
      <w:pPr>
        <w:pStyle w:val="14"/>
      </w:pPr>
    </w:p>
    <w:p w14:paraId="21A406A5">
      <w:pPr>
        <w:pStyle w:val="14"/>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4"/>
      </w:pPr>
    </w:p>
    <w:p w14:paraId="118A2040">
      <w:pPr>
        <w:pStyle w:val="14"/>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Holisticos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4"/>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4"/>
        <w:spacing w:before="125"/>
        <w:rPr>
          <w:rFonts w:ascii="Arial"/>
          <w:b/>
        </w:rPr>
      </w:pPr>
    </w:p>
    <w:p w14:paraId="7D39780D">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4"/>
        <w:spacing w:before="125"/>
      </w:pPr>
    </w:p>
    <w:p w14:paraId="2B71F7F5">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4"/>
        <w:spacing w:before="125"/>
      </w:pPr>
    </w:p>
    <w:p w14:paraId="107E5C83">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4"/>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4"/>
        <w:spacing w:before="44"/>
      </w:pPr>
    </w:p>
    <w:p w14:paraId="2B5477CC">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4"/>
        <w:spacing w:before="45"/>
      </w:pPr>
    </w:p>
    <w:p w14:paraId="2F6C6447">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4"/>
        <w:spacing w:before="44"/>
      </w:pPr>
    </w:p>
    <w:p w14:paraId="473A052B">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4"/>
        <w:spacing w:before="45"/>
      </w:pPr>
    </w:p>
    <w:p w14:paraId="24650469">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4"/>
        <w:spacing w:before="45"/>
      </w:pPr>
    </w:p>
    <w:p w14:paraId="3399044F">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4"/>
        <w:spacing w:before="44"/>
      </w:pPr>
    </w:p>
    <w:p w14:paraId="35754094">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4"/>
        <w:spacing w:before="45"/>
      </w:pPr>
    </w:p>
    <w:p w14:paraId="7E467104">
      <w:pPr>
        <w:pStyle w:val="17"/>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2"/>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2"/>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2"/>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4"/>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h.vvp6qk9ci9l3"/>
      <w:bookmarkEnd w:id="4"/>
      <w:bookmarkStart w:id="5" w:name="Reseña Histórica   "/>
      <w:bookmarkEnd w:id="5"/>
    </w:p>
    <w:p w14:paraId="04F9B7F2">
      <w:pPr>
        <w:rPr>
          <w:sz w:val="22"/>
          <w:szCs w:val="22"/>
        </w:rPr>
      </w:pPr>
    </w:p>
    <w:p w14:paraId="66E13499">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13254BA9">
      <w:pPr>
        <w:rPr>
          <w:rFonts w:hint="default" w:ascii="Arial" w:hAnsi="Arial" w:eastAsia="Arial" w:cs="Arial"/>
          <w:b/>
          <w:bCs/>
          <w:sz w:val="26"/>
          <w:szCs w:val="26"/>
          <w:u w:val="single" w:color="000000"/>
          <w:lang w:val="en-US" w:eastAsia="en-US" w:bidi="ar-SA"/>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rPr>
                <w:rFonts w:hint="default"/>
              </w:rPr>
              <w:t>El sistema debe permitir registrar la información de un retiro, incluyendo: nombre, ubicación, fecha de inicio y fin, duración, actividades, costo, organizador, fotografías y características del público objetivo (ej. mixto, exclusivo mujeres, sin niños).</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lang w:val="en-US" w:eastAsia="en-US"/>
              </w:rPr>
            </w:pPr>
            <w:r>
              <w:rPr>
                <w:rFonts w:hint="default"/>
              </w:rPr>
              <w:t>El sistema debe permitir modificar la información de un retiro previamente registrado.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pPr>
              <w:rPr>
                <w:rFonts w:hint="default"/>
              </w:rPr>
            </w:pPr>
            <w:r>
              <w:rPr>
                <w:rFonts w:hint="default"/>
              </w:rPr>
              <w:t>El sistema debe permitir eliminar un retiro del registro.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pPr>
              <w:rPr>
                <w:rFonts w:hint="default"/>
              </w:rPr>
            </w:pPr>
            <w:r>
              <w:rPr>
                <w:rFonts w:hint="default"/>
              </w:rPr>
              <w:t>El sistema debe permitir consultar el detalle completo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pPr>
              <w:rPr>
                <w:rFonts w:hint="default"/>
              </w:rPr>
            </w:pPr>
            <w:r>
              <w:rPr>
                <w:rFonts w:hint="default"/>
              </w:rPr>
              <w:t>El sistema debe permitir comparar simultáneamente los atributos de dos o más retiros.</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pPr>
              <w:rPr>
                <w:rFonts w:hint="default"/>
              </w:rPr>
            </w:pPr>
            <w:r>
              <w:rPr>
                <w:rFonts w:hint="default"/>
              </w:rPr>
              <w:t>El sistema debe permitir buscar retiros en la agenda aplicando filtros específicos.</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pPr>
              <w:rPr>
                <w:rFonts w:hint="default"/>
              </w:rPr>
            </w:pPr>
            <w:r>
              <w:rPr>
                <w:rFonts w:hint="default"/>
              </w:rPr>
              <w:t>El sistema debe permitir clasificar los retiros en categorías de interés (ej. asistido, interesa, sospechoso).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pPr>
              <w:rPr>
                <w:rFonts w:hint="default"/>
              </w:rPr>
            </w:pPr>
            <w:r>
              <w:rPr>
                <w:rFonts w:hint="default"/>
              </w:rPr>
              <w:t>El sistema debe permitir registrar el estado de participación asociado a un retiro (ej. programado, seña abonada, pago completo).</w:t>
            </w:r>
          </w:p>
        </w:tc>
      </w:tr>
      <w:tr w14:paraId="1CD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54A3883">
            <w:pPr>
              <w:rPr>
                <w:rFonts w:hint="default"/>
                <w:b/>
                <w:bCs/>
                <w:lang w:val="en-US" w:eastAsia="en-US"/>
              </w:rPr>
            </w:pPr>
            <w:r>
              <w:rPr>
                <w:rFonts w:hint="default"/>
                <w:b/>
                <w:bCs/>
                <w:lang w:val="en-US" w:eastAsia="en-US"/>
              </w:rPr>
              <w:t>RF-09</w:t>
            </w:r>
          </w:p>
        </w:tc>
        <w:tc>
          <w:tcPr>
            <w:tcW w:w="9063" w:type="dxa"/>
          </w:tcPr>
          <w:p w14:paraId="23E56CF1">
            <w:pPr>
              <w:rPr>
                <w:rFonts w:hint="default"/>
              </w:rPr>
            </w:pPr>
            <w:r>
              <w:rPr>
                <w:rFonts w:hint="default"/>
              </w:rPr>
              <w:t>El sistema debe permitir modificar el estado de participación de un retiro.</w:t>
            </w:r>
          </w:p>
        </w:tc>
      </w:tr>
      <w:tr w14:paraId="2F9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B3E1F8E">
            <w:pPr>
              <w:rPr>
                <w:rFonts w:hint="default"/>
                <w:b/>
                <w:bCs/>
                <w:lang w:val="en-US" w:eastAsia="en-US"/>
              </w:rPr>
            </w:pPr>
            <w:r>
              <w:rPr>
                <w:rFonts w:hint="default"/>
                <w:b/>
                <w:bCs/>
                <w:lang w:val="en-US" w:eastAsia="en-US"/>
              </w:rPr>
              <w:t>RF-10</w:t>
            </w:r>
          </w:p>
        </w:tc>
        <w:tc>
          <w:tcPr>
            <w:tcW w:w="9063" w:type="dxa"/>
          </w:tcPr>
          <w:p w14:paraId="0C5D2081">
            <w:pPr>
              <w:rPr>
                <w:rFonts w:hint="default"/>
              </w:rPr>
            </w:pPr>
            <w:r>
              <w:rPr>
                <w:rFonts w:hint="default"/>
              </w:rPr>
              <w:t>El sistema debe permitir eliminar el estado de participación de un retiro.</w:t>
            </w:r>
          </w:p>
        </w:tc>
      </w:tr>
      <w:tr w14:paraId="4881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2FE3A52">
            <w:pPr>
              <w:rPr>
                <w:rFonts w:hint="default"/>
                <w:b/>
                <w:bCs/>
                <w:lang w:val="en-US" w:eastAsia="en-US"/>
              </w:rPr>
            </w:pPr>
            <w:r>
              <w:rPr>
                <w:rFonts w:hint="default"/>
                <w:b/>
                <w:bCs/>
                <w:lang w:val="en-US" w:eastAsia="en-US"/>
              </w:rPr>
              <w:t>RF-11</w:t>
            </w:r>
          </w:p>
        </w:tc>
        <w:tc>
          <w:tcPr>
            <w:tcW w:w="9063" w:type="dxa"/>
          </w:tcPr>
          <w:p w14:paraId="52F4E3BA">
            <w:pPr>
              <w:rPr>
                <w:rFonts w:hint="default"/>
              </w:rPr>
            </w:pPr>
            <w:r>
              <w:rPr>
                <w:rFonts w:hint="default"/>
              </w:rPr>
              <w:t>El sistema debe permitir consultar el estado actual de la participación en los diferentes retiros.</w:t>
            </w:r>
          </w:p>
        </w:tc>
      </w:tr>
      <w:tr w14:paraId="07CC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B502C03">
            <w:pPr>
              <w:rPr>
                <w:rFonts w:hint="default"/>
                <w:b/>
                <w:bCs/>
                <w:lang w:val="en-US" w:eastAsia="en-US"/>
              </w:rPr>
            </w:pPr>
            <w:r>
              <w:rPr>
                <w:rFonts w:hint="default"/>
                <w:b/>
                <w:bCs/>
                <w:lang w:val="en-US" w:eastAsia="en-US"/>
              </w:rPr>
              <w:t>RF-12</w:t>
            </w:r>
          </w:p>
        </w:tc>
        <w:tc>
          <w:tcPr>
            <w:tcW w:w="9063" w:type="dxa"/>
          </w:tcPr>
          <w:p w14:paraId="77D40E79">
            <w:pPr>
              <w:rPr>
                <w:rFonts w:hint="default"/>
              </w:rPr>
            </w:pPr>
            <w:r>
              <w:rPr>
                <w:rFonts w:hint="default"/>
              </w:rPr>
              <w:t>El sistema debe emitir notificaciones o alertas automáticas ante la proximidad de la fecha de inicio de un retiro agendado.</w:t>
            </w:r>
          </w:p>
        </w:tc>
      </w:tr>
      <w:tr w14:paraId="26A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C7C316B">
            <w:pPr>
              <w:rPr>
                <w:rFonts w:hint="default"/>
                <w:b/>
                <w:bCs/>
                <w:lang w:val="en-US" w:eastAsia="en-US"/>
              </w:rPr>
            </w:pPr>
            <w:r>
              <w:rPr>
                <w:rFonts w:hint="default"/>
                <w:b/>
                <w:bCs/>
                <w:lang w:val="en-US" w:eastAsia="en-US"/>
              </w:rPr>
              <w:t>RF-13</w:t>
            </w:r>
          </w:p>
        </w:tc>
        <w:tc>
          <w:tcPr>
            <w:tcW w:w="9063" w:type="dxa"/>
          </w:tcPr>
          <w:p w14:paraId="3008ECA1">
            <w:pPr>
              <w:rPr>
                <w:rFonts w:hint="default"/>
              </w:rPr>
            </w:pPr>
            <w:r>
              <w:rPr>
                <w:rFonts w:hint="default"/>
              </w:rPr>
              <w:t>El sistema debe emitir alertas y recordatorios de fechas de vencimiento de pagos pendientes asociados a un retiro.</w:t>
            </w:r>
          </w:p>
        </w:tc>
      </w:tr>
      <w:tr w14:paraId="7D41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67C8E27">
            <w:pPr>
              <w:rPr>
                <w:rFonts w:hint="default"/>
                <w:b/>
                <w:bCs/>
                <w:lang w:val="en-US" w:eastAsia="en-US"/>
              </w:rPr>
            </w:pPr>
            <w:r>
              <w:rPr>
                <w:rFonts w:hint="default"/>
                <w:b/>
                <w:bCs/>
                <w:lang w:val="en-US" w:eastAsia="en-US"/>
              </w:rPr>
              <w:t>RF-14</w:t>
            </w:r>
          </w:p>
        </w:tc>
        <w:tc>
          <w:tcPr>
            <w:tcW w:w="9063" w:type="dxa"/>
          </w:tcPr>
          <w:p w14:paraId="7D0112A5">
            <w:pPr>
              <w:rPr>
                <w:rFonts w:hint="default"/>
              </w:rPr>
            </w:pPr>
            <w:r>
              <w:rPr>
                <w:rFonts w:hint="default"/>
              </w:rPr>
              <w:t>El sistema debe permitir consultar un historial cronológico exclusivo de los retiros a los que el usuario ha asistido.</w:t>
            </w:r>
          </w:p>
        </w:tc>
      </w:tr>
      <w:tr w14:paraId="483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BF3CF0A">
            <w:pPr>
              <w:rPr>
                <w:rFonts w:hint="default"/>
                <w:b/>
                <w:bCs/>
                <w:lang w:val="en-US" w:eastAsia="en-US"/>
              </w:rPr>
            </w:pPr>
            <w:r>
              <w:rPr>
                <w:rFonts w:hint="default"/>
                <w:b/>
                <w:bCs/>
                <w:lang w:val="en-US" w:eastAsia="en-US"/>
              </w:rPr>
              <w:t>RF-15</w:t>
            </w:r>
          </w:p>
        </w:tc>
        <w:tc>
          <w:tcPr>
            <w:tcW w:w="9063" w:type="dxa"/>
          </w:tcPr>
          <w:p w14:paraId="7BDD8069">
            <w:pPr>
              <w:rPr>
                <w:rFonts w:hint="default"/>
              </w:rPr>
            </w:pPr>
            <w:r>
              <w:rPr>
                <w:rFonts w:hint="default"/>
              </w:rPr>
              <w:t>El sistema debe permitir registrar, modificar y consultar la valoración otorgada a un retiro asistido.</w:t>
            </w:r>
          </w:p>
        </w:tc>
      </w:tr>
      <w:tr w14:paraId="5EF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10C671B">
            <w:pPr>
              <w:rPr>
                <w:rFonts w:hint="default"/>
                <w:b/>
                <w:bCs/>
                <w:lang w:val="en-US" w:eastAsia="en-US"/>
              </w:rPr>
            </w:pPr>
            <w:r>
              <w:rPr>
                <w:rFonts w:hint="default"/>
                <w:b/>
                <w:bCs/>
                <w:lang w:val="en-US" w:eastAsia="en-US"/>
              </w:rPr>
              <w:t>RF-16</w:t>
            </w:r>
          </w:p>
        </w:tc>
        <w:tc>
          <w:tcPr>
            <w:tcW w:w="9063" w:type="dxa"/>
          </w:tcPr>
          <w:p w14:paraId="75BA05BA">
            <w:pPr>
              <w:rPr>
                <w:rFonts w:hint="default"/>
              </w:rPr>
            </w:pPr>
            <w:r>
              <w:rPr>
                <w:rFonts w:hint="default"/>
              </w:rPr>
              <w:t>El sistema debe permitir registrar, modificar y eliminar comentarios o notas personales asociadas a un retiro.</w:t>
            </w:r>
          </w:p>
        </w:tc>
      </w:tr>
      <w:tr w14:paraId="1AF9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60B8668">
            <w:pPr>
              <w:rPr>
                <w:rFonts w:hint="default"/>
                <w:b/>
                <w:bCs/>
                <w:lang w:val="en-US" w:eastAsia="en-US"/>
              </w:rPr>
            </w:pPr>
            <w:r>
              <w:rPr>
                <w:rFonts w:hint="default"/>
                <w:b/>
                <w:bCs/>
                <w:lang w:val="en-US" w:eastAsia="en-US"/>
              </w:rPr>
              <w:t>RF-17</w:t>
            </w:r>
          </w:p>
        </w:tc>
        <w:tc>
          <w:tcPr>
            <w:tcW w:w="9063" w:type="dxa"/>
          </w:tcPr>
          <w:p w14:paraId="6C04EEE7">
            <w:pPr>
              <w:rPr>
                <w:rFonts w:hint="default"/>
              </w:rPr>
            </w:pPr>
            <w:r>
              <w:rPr>
                <w:rFonts w:hint="default"/>
              </w:rPr>
              <w:t>El sistema debe permitir registrar, modificar y consultar la valoración otorgada a una empresa organizadora o persona de contacto.</w:t>
            </w:r>
          </w:p>
        </w:tc>
      </w:tr>
      <w:tr w14:paraId="4863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D52077F">
            <w:pPr>
              <w:rPr>
                <w:rFonts w:hint="default"/>
                <w:b/>
                <w:bCs/>
                <w:lang w:val="en-US" w:eastAsia="en-US"/>
              </w:rPr>
            </w:pPr>
            <w:r>
              <w:rPr>
                <w:rFonts w:hint="default"/>
                <w:b/>
                <w:bCs/>
                <w:lang w:val="en-US" w:eastAsia="en-US"/>
              </w:rPr>
              <w:t>RF-18</w:t>
            </w:r>
          </w:p>
        </w:tc>
        <w:tc>
          <w:tcPr>
            <w:tcW w:w="9063" w:type="dxa"/>
          </w:tcPr>
          <w:p w14:paraId="01E423B5">
            <w:pPr>
              <w:rPr>
                <w:rFonts w:hint="default"/>
              </w:rPr>
            </w:pPr>
            <w:r>
              <w:rPr>
                <w:rFonts w:hint="default"/>
              </w:rPr>
              <w:t>El sistema debe permitir registrar, modificar y eliminar comentarios asociados a una empresa organizadora.</w:t>
            </w:r>
          </w:p>
        </w:tc>
      </w:tr>
      <w:tr w14:paraId="74D0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AFB2302">
            <w:pPr>
              <w:rPr>
                <w:rFonts w:hint="default"/>
                <w:b/>
                <w:bCs/>
                <w:lang w:val="en-US" w:eastAsia="en-US"/>
              </w:rPr>
            </w:pPr>
            <w:r>
              <w:rPr>
                <w:rFonts w:hint="default"/>
                <w:b/>
                <w:bCs/>
                <w:lang w:val="en-US" w:eastAsia="en-US"/>
              </w:rPr>
              <w:t>RF-19</w:t>
            </w:r>
          </w:p>
        </w:tc>
        <w:tc>
          <w:tcPr>
            <w:tcW w:w="9063" w:type="dxa"/>
          </w:tcPr>
          <w:p w14:paraId="7676782F">
            <w:pPr>
              <w:rPr>
                <w:rFonts w:hint="default"/>
              </w:rPr>
            </w:pPr>
            <w:r>
              <w:rPr>
                <w:rFonts w:hint="default"/>
              </w:rPr>
              <w:t>El sistema debe permitir registrar gastos específicos asociados a un retiro (ej. inscripción, transporte, alojamiento, alimentación).</w:t>
            </w:r>
          </w:p>
        </w:tc>
      </w:tr>
      <w:tr w14:paraId="5AA6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55865EF">
            <w:pPr>
              <w:rPr>
                <w:rFonts w:hint="default"/>
                <w:b/>
                <w:bCs/>
                <w:lang w:val="en-US" w:eastAsia="en-US"/>
              </w:rPr>
            </w:pPr>
            <w:r>
              <w:rPr>
                <w:rFonts w:hint="default"/>
                <w:b/>
                <w:bCs/>
                <w:lang w:val="en-US" w:eastAsia="en-US"/>
              </w:rPr>
              <w:t>RF-20</w:t>
            </w:r>
          </w:p>
        </w:tc>
        <w:tc>
          <w:tcPr>
            <w:tcW w:w="9063" w:type="dxa"/>
          </w:tcPr>
          <w:p w14:paraId="0F0ED82E">
            <w:pPr>
              <w:rPr>
                <w:rFonts w:hint="default"/>
              </w:rPr>
            </w:pPr>
            <w:r>
              <w:rPr>
                <w:rFonts w:hint="default"/>
              </w:rPr>
              <w:t>El sistema debe permitir modificar y eliminar gastos previamente registrados.</w:t>
            </w:r>
          </w:p>
        </w:tc>
      </w:tr>
      <w:tr w14:paraId="48A5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D7A1CF2">
            <w:pPr>
              <w:rPr>
                <w:rFonts w:hint="default"/>
                <w:b/>
                <w:bCs/>
                <w:lang w:val="en-US" w:eastAsia="en-US"/>
              </w:rPr>
            </w:pPr>
            <w:r>
              <w:rPr>
                <w:rFonts w:hint="default"/>
                <w:b/>
                <w:bCs/>
                <w:lang w:val="en-US" w:eastAsia="en-US"/>
              </w:rPr>
              <w:t>RF-21</w:t>
            </w:r>
          </w:p>
        </w:tc>
        <w:tc>
          <w:tcPr>
            <w:tcW w:w="9063" w:type="dxa"/>
          </w:tcPr>
          <w:p w14:paraId="33853E50">
            <w:pPr>
              <w:rPr>
                <w:rFonts w:hint="default"/>
              </w:rPr>
            </w:pPr>
            <w:r>
              <w:rPr>
                <w:rFonts w:hint="default"/>
              </w:rPr>
              <w:t>El sistema debe permitir consultar el detalle y la sumatoria total de los gastos asociados a un retiro.</w:t>
            </w:r>
          </w:p>
        </w:tc>
      </w:tr>
      <w:tr w14:paraId="6A67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67A83E1E">
            <w:pPr>
              <w:rPr>
                <w:rFonts w:hint="default"/>
                <w:b/>
                <w:bCs/>
                <w:lang w:val="en-US" w:eastAsia="en-US"/>
              </w:rPr>
            </w:pPr>
            <w:r>
              <w:rPr>
                <w:rFonts w:hint="default"/>
                <w:b/>
                <w:bCs/>
                <w:lang w:val="en-US" w:eastAsia="en-US"/>
              </w:rPr>
              <w:t>RF-22</w:t>
            </w:r>
          </w:p>
        </w:tc>
        <w:tc>
          <w:tcPr>
            <w:tcW w:w="9063" w:type="dxa"/>
          </w:tcPr>
          <w:p w14:paraId="04B58E81">
            <w:pPr>
              <w:rPr>
                <w:rFonts w:hint="default"/>
              </w:rPr>
            </w:pPr>
            <w:r>
              <w:rPr>
                <w:rFonts w:hint="default"/>
              </w:rPr>
              <w:t>El sistema debe permitir registrar los datos de una empresa organizadora o persona de contacto (nombre, WhatsApp, Instagram, correo electrónico).</w:t>
            </w:r>
          </w:p>
        </w:tc>
      </w:tr>
      <w:tr w14:paraId="5049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22A56FD">
            <w:pPr>
              <w:rPr>
                <w:rFonts w:hint="default"/>
                <w:b/>
                <w:bCs/>
                <w:lang w:val="en-US" w:eastAsia="en-US"/>
              </w:rPr>
            </w:pPr>
            <w:r>
              <w:rPr>
                <w:rFonts w:hint="default"/>
                <w:b/>
                <w:bCs/>
                <w:lang w:val="en-US" w:eastAsia="en-US"/>
              </w:rPr>
              <w:t>RF-23</w:t>
            </w:r>
          </w:p>
        </w:tc>
        <w:tc>
          <w:tcPr>
            <w:tcW w:w="9063" w:type="dxa"/>
          </w:tcPr>
          <w:p w14:paraId="3CF5A79A">
            <w:pPr>
              <w:rPr>
                <w:rFonts w:hint="default"/>
              </w:rPr>
            </w:pPr>
            <w:r>
              <w:rPr>
                <w:rFonts w:hint="default"/>
              </w:rPr>
              <w:t>El sistema debe permitir modificar la información de un organizador previamente registrado.</w:t>
            </w:r>
          </w:p>
        </w:tc>
      </w:tr>
      <w:tr w14:paraId="0C63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15B9BA">
            <w:pPr>
              <w:rPr>
                <w:rFonts w:hint="default"/>
                <w:b/>
                <w:bCs/>
                <w:lang w:val="en-US" w:eastAsia="en-US"/>
              </w:rPr>
            </w:pPr>
            <w:r>
              <w:rPr>
                <w:rFonts w:hint="default"/>
                <w:b/>
                <w:bCs/>
                <w:lang w:val="en-US" w:eastAsia="en-US"/>
              </w:rPr>
              <w:t>RF-24</w:t>
            </w:r>
          </w:p>
        </w:tc>
        <w:tc>
          <w:tcPr>
            <w:tcW w:w="9063" w:type="dxa"/>
          </w:tcPr>
          <w:p w14:paraId="66F9921F">
            <w:pPr>
              <w:rPr>
                <w:rFonts w:hint="default"/>
              </w:rPr>
            </w:pPr>
            <w:r>
              <w:rPr>
                <w:rFonts w:hint="default"/>
              </w:rPr>
              <w:t>El sistema debe permitir eliminar un organizador del registro.</w:t>
            </w:r>
          </w:p>
        </w:tc>
      </w:tr>
      <w:tr w14:paraId="3AB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430444C">
            <w:pPr>
              <w:rPr>
                <w:rFonts w:hint="default"/>
                <w:b/>
                <w:bCs/>
                <w:lang w:val="en-US" w:eastAsia="en-US"/>
              </w:rPr>
            </w:pPr>
            <w:r>
              <w:rPr>
                <w:rFonts w:hint="default"/>
                <w:b/>
                <w:bCs/>
                <w:lang w:val="en-US" w:eastAsia="en-US"/>
              </w:rPr>
              <w:t>RF-25</w:t>
            </w:r>
          </w:p>
        </w:tc>
        <w:tc>
          <w:tcPr>
            <w:tcW w:w="9063" w:type="dxa"/>
          </w:tcPr>
          <w:p w14:paraId="683B3165">
            <w:pPr>
              <w:rPr>
                <w:rFonts w:hint="default"/>
              </w:rPr>
            </w:pPr>
            <w:r>
              <w:rPr>
                <w:rFonts w:hint="default"/>
              </w:rPr>
              <w:t>El sistema debe permitir consultar el listado y el detalle de los organizadores.</w:t>
            </w:r>
          </w:p>
        </w:tc>
      </w:tr>
      <w:tr w14:paraId="25E2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D3F7E1B">
            <w:pPr>
              <w:rPr>
                <w:rFonts w:hint="default"/>
                <w:b/>
                <w:bCs/>
                <w:lang w:val="en-US" w:eastAsia="en-US"/>
              </w:rPr>
            </w:pPr>
            <w:r>
              <w:rPr>
                <w:rFonts w:hint="default"/>
                <w:b/>
                <w:bCs/>
                <w:lang w:val="en-US" w:eastAsia="en-US"/>
              </w:rPr>
              <w:t>RF-26</w:t>
            </w:r>
          </w:p>
        </w:tc>
        <w:tc>
          <w:tcPr>
            <w:tcW w:w="9063" w:type="dxa"/>
          </w:tcPr>
          <w:p w14:paraId="15FEC8A8">
            <w:pPr>
              <w:rPr>
                <w:rFonts w:hint="default"/>
              </w:rPr>
            </w:pPr>
            <w:r>
              <w:rPr>
                <w:rFonts w:hint="default"/>
              </w:rPr>
              <w:t>El sistema debe permitir marcar y desmarcar retiros como "Favoritos" para su acceso rápido y visualización destacada.</w:t>
            </w:r>
          </w:p>
        </w:tc>
      </w:tr>
      <w:tr w14:paraId="5A55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6E93FA4D">
            <w:pPr>
              <w:rPr>
                <w:rFonts w:hint="default"/>
                <w:b/>
                <w:bCs/>
                <w:lang w:val="en-US" w:eastAsia="en-US"/>
              </w:rPr>
            </w:pPr>
            <w:r>
              <w:rPr>
                <w:rFonts w:hint="default"/>
                <w:b/>
                <w:bCs/>
                <w:lang w:val="en-US" w:eastAsia="en-US"/>
              </w:rPr>
              <w:t>RF-27</w:t>
            </w:r>
          </w:p>
        </w:tc>
        <w:tc>
          <w:tcPr>
            <w:tcW w:w="9063" w:type="dxa"/>
          </w:tcPr>
          <w:p w14:paraId="700CB3CA">
            <w:pPr>
              <w:rPr>
                <w:rFonts w:hint="default"/>
              </w:rPr>
            </w:pPr>
            <w:r>
              <w:rPr>
                <w:rFonts w:hint="default"/>
              </w:rPr>
              <w:t>El sistema debe permitir registrar y consultar detalles logísticos específicos y reglas comerciales de un retiro, tales como las políticas de cancelación y los medios de pago aceptados por el organizador.</w:t>
            </w:r>
          </w:p>
        </w:tc>
      </w:tr>
      <w:tr w14:paraId="4A1C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F715BC8">
            <w:pPr>
              <w:rPr>
                <w:rFonts w:hint="default"/>
                <w:b/>
                <w:bCs/>
                <w:lang w:val="en-US" w:eastAsia="en-US"/>
              </w:rPr>
            </w:pPr>
            <w:r>
              <w:rPr>
                <w:rFonts w:hint="default"/>
                <w:b/>
                <w:bCs/>
                <w:lang w:val="en-US" w:eastAsia="en-US"/>
              </w:rPr>
              <w:t>RF-28</w:t>
            </w:r>
          </w:p>
        </w:tc>
        <w:tc>
          <w:tcPr>
            <w:tcW w:w="9063" w:type="dxa"/>
          </w:tcPr>
          <w:p w14:paraId="054E2E82">
            <w:pPr>
              <w:rPr>
                <w:rFonts w:hint="default"/>
              </w:rPr>
            </w:pPr>
            <w:r>
              <w:rPr>
                <w:rFonts w:hint="default"/>
              </w:rPr>
              <w:t>El sistema debe permitir registrar, modificar, eliminar y consultar la información de los acompañantes (amigos o familiares) vinculados a la asistencia de un retiro agendado.</w:t>
            </w:r>
          </w:p>
        </w:tc>
      </w:tr>
      <w:tr w14:paraId="6724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428279E">
            <w:pPr>
              <w:rPr>
                <w:rFonts w:hint="default"/>
                <w:b/>
                <w:bCs/>
                <w:lang w:val="en-US" w:eastAsia="en-US"/>
              </w:rPr>
            </w:pPr>
            <w:r>
              <w:rPr>
                <w:rFonts w:hint="default"/>
                <w:b/>
                <w:bCs/>
                <w:lang w:val="en-US" w:eastAsia="en-US"/>
              </w:rPr>
              <w:t>RF-29</w:t>
            </w:r>
          </w:p>
        </w:tc>
        <w:tc>
          <w:tcPr>
            <w:tcW w:w="9063" w:type="dxa"/>
          </w:tcPr>
          <w:p w14:paraId="4CAFA370">
            <w:pPr>
              <w:rPr>
                <w:rFonts w:hint="default"/>
              </w:rPr>
            </w:pPr>
            <w:r>
              <w:rPr>
                <w:rFonts w:hint="default"/>
              </w:rPr>
              <w:t>El sistema debe permitir generar y consultar balances históricos (mensuales y anuales) de los gastos totales asociados a los retiros.</w:t>
            </w:r>
          </w:p>
        </w:tc>
      </w:tr>
    </w:tbl>
    <w:p w14:paraId="4D8D8078">
      <w:pPr>
        <w:rPr>
          <w:rFonts w:hint="default" w:ascii="Arial" w:hAnsi="Arial" w:eastAsia="Arial" w:cs="Arial"/>
          <w:b/>
          <w:bCs/>
          <w:sz w:val="26"/>
          <w:szCs w:val="26"/>
          <w:u w:val="single" w:color="000000"/>
          <w:lang w:val="en-US" w:eastAsia="en-US" w:bidi="ar-SA"/>
        </w:rPr>
      </w:pPr>
    </w:p>
    <w:p w14:paraId="3B285B4C">
      <w:pPr>
        <w:rPr>
          <w:b/>
          <w:bCs/>
        </w:rPr>
      </w:pPr>
      <w:r>
        <w:rPr>
          <w:b/>
          <w:bCs/>
        </w:rPr>
        <w:br w:type="page"/>
      </w:r>
    </w:p>
    <w:p w14:paraId="348BF176">
      <w:pPr>
        <w:pStyle w:val="12"/>
        <w:keepNext w:val="0"/>
        <w:keepLines w:val="0"/>
        <w:widowControl/>
        <w:suppressLineNumbers w:val="0"/>
        <w:rPr>
          <w:rFonts w:hint="default" w:ascii="Arial" w:hAnsi="Arial" w:cs="Arial"/>
          <w:sz w:val="28"/>
          <w:szCs w:val="28"/>
          <w:u w:val="single"/>
        </w:rPr>
      </w:pPr>
      <w:r>
        <w:rPr>
          <w:rFonts w:hint="default" w:ascii="Arial" w:hAnsi="Arial" w:cs="Arial"/>
          <w:b/>
          <w:bCs/>
          <w:sz w:val="28"/>
          <w:szCs w:val="28"/>
          <w:u w:val="single"/>
        </w:rPr>
        <w:t>Anexo I: Investigación de Campo y Análisis de Mercado</w:t>
      </w:r>
    </w:p>
    <w:p w14:paraId="6BB62FAE">
      <w:pPr>
        <w:pStyle w:val="12"/>
        <w:keepNext w:val="0"/>
        <w:keepLines w:val="0"/>
        <w:widowControl/>
        <w:suppressLineNumbers w:val="0"/>
        <w:rPr>
          <w:rFonts w:hint="default" w:ascii="Arial" w:hAnsi="Arial" w:cs="Arial"/>
        </w:rPr>
      </w:pPr>
      <w:r>
        <w:rPr>
          <w:rFonts w:hint="default" w:ascii="Arial" w:hAnsi="Arial" w:cs="Arial"/>
          <w:b/>
          <w:bCs/>
        </w:rPr>
        <w:t>Introducción</w:t>
      </w:r>
      <w:r>
        <w:rPr>
          <w:rFonts w:hint="default" w:ascii="Arial" w:hAnsi="Arial" w:cs="Arial"/>
        </w:rPr>
        <w:t xml:space="preserve"> </w:t>
      </w:r>
    </w:p>
    <w:p w14:paraId="7D3E1E33">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 xml:space="preserve">Con el objetivo de comprender cómo funciona actualmente el mercado de retiros espirituales, de bienestar y desarrollo personal en Argentina, se realizó una investigación de diferentes sitios web y redes sociales pertenecientes a organizaciones que ofrecen este tipo de experiencias. El propósito fue identificar qué información resulta relevante para los usuarios al momento de seleccionar un retiro, detectar problemáticas en la búsqueda de información y obtener insumos para el diseño de una plataforma que centralice la oferta disponible. </w:t>
      </w:r>
    </w:p>
    <w:p w14:paraId="661E5AFA">
      <w:pPr>
        <w:pStyle w:val="12"/>
        <w:keepNext w:val="0"/>
        <w:keepLines w:val="0"/>
        <w:widowControl/>
        <w:suppressLineNumbers w:val="0"/>
        <w:rPr>
          <w:rFonts w:hint="default" w:ascii="Arial" w:hAnsi="Arial" w:cs="Arial"/>
        </w:rPr>
      </w:pPr>
      <w:r>
        <w:rPr>
          <w:rFonts w:hint="default" w:ascii="Arial" w:hAnsi="Arial" w:cs="Arial"/>
          <w:b/>
          <w:bCs/>
        </w:rPr>
        <w:t>Metodología de Investigación</w:t>
      </w:r>
      <w:r>
        <w:rPr>
          <w:rFonts w:hint="default" w:ascii="Arial" w:hAnsi="Arial" w:cs="Arial"/>
        </w:rPr>
        <w:t xml:space="preserve"> </w:t>
      </w:r>
    </w:p>
    <w:p w14:paraId="11794C6C">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 xml:space="preserve">Para comprender el funcionamiento actual del mercado de retiros en Argentina, se realizó una investigación exploratoria basada en el análisis de sitios web especializados y cuentas de Instagram utilizadas por organizadores de retiros y espacios de bienestar. La investigación se centró en identificar: </w:t>
      </w:r>
    </w:p>
    <w:p w14:paraId="3DD4D5CA">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Información ofrecida a los usuarios. </w:t>
      </w:r>
    </w:p>
    <w:p w14:paraId="564B35CB">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Formas de promoción de los eventos. </w:t>
      </w:r>
    </w:p>
    <w:p w14:paraId="66F71194">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Métodos de inscripción y contacto. </w:t>
      </w:r>
    </w:p>
    <w:p w14:paraId="0AFA0C08">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Gestión de fechas y cronogramas. </w:t>
      </w:r>
    </w:p>
    <w:p w14:paraId="239A1508">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Modalidades de pago. </w:t>
      </w:r>
    </w:p>
    <w:p w14:paraId="07FC9F83">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Información sobre alojamiento y actividades. </w:t>
      </w:r>
    </w:p>
    <w:p w14:paraId="0EA5B8E8">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Mecanismos de confianza y validación de experiencias. </w:t>
      </w:r>
    </w:p>
    <w:p w14:paraId="7C785B44">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 xml:space="preserve">Se analizaron cuatro sitios web y tres cuentas de Instagram relacionadas con la organización de retiros espirituales, de bienestar y desarrollo personal. </w:t>
      </w:r>
    </w:p>
    <w:p w14:paraId="48710330">
      <w:pPr>
        <w:pStyle w:val="12"/>
        <w:keepNext w:val="0"/>
        <w:keepLines w:val="0"/>
        <w:widowControl/>
        <w:suppressLineNumbers w:val="0"/>
        <w:rPr>
          <w:rFonts w:hint="default" w:ascii="Arial" w:hAnsi="Arial" w:cs="Arial"/>
        </w:rPr>
      </w:pPr>
      <w:r>
        <w:rPr>
          <w:rFonts w:hint="default" w:ascii="Arial" w:hAnsi="Arial" w:cs="Arial"/>
          <w:b/>
          <w:bCs/>
        </w:rPr>
        <w:t>Análisis de Sitios Web</w:t>
      </w:r>
    </w:p>
    <w:p w14:paraId="7C973569">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 Manai</w:t>
      </w:r>
    </w:p>
    <w:p w14:paraId="733A5FA3">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"https://aimanaierks.com/"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https://aimanaierks.com/</w:t>
      </w:r>
      <w:r>
        <w:rPr>
          <w:rFonts w:hint="default" w:ascii="Arial" w:hAnsi="Arial" w:cs="Arial"/>
          <w:sz w:val="22"/>
          <w:szCs w:val="22"/>
        </w:rPr>
        <w:fldChar w:fldCharType="end"/>
      </w:r>
    </w:p>
    <w:p w14:paraId="18EBB64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Ai Manai es un espacio ubicado en Ongamira, provincia de Córdoba, orientado a la realización de retiros espirituales, encuentros grupales y actividades de conexión con la naturaleza. </w:t>
      </w:r>
    </w:p>
    <w:p w14:paraId="1A0D21EB">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08D83E06">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Ubicación geográfica del retiro.</w:t>
      </w:r>
    </w:p>
    <w:p w14:paraId="3BCB4B49">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Capacidad máxima de participantes.</w:t>
      </w:r>
    </w:p>
    <w:p w14:paraId="7595E353">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Servicios incluidos (alojamiento y alimentación consciente).</w:t>
      </w:r>
    </w:p>
    <w:p w14:paraId="65860396">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Información de contacto.</w:t>
      </w:r>
    </w:p>
    <w:p w14:paraId="188ABF03">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Fotografías del espacio.</w:t>
      </w:r>
    </w:p>
    <w:p w14:paraId="5222E266">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 xml:space="preserve">Detalles logísticos específicos: políticas de traslado, excursiones, recomendaciones </w:t>
      </w:r>
      <w:r>
        <w:rPr>
          <w:rFonts w:hint="default" w:ascii="Arial" w:hAnsi="Arial" w:cs="Arial"/>
          <w:sz w:val="22"/>
          <w:szCs w:val="22"/>
          <w:lang w:val="en-US"/>
        </w:rPr>
        <w:tab/>
      </w:r>
      <w:r>
        <w:rPr>
          <w:rFonts w:hint="default" w:ascii="Arial" w:hAnsi="Arial" w:cs="Arial"/>
          <w:sz w:val="22"/>
          <w:szCs w:val="22"/>
        </w:rPr>
        <w:t>de vestimenta y reglas de convivencia (ej. restricciones sobre mascotas o fogatas).</w:t>
      </w:r>
    </w:p>
    <w:p w14:paraId="076DFB96">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Capturas:</w:t>
      </w:r>
    </w:p>
    <w:p w14:paraId="7A92F095">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2633980" cy="1371600"/>
            <wp:effectExtent l="0" t="0" r="2540" b="0"/>
            <wp:docPr id="24" name="Imagen 24"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55"/>
                    <pic:cNvPicPr>
                      <a:picLocks noChangeAspect="1"/>
                    </pic:cNvPicPr>
                  </pic:nvPicPr>
                  <pic:blipFill>
                    <a:blip r:embed="rId12"/>
                    <a:stretch>
                      <a:fillRect/>
                    </a:stretch>
                  </pic:blipFill>
                  <pic:spPr>
                    <a:xfrm>
                      <a:off x="0" y="0"/>
                      <a:ext cx="2633980" cy="1371600"/>
                    </a:xfrm>
                    <a:prstGeom prst="rect">
                      <a:avLst/>
                    </a:prstGeom>
                  </pic:spPr>
                </pic:pic>
              </a:graphicData>
            </a:graphic>
          </wp:inline>
        </w:drawing>
      </w:r>
      <w:r>
        <w:rPr>
          <w:rFonts w:hint="default" w:ascii="Arial" w:hAnsi="Arial" w:cs="Arial"/>
          <w:b/>
          <w:bCs/>
          <w:sz w:val="22"/>
          <w:szCs w:val="22"/>
          <w:lang w:val="en-US"/>
        </w:rPr>
        <w:t xml:space="preserve"> </w:t>
      </w:r>
      <w:r>
        <w:rPr>
          <w:rFonts w:hint="default" w:ascii="Arial" w:hAnsi="Arial" w:cs="Arial"/>
          <w:b/>
          <w:bCs/>
          <w:sz w:val="22"/>
          <w:szCs w:val="22"/>
          <w:lang w:val="en-US"/>
        </w:rPr>
        <w:drawing>
          <wp:inline distT="0" distB="0" distL="114300" distR="114300">
            <wp:extent cx="2957830" cy="1371600"/>
            <wp:effectExtent l="0" t="0" r="13970" b="0"/>
            <wp:docPr id="23" name="Imagen 23" descr="Capt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Captura10"/>
                    <pic:cNvPicPr>
                      <a:picLocks noChangeAspect="1"/>
                    </pic:cNvPicPr>
                  </pic:nvPicPr>
                  <pic:blipFill>
                    <a:blip r:embed="rId13"/>
                    <a:stretch>
                      <a:fillRect/>
                    </a:stretch>
                  </pic:blipFill>
                  <pic:spPr>
                    <a:xfrm>
                      <a:off x="0" y="0"/>
                      <a:ext cx="2957830" cy="1371600"/>
                    </a:xfrm>
                    <a:prstGeom prst="rect">
                      <a:avLst/>
                    </a:prstGeom>
                  </pic:spPr>
                </pic:pic>
              </a:graphicData>
            </a:graphic>
          </wp:inline>
        </w:drawing>
      </w:r>
    </w:p>
    <w:p w14:paraId="067A4B50">
      <w:pPr>
        <w:pStyle w:val="12"/>
        <w:keepNext w:val="0"/>
        <w:keepLines w:val="0"/>
        <w:widowControl/>
        <w:suppressLineNumbers w:val="0"/>
        <w:ind w:left="720"/>
        <w:rPr>
          <w:rFonts w:hint="default" w:ascii="Arial" w:hAnsi="Arial" w:cs="Arial"/>
          <w:b/>
          <w:bCs/>
          <w:sz w:val="22"/>
          <w:szCs w:val="22"/>
          <w:lang w:val="en-US"/>
        </w:rPr>
      </w:pPr>
    </w:p>
    <w:p w14:paraId="11DFEF8F">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2761615" cy="1463040"/>
            <wp:effectExtent l="0" t="0" r="12065" b="0"/>
            <wp:docPr id="22" name="Imagen 22" descr="Capt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Captura11"/>
                    <pic:cNvPicPr>
                      <a:picLocks noChangeAspect="1"/>
                    </pic:cNvPicPr>
                  </pic:nvPicPr>
                  <pic:blipFill>
                    <a:blip r:embed="rId14"/>
                    <a:stretch>
                      <a:fillRect/>
                    </a:stretch>
                  </pic:blipFill>
                  <pic:spPr>
                    <a:xfrm>
                      <a:off x="0" y="0"/>
                      <a:ext cx="2761615" cy="1463040"/>
                    </a:xfrm>
                    <a:prstGeom prst="rect">
                      <a:avLst/>
                    </a:prstGeom>
                  </pic:spPr>
                </pic:pic>
              </a:graphicData>
            </a:graphic>
          </wp:inline>
        </w:drawing>
      </w:r>
      <w:r>
        <w:rPr>
          <w:rFonts w:hint="default" w:ascii="Arial" w:hAnsi="Arial" w:cs="Arial"/>
          <w:b/>
          <w:bCs/>
          <w:sz w:val="22"/>
          <w:szCs w:val="22"/>
          <w:lang w:val="en-US"/>
        </w:rPr>
        <w:t xml:space="preserve"> </w:t>
      </w:r>
      <w:r>
        <w:rPr>
          <w:rFonts w:hint="default" w:ascii="Arial" w:hAnsi="Arial" w:cs="Arial"/>
          <w:b/>
          <w:bCs/>
          <w:sz w:val="22"/>
          <w:szCs w:val="22"/>
          <w:lang w:val="en-US"/>
        </w:rPr>
        <w:drawing>
          <wp:inline distT="0" distB="0" distL="114300" distR="114300">
            <wp:extent cx="2834640" cy="1458595"/>
            <wp:effectExtent l="0" t="0" r="0" b="4445"/>
            <wp:docPr id="21" name="Imagen 21" descr="Capt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ptura12"/>
                    <pic:cNvPicPr>
                      <a:picLocks noChangeAspect="1"/>
                    </pic:cNvPicPr>
                  </pic:nvPicPr>
                  <pic:blipFill>
                    <a:blip r:embed="rId15"/>
                    <a:stretch>
                      <a:fillRect/>
                    </a:stretch>
                  </pic:blipFill>
                  <pic:spPr>
                    <a:xfrm>
                      <a:off x="0" y="0"/>
                      <a:ext cx="2834640" cy="1458595"/>
                    </a:xfrm>
                    <a:prstGeom prst="rect">
                      <a:avLst/>
                    </a:prstGeom>
                  </pic:spPr>
                </pic:pic>
              </a:graphicData>
            </a:graphic>
          </wp:inline>
        </w:drawing>
      </w:r>
    </w:p>
    <w:p w14:paraId="48FDD084">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 xml:space="preserve"> </w:t>
      </w:r>
      <w:r>
        <w:rPr>
          <w:rFonts w:hint="default" w:ascii="Arial" w:hAnsi="Arial" w:cs="Arial"/>
          <w:b/>
          <w:bCs/>
          <w:sz w:val="22"/>
          <w:szCs w:val="22"/>
          <w:lang w:val="en-US"/>
        </w:rPr>
        <w:drawing>
          <wp:inline distT="0" distB="0" distL="114300" distR="114300">
            <wp:extent cx="3657600" cy="2089785"/>
            <wp:effectExtent l="0" t="0" r="0" b="13335"/>
            <wp:docPr id="18" name="Imagen 1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16"/>
                    <pic:cNvPicPr>
                      <a:picLocks noChangeAspect="1"/>
                    </pic:cNvPicPr>
                  </pic:nvPicPr>
                  <pic:blipFill>
                    <a:blip r:embed="rId16"/>
                    <a:stretch>
                      <a:fillRect/>
                    </a:stretch>
                  </pic:blipFill>
                  <pic:spPr>
                    <a:xfrm>
                      <a:off x="0" y="0"/>
                      <a:ext cx="3657600" cy="2089785"/>
                    </a:xfrm>
                    <a:prstGeom prst="rect">
                      <a:avLst/>
                    </a:prstGeom>
                  </pic:spPr>
                </pic:pic>
              </a:graphicData>
            </a:graphic>
          </wp:inline>
        </w:drawing>
      </w:r>
    </w:p>
    <w:p w14:paraId="76D22D6C">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3657600" cy="1905635"/>
            <wp:effectExtent l="0" t="0" r="0" b="14605"/>
            <wp:docPr id="17" name="Imagen 1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22"/>
                    <pic:cNvPicPr>
                      <a:picLocks noChangeAspect="1"/>
                    </pic:cNvPicPr>
                  </pic:nvPicPr>
                  <pic:blipFill>
                    <a:blip r:embed="rId17"/>
                    <a:stretch>
                      <a:fillRect/>
                    </a:stretch>
                  </pic:blipFill>
                  <pic:spPr>
                    <a:xfrm>
                      <a:off x="0" y="0"/>
                      <a:ext cx="3657600" cy="1905635"/>
                    </a:xfrm>
                    <a:prstGeom prst="rect">
                      <a:avLst/>
                    </a:prstGeom>
                  </pic:spPr>
                </pic:pic>
              </a:graphicData>
            </a:graphic>
          </wp:inline>
        </w:drawing>
      </w:r>
      <w:r>
        <w:rPr>
          <w:rFonts w:hint="default" w:ascii="Arial" w:hAnsi="Arial" w:cs="Arial"/>
          <w:b/>
          <w:bCs/>
          <w:sz w:val="22"/>
          <w:szCs w:val="22"/>
          <w:lang w:val="en-US"/>
        </w:rPr>
        <w:t xml:space="preserve"> </w:t>
      </w:r>
    </w:p>
    <w:p w14:paraId="2E7083C2">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3657600" cy="908050"/>
            <wp:effectExtent l="0" t="0" r="0" b="6350"/>
            <wp:docPr id="16" name="Imagen 1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19"/>
                    <pic:cNvPicPr>
                      <a:picLocks noChangeAspect="1"/>
                    </pic:cNvPicPr>
                  </pic:nvPicPr>
                  <pic:blipFill>
                    <a:blip r:embed="rId18"/>
                    <a:stretch>
                      <a:fillRect/>
                    </a:stretch>
                  </pic:blipFill>
                  <pic:spPr>
                    <a:xfrm>
                      <a:off x="0" y="0"/>
                      <a:ext cx="3657600" cy="908050"/>
                    </a:xfrm>
                    <a:prstGeom prst="rect">
                      <a:avLst/>
                    </a:prstGeom>
                  </pic:spPr>
                </pic:pic>
              </a:graphicData>
            </a:graphic>
          </wp:inline>
        </w:drawing>
      </w:r>
    </w:p>
    <w:p w14:paraId="441EA35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Se observó que la información se encuentra organizada dentro del sitio web, pero los usuarios deben visitar múltiples páginas para conocer todos los detalles del retiro. Además, no existe un sistema que permita comparar fácilmente esta propuesta con otras similares. </w:t>
      </w:r>
    </w:p>
    <w:p w14:paraId="6357867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Esta situación justifica la implementación de fichas unificadas de retiros dentro de la aplicación, donde cada propuesta pueda visualizarse con toda su información relevante en una sola pantalla, incluyendo el registro de detalles logísticos y reglas comerciales de cada organizador (RF-27).</w:t>
      </w:r>
    </w:p>
    <w:p w14:paraId="4EB54E3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 Samkhya</w:t>
      </w:r>
    </w:p>
    <w:p w14:paraId="406D12FC">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"https://espaciosamkhya.com/"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https://espaciosamkhya.com</w:t>
      </w:r>
      <w:r>
        <w:rPr>
          <w:rStyle w:val="7"/>
          <w:rFonts w:hint="default" w:ascii="Arial" w:hAnsi="Arial" w:cs="Arial"/>
          <w:sz w:val="22"/>
          <w:szCs w:val="22"/>
          <w:lang w:val="en-US"/>
        </w:rPr>
        <w:t>.ar</w:t>
      </w:r>
      <w:r>
        <w:rPr>
          <w:rStyle w:val="7"/>
          <w:rFonts w:hint="default" w:ascii="Arial" w:hAnsi="Arial" w:cs="Arial"/>
          <w:sz w:val="22"/>
          <w:szCs w:val="22"/>
        </w:rPr>
        <w:t>/</w:t>
      </w:r>
      <w:r>
        <w:rPr>
          <w:rFonts w:hint="default" w:ascii="Arial" w:hAnsi="Arial" w:cs="Arial"/>
          <w:sz w:val="22"/>
          <w:szCs w:val="22"/>
        </w:rPr>
        <w:fldChar w:fldCharType="end"/>
      </w:r>
    </w:p>
    <w:p w14:paraId="6CC4D551">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Espacio Samkhya ofrece actividades relacionadas con yoga, meditación, terapias holísticas, talleres y retiros presenciales. El sitio presenta información sobre las actividades disponibles y promueve experiencias de transformación personal y bienestar. </w:t>
      </w:r>
    </w:p>
    <w:p w14:paraId="1A8AAAC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3E31137A">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Tipos de actividades ofrecidas. </w:t>
      </w:r>
    </w:p>
    <w:p w14:paraId="09410BF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Modalidades presenciales y virtuales. </w:t>
      </w:r>
    </w:p>
    <w:p w14:paraId="67D9D814">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talleres y retiros. </w:t>
      </w:r>
    </w:p>
    <w:p w14:paraId="779F1B67">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Testimonios y experiencias textuales de usuarios anteriores.</w:t>
      </w:r>
    </w:p>
    <w:p w14:paraId="5396ABE1">
      <w:pPr>
        <w:pStyle w:val="12"/>
        <w:keepNext w:val="0"/>
        <w:keepLines w:val="0"/>
        <w:widowControl/>
        <w:suppressLineNumbers w:val="0"/>
        <w:rPr>
          <w:rFonts w:hint="default" w:ascii="Arial" w:hAnsi="Arial" w:cs="Arial"/>
          <w:b/>
          <w:bCs/>
          <w:sz w:val="22"/>
          <w:szCs w:val="22"/>
          <w:lang w:val="en-US"/>
        </w:rPr>
      </w:pPr>
      <w:r>
        <w:rPr>
          <w:rFonts w:hint="default" w:ascii="Arial" w:hAnsi="Arial" w:cs="Arial"/>
          <w:b/>
          <w:bCs/>
          <w:sz w:val="22"/>
          <w:szCs w:val="22"/>
          <w:lang w:val="en-US"/>
        </w:rPr>
        <w:t>Capturas:</w:t>
      </w:r>
    </w:p>
    <w:p w14:paraId="77F97128">
      <w:pPr>
        <w:pStyle w:val="12"/>
        <w:keepNext w:val="0"/>
        <w:keepLines w:val="0"/>
        <w:widowControl/>
        <w:suppressLineNumbers w:val="0"/>
        <w:ind w:left="720"/>
        <w:rPr>
          <w:rFonts w:hint="default"/>
          <w:lang w:val="en-US"/>
        </w:rPr>
      </w:pPr>
      <w:r>
        <w:drawing>
          <wp:inline distT="0" distB="0" distL="114300" distR="114300">
            <wp:extent cx="4572000" cy="1744345"/>
            <wp:effectExtent l="0" t="0" r="0" b="8255"/>
            <wp:docPr id="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5"/>
                    <pic:cNvPicPr>
                      <a:picLocks noChangeAspect="1"/>
                    </pic:cNvPicPr>
                  </pic:nvPicPr>
                  <pic:blipFill>
                    <a:blip r:embed="rId19"/>
                    <a:stretch>
                      <a:fillRect/>
                    </a:stretch>
                  </pic:blipFill>
                  <pic:spPr>
                    <a:xfrm>
                      <a:off x="0" y="0"/>
                      <a:ext cx="4572000" cy="1744345"/>
                    </a:xfrm>
                    <a:prstGeom prst="rect">
                      <a:avLst/>
                    </a:prstGeom>
                    <a:noFill/>
                    <a:ln>
                      <a:noFill/>
                    </a:ln>
                  </pic:spPr>
                </pic:pic>
              </a:graphicData>
            </a:graphic>
          </wp:inline>
        </w:drawing>
      </w:r>
      <w:r>
        <w:rPr>
          <w:rFonts w:hint="default"/>
          <w:lang w:val="en-US"/>
        </w:rPr>
        <w:t xml:space="preserve"> </w:t>
      </w:r>
    </w:p>
    <w:p w14:paraId="5A429DD3">
      <w:pPr>
        <w:pStyle w:val="12"/>
        <w:keepNext w:val="0"/>
        <w:keepLines w:val="0"/>
        <w:widowControl/>
        <w:suppressLineNumbers w:val="0"/>
        <w:ind w:left="720"/>
      </w:pPr>
      <w:r>
        <w:drawing>
          <wp:inline distT="0" distB="0" distL="114300" distR="114300">
            <wp:extent cx="4572000" cy="1737995"/>
            <wp:effectExtent l="0" t="0" r="0" b="14605"/>
            <wp:docPr id="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6"/>
                    <pic:cNvPicPr>
                      <a:picLocks noChangeAspect="1"/>
                    </pic:cNvPicPr>
                  </pic:nvPicPr>
                  <pic:blipFill>
                    <a:blip r:embed="rId20"/>
                    <a:stretch>
                      <a:fillRect/>
                    </a:stretch>
                  </pic:blipFill>
                  <pic:spPr>
                    <a:xfrm>
                      <a:off x="0" y="0"/>
                      <a:ext cx="4572000" cy="1737995"/>
                    </a:xfrm>
                    <a:prstGeom prst="rect">
                      <a:avLst/>
                    </a:prstGeom>
                    <a:noFill/>
                    <a:ln>
                      <a:noFill/>
                    </a:ln>
                  </pic:spPr>
                </pic:pic>
              </a:graphicData>
            </a:graphic>
          </wp:inline>
        </w:drawing>
      </w:r>
    </w:p>
    <w:p w14:paraId="7B6061A3">
      <w:pPr>
        <w:pStyle w:val="12"/>
        <w:keepNext w:val="0"/>
        <w:keepLines w:val="0"/>
        <w:widowControl/>
        <w:suppressLineNumbers w:val="0"/>
        <w:ind w:left="720"/>
        <w:rPr>
          <w:rFonts w:hint="default"/>
          <w:lang w:val="en-US"/>
        </w:rPr>
      </w:pPr>
      <w:r>
        <w:drawing>
          <wp:inline distT="0" distB="0" distL="114300" distR="114300">
            <wp:extent cx="4572000" cy="1436370"/>
            <wp:effectExtent l="0" t="0" r="0" b="11430"/>
            <wp:docPr id="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7"/>
                    <pic:cNvPicPr>
                      <a:picLocks noChangeAspect="1"/>
                    </pic:cNvPicPr>
                  </pic:nvPicPr>
                  <pic:blipFill>
                    <a:blip r:embed="rId21"/>
                    <a:stretch>
                      <a:fillRect/>
                    </a:stretch>
                  </pic:blipFill>
                  <pic:spPr>
                    <a:xfrm>
                      <a:off x="0" y="0"/>
                      <a:ext cx="4572000" cy="1436370"/>
                    </a:xfrm>
                    <a:prstGeom prst="rect">
                      <a:avLst/>
                    </a:prstGeom>
                    <a:noFill/>
                    <a:ln>
                      <a:noFill/>
                    </a:ln>
                  </pic:spPr>
                </pic:pic>
              </a:graphicData>
            </a:graphic>
          </wp:inline>
        </w:drawing>
      </w:r>
      <w:r>
        <w:rPr>
          <w:rFonts w:hint="default"/>
          <w:lang w:val="en-US"/>
        </w:rPr>
        <w:t xml:space="preserve"> </w:t>
      </w:r>
    </w:p>
    <w:p w14:paraId="76436665">
      <w:pPr>
        <w:pStyle w:val="12"/>
        <w:keepNext w:val="0"/>
        <w:keepLines w:val="0"/>
        <w:widowControl/>
        <w:suppressLineNumbers w:val="0"/>
        <w:ind w:left="720"/>
      </w:pPr>
      <w:r>
        <w:drawing>
          <wp:inline distT="0" distB="0" distL="114300" distR="114300">
            <wp:extent cx="4572000" cy="2230755"/>
            <wp:effectExtent l="0" t="0" r="0" b="9525"/>
            <wp:docPr id="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8"/>
                    <pic:cNvPicPr>
                      <a:picLocks noChangeAspect="1"/>
                    </pic:cNvPicPr>
                  </pic:nvPicPr>
                  <pic:blipFill>
                    <a:blip r:embed="rId22"/>
                    <a:stretch>
                      <a:fillRect/>
                    </a:stretch>
                  </pic:blipFill>
                  <pic:spPr>
                    <a:xfrm>
                      <a:off x="0" y="0"/>
                      <a:ext cx="4572000" cy="2230755"/>
                    </a:xfrm>
                    <a:prstGeom prst="rect">
                      <a:avLst/>
                    </a:prstGeom>
                    <a:noFill/>
                    <a:ln>
                      <a:noFill/>
                    </a:ln>
                  </pic:spPr>
                </pic:pic>
              </a:graphicData>
            </a:graphic>
          </wp:inline>
        </w:drawing>
      </w:r>
    </w:p>
    <w:p w14:paraId="1A741A44">
      <w:pPr>
        <w:pStyle w:val="12"/>
        <w:keepNext w:val="0"/>
        <w:keepLines w:val="0"/>
        <w:widowControl/>
        <w:suppressLineNumbers w:val="0"/>
        <w:ind w:left="720"/>
        <w:rPr>
          <w:rFonts w:hint="default"/>
          <w:lang w:val="en-US"/>
        </w:rPr>
      </w:pPr>
      <w:r>
        <w:drawing>
          <wp:inline distT="0" distB="0" distL="114300" distR="114300">
            <wp:extent cx="4572000" cy="1545590"/>
            <wp:effectExtent l="0" t="0" r="0" b="8890"/>
            <wp:docPr id="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9"/>
                    <pic:cNvPicPr>
                      <a:picLocks noChangeAspect="1"/>
                    </pic:cNvPicPr>
                  </pic:nvPicPr>
                  <pic:blipFill>
                    <a:blip r:embed="rId23"/>
                    <a:stretch>
                      <a:fillRect/>
                    </a:stretch>
                  </pic:blipFill>
                  <pic:spPr>
                    <a:xfrm>
                      <a:off x="0" y="0"/>
                      <a:ext cx="4572000" cy="1545590"/>
                    </a:xfrm>
                    <a:prstGeom prst="rect">
                      <a:avLst/>
                    </a:prstGeom>
                    <a:noFill/>
                    <a:ln>
                      <a:noFill/>
                    </a:ln>
                  </pic:spPr>
                </pic:pic>
              </a:graphicData>
            </a:graphic>
          </wp:inline>
        </w:drawing>
      </w:r>
      <w:r>
        <w:rPr>
          <w:rFonts w:hint="default"/>
          <w:lang w:val="en-US"/>
        </w:rPr>
        <w:t xml:space="preserve"> </w:t>
      </w:r>
    </w:p>
    <w:p w14:paraId="7B11C9D6">
      <w:pPr>
        <w:pStyle w:val="12"/>
        <w:keepNext w:val="0"/>
        <w:keepLines w:val="0"/>
        <w:widowControl/>
        <w:suppressLineNumbers w:val="0"/>
        <w:ind w:left="720"/>
        <w:rPr>
          <w:rFonts w:hint="default"/>
        </w:rPr>
      </w:pPr>
      <w:r>
        <w:drawing>
          <wp:inline distT="0" distB="0" distL="114300" distR="114300">
            <wp:extent cx="4572000" cy="2441575"/>
            <wp:effectExtent l="0" t="0" r="0" b="12065"/>
            <wp:docPr id="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0"/>
                    <pic:cNvPicPr>
                      <a:picLocks noChangeAspect="1"/>
                    </pic:cNvPicPr>
                  </pic:nvPicPr>
                  <pic:blipFill>
                    <a:blip r:embed="rId24"/>
                    <a:stretch>
                      <a:fillRect/>
                    </a:stretch>
                  </pic:blipFill>
                  <pic:spPr>
                    <a:xfrm>
                      <a:off x="0" y="0"/>
                      <a:ext cx="4572000" cy="2441575"/>
                    </a:xfrm>
                    <a:prstGeom prst="rect">
                      <a:avLst/>
                    </a:prstGeom>
                    <a:noFill/>
                    <a:ln>
                      <a:noFill/>
                    </a:ln>
                  </pic:spPr>
                </pic:pic>
              </a:graphicData>
            </a:graphic>
          </wp:inline>
        </w:drawing>
      </w:r>
    </w:p>
    <w:p w14:paraId="72651A72">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La investigación permitió observar que muchas organizaciones ofrecen múltiples servicios además de los retiros, lo que puede dificultar al usuario encontrar específicamente las experiencias que busca. </w:t>
      </w:r>
    </w:p>
    <w:p w14:paraId="2ECF9068">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considera necesaria la incorporación de filtros avanzados que permitan buscar retiros según categoría, ubicación, temática o modalidad (RF-06). Asimismo, la presencia de testimonios justifica la necesidad de un módulo propio de valoraciones y comentarios (RF-15 a RF-18).</w:t>
      </w:r>
    </w:p>
    <w:p w14:paraId="5FB08DED">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w:t>
      </w:r>
    </w:p>
    <w:p w14:paraId="4622252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Sitios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w:t>
      </w:r>
      <w:r>
        <w:rPr>
          <w:rFonts w:hint="default" w:ascii="Arial" w:hAnsi="Arial" w:cs="Arial"/>
          <w:sz w:val="22"/>
          <w:szCs w:val="22"/>
        </w:rPr>
        <w:fldChar w:fldCharType="end"/>
      </w:r>
      <w:r>
        <w:rPr>
          <w:rFonts w:hint="default" w:ascii="Arial" w:hAnsi="Arial" w:cs="Arial"/>
          <w:sz w:val="22"/>
          <w:szCs w:val="22"/>
        </w:rPr>
        <w:t xml:space="preserve"> |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"https://casaespaciobrandsen.com/nuestras-actividades/"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https://casaespaciobrandsen.com/nuestras-actividades/</w:t>
      </w:r>
      <w:r>
        <w:rPr>
          <w:rFonts w:hint="default" w:ascii="Arial" w:hAnsi="Arial" w:cs="Arial"/>
          <w:sz w:val="22"/>
          <w:szCs w:val="22"/>
        </w:rPr>
        <w:fldChar w:fldCharType="end"/>
      </w:r>
      <w:r>
        <w:rPr>
          <w:rFonts w:hint="default" w:ascii="Arial" w:hAnsi="Arial" w:cs="Arial"/>
          <w:sz w:val="22"/>
          <w:szCs w:val="22"/>
        </w:rPr>
        <w:t xml:space="preserve"> </w:t>
      </w:r>
    </w:p>
    <w:p w14:paraId="1D607E41">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Casa Espacio Brandsen es un espacio orientado al desarrollo humano que ofrece alojamiento para grupos, actividades terapéuticas y organización de retiros. El sitio presenta información sobre capacidad, instalaciones, actividades disponibles y eventos programados. </w:t>
      </w:r>
    </w:p>
    <w:p w14:paraId="2A529D7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0ABB5D7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Capacidad de alojamiento. </w:t>
      </w:r>
    </w:p>
    <w:p w14:paraId="3520C718">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Infraestructura disponible. </w:t>
      </w:r>
    </w:p>
    <w:p w14:paraId="5D5CD4C7">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Actividades relacionadas con yoga, bioenergética y constelaciones familiares. </w:t>
      </w:r>
    </w:p>
    <w:p w14:paraId="749F84CF">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Eventos y retiros programados. </w:t>
      </w:r>
    </w:p>
    <w:p w14:paraId="07C89FA1">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de contacto. </w:t>
      </w:r>
    </w:p>
    <w:p w14:paraId="47B99C8A">
      <w:pPr>
        <w:pStyle w:val="12"/>
        <w:keepNext w:val="0"/>
        <w:keepLines w:val="0"/>
        <w:widowControl/>
        <w:suppressLineNumbers w:val="0"/>
        <w:rPr>
          <w:rFonts w:hint="default" w:ascii="Arial" w:hAnsi="Arial" w:cs="Arial"/>
          <w:b/>
          <w:bCs/>
          <w:sz w:val="22"/>
          <w:szCs w:val="22"/>
          <w:lang w:val="en-US"/>
        </w:rPr>
      </w:pPr>
      <w:r>
        <w:rPr>
          <w:rFonts w:hint="default" w:ascii="Arial" w:hAnsi="Arial" w:cs="Arial"/>
          <w:b/>
          <w:bCs/>
          <w:sz w:val="22"/>
          <w:szCs w:val="22"/>
          <w:lang w:val="en-US"/>
        </w:rPr>
        <w:t>Capturas:</w:t>
      </w:r>
    </w:p>
    <w:p w14:paraId="73F7054E">
      <w:pPr>
        <w:pStyle w:val="12"/>
        <w:keepNext w:val="0"/>
        <w:keepLines w:val="0"/>
        <w:widowControl/>
        <w:suppressLineNumbers w:val="0"/>
        <w:ind w:left="720"/>
      </w:pPr>
      <w:r>
        <w:drawing>
          <wp:inline distT="0" distB="0" distL="114300" distR="114300">
            <wp:extent cx="4572000" cy="1953260"/>
            <wp:effectExtent l="0" t="0" r="0" b="12700"/>
            <wp:docPr id="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1"/>
                    <pic:cNvPicPr>
                      <a:picLocks noChangeAspect="1"/>
                    </pic:cNvPicPr>
                  </pic:nvPicPr>
                  <pic:blipFill>
                    <a:blip r:embed="rId25"/>
                    <a:stretch>
                      <a:fillRect/>
                    </a:stretch>
                  </pic:blipFill>
                  <pic:spPr>
                    <a:xfrm>
                      <a:off x="0" y="0"/>
                      <a:ext cx="4572000" cy="1953260"/>
                    </a:xfrm>
                    <a:prstGeom prst="rect">
                      <a:avLst/>
                    </a:prstGeom>
                    <a:noFill/>
                    <a:ln>
                      <a:noFill/>
                    </a:ln>
                  </pic:spPr>
                </pic:pic>
              </a:graphicData>
            </a:graphic>
          </wp:inline>
        </w:drawing>
      </w:r>
    </w:p>
    <w:p w14:paraId="0F4DB3B5">
      <w:pPr>
        <w:pStyle w:val="12"/>
        <w:keepNext w:val="0"/>
        <w:keepLines w:val="0"/>
        <w:widowControl/>
        <w:suppressLineNumbers w:val="0"/>
        <w:ind w:left="720"/>
      </w:pPr>
      <w:r>
        <w:drawing>
          <wp:inline distT="0" distB="0" distL="114300" distR="114300">
            <wp:extent cx="4572000" cy="1995170"/>
            <wp:effectExtent l="0" t="0" r="0" b="1270"/>
            <wp:docPr id="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2"/>
                    <pic:cNvPicPr>
                      <a:picLocks noChangeAspect="1"/>
                    </pic:cNvPicPr>
                  </pic:nvPicPr>
                  <pic:blipFill>
                    <a:blip r:embed="rId26"/>
                    <a:stretch>
                      <a:fillRect/>
                    </a:stretch>
                  </pic:blipFill>
                  <pic:spPr>
                    <a:xfrm>
                      <a:off x="0" y="0"/>
                      <a:ext cx="4572000" cy="1995170"/>
                    </a:xfrm>
                    <a:prstGeom prst="rect">
                      <a:avLst/>
                    </a:prstGeom>
                    <a:noFill/>
                    <a:ln>
                      <a:noFill/>
                    </a:ln>
                  </pic:spPr>
                </pic:pic>
              </a:graphicData>
            </a:graphic>
          </wp:inline>
        </w:drawing>
      </w:r>
    </w:p>
    <w:p w14:paraId="63C24A87">
      <w:pPr>
        <w:pStyle w:val="12"/>
        <w:keepNext w:val="0"/>
        <w:keepLines w:val="0"/>
        <w:widowControl/>
        <w:suppressLineNumbers w:val="0"/>
        <w:ind w:left="720"/>
      </w:pPr>
      <w:r>
        <w:drawing>
          <wp:inline distT="0" distB="0" distL="114300" distR="114300">
            <wp:extent cx="4114800" cy="2100580"/>
            <wp:effectExtent l="0" t="0" r="0" b="2540"/>
            <wp:docPr id="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3"/>
                    <pic:cNvPicPr>
                      <a:picLocks noChangeAspect="1"/>
                    </pic:cNvPicPr>
                  </pic:nvPicPr>
                  <pic:blipFill>
                    <a:blip r:embed="rId27"/>
                    <a:stretch>
                      <a:fillRect/>
                    </a:stretch>
                  </pic:blipFill>
                  <pic:spPr>
                    <a:xfrm>
                      <a:off x="0" y="0"/>
                      <a:ext cx="4114800" cy="2100580"/>
                    </a:xfrm>
                    <a:prstGeom prst="rect">
                      <a:avLst/>
                    </a:prstGeom>
                    <a:noFill/>
                    <a:ln>
                      <a:noFill/>
                    </a:ln>
                  </pic:spPr>
                </pic:pic>
              </a:graphicData>
            </a:graphic>
          </wp:inline>
        </w:drawing>
      </w:r>
    </w:p>
    <w:p w14:paraId="030D1832">
      <w:pPr>
        <w:pStyle w:val="12"/>
        <w:keepNext w:val="0"/>
        <w:keepLines w:val="0"/>
        <w:widowControl/>
        <w:suppressLineNumbers w:val="0"/>
        <w:rPr>
          <w:rFonts w:hint="default"/>
          <w:lang w:val="en-US"/>
        </w:rPr>
      </w:pPr>
    </w:p>
    <w:p w14:paraId="0C4C5C20">
      <w:pPr>
        <w:pStyle w:val="12"/>
        <w:keepNext w:val="0"/>
        <w:keepLines w:val="0"/>
        <w:widowControl/>
        <w:suppressLineNumbers w:val="0"/>
        <w:ind w:left="720"/>
        <w:rPr>
          <w:rFonts w:hint="default" w:ascii="Arial" w:hAnsi="Arial" w:cs="Arial"/>
          <w:b/>
          <w:bCs/>
          <w:sz w:val="22"/>
          <w:szCs w:val="22"/>
          <w:lang w:val="en-US"/>
        </w:rPr>
      </w:pPr>
      <w:r>
        <w:drawing>
          <wp:inline distT="0" distB="0" distL="114300" distR="114300">
            <wp:extent cx="2834640" cy="1200785"/>
            <wp:effectExtent l="0" t="0" r="0" b="3175"/>
            <wp:docPr id="3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14"/>
                    <pic:cNvPicPr>
                      <a:picLocks noChangeAspect="1"/>
                    </pic:cNvPicPr>
                  </pic:nvPicPr>
                  <pic:blipFill>
                    <a:blip r:embed="rId28"/>
                    <a:stretch>
                      <a:fillRect/>
                    </a:stretch>
                  </pic:blipFill>
                  <pic:spPr>
                    <a:xfrm>
                      <a:off x="0" y="0"/>
                      <a:ext cx="2834640" cy="1200785"/>
                    </a:xfrm>
                    <a:prstGeom prst="rect">
                      <a:avLst/>
                    </a:prstGeom>
                    <a:noFill/>
                    <a:ln>
                      <a:noFill/>
                    </a:ln>
                  </pic:spPr>
                </pic:pic>
              </a:graphicData>
            </a:graphic>
          </wp:inline>
        </w:drawing>
      </w:r>
      <w:r>
        <w:rPr>
          <w:rFonts w:hint="default"/>
          <w:lang w:val="en-US"/>
        </w:rPr>
        <w:t xml:space="preserve"> </w:t>
      </w:r>
      <w:r>
        <w:drawing>
          <wp:inline distT="0" distB="0" distL="114300" distR="114300">
            <wp:extent cx="2834640" cy="1193800"/>
            <wp:effectExtent l="0" t="0" r="0" b="10160"/>
            <wp:docPr id="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15"/>
                    <pic:cNvPicPr>
                      <a:picLocks noChangeAspect="1"/>
                    </pic:cNvPicPr>
                  </pic:nvPicPr>
                  <pic:blipFill>
                    <a:blip r:embed="rId29"/>
                    <a:stretch>
                      <a:fillRect/>
                    </a:stretch>
                  </pic:blipFill>
                  <pic:spPr>
                    <a:xfrm>
                      <a:off x="0" y="0"/>
                      <a:ext cx="2834640" cy="1193800"/>
                    </a:xfrm>
                    <a:prstGeom prst="rect">
                      <a:avLst/>
                    </a:prstGeom>
                    <a:noFill/>
                    <a:ln>
                      <a:noFill/>
                    </a:ln>
                  </pic:spPr>
                </pic:pic>
              </a:graphicData>
            </a:graphic>
          </wp:inline>
        </w:drawing>
      </w:r>
    </w:p>
    <w:p w14:paraId="2BCE893D">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Se observó que los eventos poseen fechas específicas y actividades detalladas, pero no existe una herramienta que permita al usuario organizar todas las experiencias que le interesan dentro de un calendario personal. </w:t>
      </w:r>
    </w:p>
    <w:p w14:paraId="1F17CE73">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justifica la inclusión de una agenda integrada que permita guardar retiros de interés y recibir recordatorios. Además, al contar con múltiples canales de comunicación (WhatsApp e Instagram), se evidencia la necesidad de un directorio centralizado para gestionar los datos de las empresas organizadoras (RF-22 a RF-25).</w:t>
      </w:r>
    </w:p>
    <w:p w14:paraId="08F55A52">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Yoga Integral Natural</w:t>
      </w:r>
    </w:p>
    <w:p w14:paraId="1DF5B36A">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Sitios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"https://www.google.com/search?q=https://yogaintegralnatural.com/"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w:t>
      </w:r>
      <w:r>
        <w:rPr>
          <w:rFonts w:hint="default" w:ascii="Arial" w:hAnsi="Arial" w:cs="Arial"/>
          <w:sz w:val="22"/>
          <w:szCs w:val="22"/>
        </w:rPr>
        <w:fldChar w:fldCharType="end"/>
      </w:r>
      <w:r>
        <w:rPr>
          <w:rFonts w:hint="default" w:ascii="Arial" w:hAnsi="Arial" w:cs="Arial"/>
          <w:sz w:val="22"/>
          <w:szCs w:val="22"/>
        </w:rPr>
        <w:t xml:space="preserve"> |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"https://www.google.com/search?q=https://yogaintegralnatural.com/retiros/"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https://yogaintegralnatural.com/retiros/</w:t>
      </w:r>
      <w:r>
        <w:rPr>
          <w:rFonts w:hint="default" w:ascii="Arial" w:hAnsi="Arial" w:cs="Arial"/>
          <w:sz w:val="22"/>
          <w:szCs w:val="22"/>
        </w:rPr>
        <w:fldChar w:fldCharType="end"/>
      </w:r>
      <w:r>
        <w:rPr>
          <w:rFonts w:hint="default" w:ascii="Arial" w:hAnsi="Arial" w:cs="Arial"/>
          <w:sz w:val="22"/>
          <w:szCs w:val="22"/>
        </w:rPr>
        <w:t xml:space="preserve"> </w:t>
      </w:r>
    </w:p>
    <w:p w14:paraId="35532DDC">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Yoga Integral Natural ofrece cursos, seminarios y retiros enfocados en yoga, meditación y prácticas de bienestar. Los retiros incluyen cronogramas de actividades, fechas, ubicación, alimentación y modalidades de participación. </w:t>
      </w:r>
    </w:p>
    <w:p w14:paraId="49287F9B">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75A61C08">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Fechas de próximos retiros. </w:t>
      </w:r>
    </w:p>
    <w:p w14:paraId="2AAF8E53">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Actividades incluidas. </w:t>
      </w:r>
    </w:p>
    <w:p w14:paraId="261E2FD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alimentación. </w:t>
      </w:r>
    </w:p>
    <w:p w14:paraId="56A777B0">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Duración de las experiencias. </w:t>
      </w:r>
    </w:p>
    <w:p w14:paraId="69B4253E">
      <w:pPr>
        <w:pStyle w:val="12"/>
        <w:keepNext w:val="0"/>
        <w:keepLines w:val="0"/>
        <w:widowControl/>
        <w:suppressLineNumbers w:val="0"/>
        <w:ind w:left="720"/>
        <w:rPr>
          <w:rFonts w:hint="default" w:ascii="Arial" w:hAnsi="Arial" w:cs="Arial"/>
          <w:b/>
          <w:bCs/>
          <w:i w:val="0"/>
          <w:iCs w:val="0"/>
          <w:sz w:val="22"/>
          <w:szCs w:val="22"/>
          <w:lang w:val="en-US"/>
        </w:rPr>
      </w:pPr>
      <w:r>
        <w:rPr>
          <w:rFonts w:hint="default" w:ascii="Arial" w:hAnsi="Arial" w:cs="Arial"/>
          <w:b/>
          <w:bCs/>
          <w:i w:val="0"/>
          <w:iCs w:val="0"/>
          <w:sz w:val="22"/>
          <w:szCs w:val="22"/>
          <w:lang w:val="en-US"/>
        </w:rPr>
        <w:t>Capturas:</w:t>
      </w:r>
    </w:p>
    <w:p w14:paraId="18326A1B">
      <w:pPr>
        <w:pStyle w:val="12"/>
        <w:keepNext w:val="0"/>
        <w:keepLines w:val="0"/>
        <w:widowControl/>
        <w:suppressLineNumbers w:val="0"/>
        <w:ind w:left="720"/>
      </w:pPr>
      <w:r>
        <w:drawing>
          <wp:inline distT="0" distB="0" distL="114300" distR="114300">
            <wp:extent cx="2473960" cy="1280160"/>
            <wp:effectExtent l="0" t="0" r="10160" b="0"/>
            <wp:docPr id="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6"/>
                    <pic:cNvPicPr>
                      <a:picLocks noChangeAspect="1"/>
                    </pic:cNvPicPr>
                  </pic:nvPicPr>
                  <pic:blipFill>
                    <a:blip r:embed="rId30"/>
                    <a:stretch>
                      <a:fillRect/>
                    </a:stretch>
                  </pic:blipFill>
                  <pic:spPr>
                    <a:xfrm>
                      <a:off x="0" y="0"/>
                      <a:ext cx="2473960" cy="1280160"/>
                    </a:xfrm>
                    <a:prstGeom prst="rect">
                      <a:avLst/>
                    </a:prstGeom>
                    <a:noFill/>
                    <a:ln>
                      <a:noFill/>
                    </a:ln>
                  </pic:spPr>
                </pic:pic>
              </a:graphicData>
            </a:graphic>
          </wp:inline>
        </w:drawing>
      </w:r>
      <w:r>
        <w:rPr>
          <w:rFonts w:hint="default"/>
          <w:lang w:val="en-US"/>
        </w:rPr>
        <w:t xml:space="preserve"> </w:t>
      </w:r>
      <w:r>
        <w:drawing>
          <wp:inline distT="0" distB="0" distL="114300" distR="114300">
            <wp:extent cx="2458720" cy="1280160"/>
            <wp:effectExtent l="0" t="0" r="10160" b="0"/>
            <wp:docPr id="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7"/>
                    <pic:cNvPicPr>
                      <a:picLocks noChangeAspect="1"/>
                    </pic:cNvPicPr>
                  </pic:nvPicPr>
                  <pic:blipFill>
                    <a:blip r:embed="rId31"/>
                    <a:stretch>
                      <a:fillRect/>
                    </a:stretch>
                  </pic:blipFill>
                  <pic:spPr>
                    <a:xfrm>
                      <a:off x="0" y="0"/>
                      <a:ext cx="2458720" cy="1280160"/>
                    </a:xfrm>
                    <a:prstGeom prst="rect">
                      <a:avLst/>
                    </a:prstGeom>
                    <a:noFill/>
                    <a:ln>
                      <a:noFill/>
                    </a:ln>
                  </pic:spPr>
                </pic:pic>
              </a:graphicData>
            </a:graphic>
          </wp:inline>
        </w:drawing>
      </w:r>
    </w:p>
    <w:p w14:paraId="662957C9">
      <w:pPr>
        <w:pStyle w:val="12"/>
        <w:keepNext w:val="0"/>
        <w:keepLines w:val="0"/>
        <w:widowControl/>
        <w:suppressLineNumbers w:val="0"/>
        <w:ind w:left="720"/>
      </w:pPr>
      <w:r>
        <w:drawing>
          <wp:inline distT="0" distB="0" distL="114300" distR="114300">
            <wp:extent cx="2834640" cy="1463040"/>
            <wp:effectExtent l="0" t="0" r="0" b="0"/>
            <wp:docPr id="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18"/>
                    <pic:cNvPicPr>
                      <a:picLocks noChangeAspect="1"/>
                    </pic:cNvPicPr>
                  </pic:nvPicPr>
                  <pic:blipFill>
                    <a:blip r:embed="rId32"/>
                    <a:stretch>
                      <a:fillRect/>
                    </a:stretch>
                  </pic:blipFill>
                  <pic:spPr>
                    <a:xfrm>
                      <a:off x="0" y="0"/>
                      <a:ext cx="2834640" cy="1463040"/>
                    </a:xfrm>
                    <a:prstGeom prst="rect">
                      <a:avLst/>
                    </a:prstGeom>
                    <a:noFill/>
                    <a:ln>
                      <a:noFill/>
                    </a:ln>
                  </pic:spPr>
                </pic:pic>
              </a:graphicData>
            </a:graphic>
          </wp:inline>
        </w:drawing>
      </w:r>
      <w:r>
        <w:rPr>
          <w:rFonts w:hint="default"/>
          <w:lang w:val="en-US"/>
        </w:rPr>
        <w:t xml:space="preserve"> </w:t>
      </w:r>
      <w:r>
        <w:drawing>
          <wp:inline distT="0" distB="0" distL="114300" distR="114300">
            <wp:extent cx="2834640" cy="1520190"/>
            <wp:effectExtent l="0" t="0" r="0" b="3810"/>
            <wp:docPr id="3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19"/>
                    <pic:cNvPicPr>
                      <a:picLocks noChangeAspect="1"/>
                    </pic:cNvPicPr>
                  </pic:nvPicPr>
                  <pic:blipFill>
                    <a:blip r:embed="rId33"/>
                    <a:stretch>
                      <a:fillRect/>
                    </a:stretch>
                  </pic:blipFill>
                  <pic:spPr>
                    <a:xfrm>
                      <a:off x="0" y="0"/>
                      <a:ext cx="2834640" cy="1520190"/>
                    </a:xfrm>
                    <a:prstGeom prst="rect">
                      <a:avLst/>
                    </a:prstGeom>
                    <a:noFill/>
                    <a:ln>
                      <a:noFill/>
                    </a:ln>
                  </pic:spPr>
                </pic:pic>
              </a:graphicData>
            </a:graphic>
          </wp:inline>
        </w:drawing>
      </w:r>
    </w:p>
    <w:p w14:paraId="5A058480">
      <w:pPr>
        <w:pStyle w:val="12"/>
        <w:keepNext w:val="0"/>
        <w:keepLines w:val="0"/>
        <w:widowControl/>
        <w:suppressLineNumbers w:val="0"/>
        <w:ind w:left="720"/>
        <w:rPr>
          <w:rFonts w:hint="default"/>
          <w:lang w:val="en-US"/>
        </w:rPr>
      </w:pPr>
      <w:r>
        <w:drawing>
          <wp:inline distT="0" distB="0" distL="114300" distR="114300">
            <wp:extent cx="2834640" cy="1266190"/>
            <wp:effectExtent l="0" t="0" r="0" b="13970"/>
            <wp:docPr id="4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0"/>
                    <pic:cNvPicPr>
                      <a:picLocks noChangeAspect="1"/>
                    </pic:cNvPicPr>
                  </pic:nvPicPr>
                  <pic:blipFill>
                    <a:blip r:embed="rId34"/>
                    <a:stretch>
                      <a:fillRect/>
                    </a:stretch>
                  </pic:blipFill>
                  <pic:spPr>
                    <a:xfrm>
                      <a:off x="0" y="0"/>
                      <a:ext cx="2834640" cy="1266190"/>
                    </a:xfrm>
                    <a:prstGeom prst="rect">
                      <a:avLst/>
                    </a:prstGeom>
                    <a:noFill/>
                    <a:ln>
                      <a:noFill/>
                    </a:ln>
                  </pic:spPr>
                </pic:pic>
              </a:graphicData>
            </a:graphic>
          </wp:inline>
        </w:drawing>
      </w:r>
    </w:p>
    <w:p w14:paraId="23946664">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La información disponible resulta muy completa, pero se encuentra distribuida entre distintas secciones del sitio. Además, los usuarios deben consultar diferentes páginas para comparar fechas y características de los eventos. </w:t>
      </w:r>
    </w:p>
    <w:p w14:paraId="128A8B7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La plataforma propuesta permitiría centralizar esta información y facilitar la comparación entre distintas alternativas disponibles. </w:t>
      </w:r>
    </w:p>
    <w:p w14:paraId="6BA4DF49">
      <w:pPr>
        <w:pStyle w:val="12"/>
        <w:keepNext w:val="0"/>
        <w:keepLines w:val="0"/>
        <w:widowControl/>
        <w:suppressLineNumbers w:val="0"/>
        <w:rPr>
          <w:rFonts w:hint="default" w:ascii="Arial" w:hAnsi="Arial" w:cs="Arial"/>
        </w:rPr>
      </w:pPr>
      <w:r>
        <w:rPr>
          <w:rFonts w:hint="default" w:ascii="Arial" w:hAnsi="Arial" w:cs="Arial"/>
          <w:b/>
          <w:bCs/>
        </w:rPr>
        <w:t>Análisis de Redes Sociales (Instagram)</w:t>
      </w:r>
    </w:p>
    <w:p w14:paraId="0FAEB81A">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@aimanaierks</w:t>
      </w:r>
    </w:p>
    <w:p w14:paraId="2939675A">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Asociada al espacio Ai Manai (Córdoba).</w:t>
      </w:r>
    </w:p>
    <w:p w14:paraId="2D46713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observada:</w:t>
      </w:r>
    </w:p>
    <w:p w14:paraId="2C018629">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Fotografías del predio y espacios comunes. </w:t>
      </w:r>
    </w:p>
    <w:p w14:paraId="65F4DD64">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Publicaciones sobre retiros realizados. </w:t>
      </w:r>
    </w:p>
    <w:p w14:paraId="2A7452A0">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de contacto. </w:t>
      </w:r>
    </w:p>
    <w:p w14:paraId="32222B2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Promoción de eventos futuros. </w:t>
      </w:r>
    </w:p>
    <w:p w14:paraId="19F154D4">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Actividades grupales y experiencias al aire libre. </w:t>
      </w:r>
    </w:p>
    <w:p w14:paraId="4672A759">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Capturas:</w:t>
      </w:r>
    </w:p>
    <w:p w14:paraId="2E12D70A">
      <w:pPr>
        <w:pStyle w:val="12"/>
        <w:keepNext w:val="0"/>
        <w:keepLines w:val="0"/>
        <w:widowControl/>
        <w:suppressLineNumbers w:val="0"/>
        <w:ind w:left="720"/>
        <w:rPr>
          <w:rFonts w:hint="default"/>
          <w:lang w:val="en-US"/>
        </w:rPr>
      </w:pPr>
      <w:r>
        <w:drawing>
          <wp:inline distT="0" distB="0" distL="114300" distR="114300">
            <wp:extent cx="1030605" cy="1828800"/>
            <wp:effectExtent l="0" t="0" r="5715" b="0"/>
            <wp:docPr id="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21"/>
                    <pic:cNvPicPr>
                      <a:picLocks noChangeAspect="1"/>
                    </pic:cNvPicPr>
                  </pic:nvPicPr>
                  <pic:blipFill>
                    <a:blip r:embed="rId35"/>
                    <a:stretch>
                      <a:fillRect/>
                    </a:stretch>
                  </pic:blipFill>
                  <pic:spPr>
                    <a:xfrm>
                      <a:off x="0" y="0"/>
                      <a:ext cx="1030605" cy="1828800"/>
                    </a:xfrm>
                    <a:prstGeom prst="rect">
                      <a:avLst/>
                    </a:prstGeom>
                    <a:noFill/>
                    <a:ln>
                      <a:noFill/>
                    </a:ln>
                  </pic:spPr>
                </pic:pic>
              </a:graphicData>
            </a:graphic>
          </wp:inline>
        </w:drawing>
      </w:r>
      <w:r>
        <w:rPr>
          <w:rFonts w:hint="default"/>
          <w:lang w:val="en-US"/>
        </w:rPr>
        <w:t xml:space="preserve"> </w:t>
      </w:r>
      <w:r>
        <w:drawing>
          <wp:inline distT="0" distB="0" distL="114300" distR="114300">
            <wp:extent cx="1089660" cy="1828800"/>
            <wp:effectExtent l="0" t="0" r="7620" b="0"/>
            <wp:docPr id="4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22"/>
                    <pic:cNvPicPr>
                      <a:picLocks noChangeAspect="1"/>
                    </pic:cNvPicPr>
                  </pic:nvPicPr>
                  <pic:blipFill>
                    <a:blip r:embed="rId36"/>
                    <a:stretch>
                      <a:fillRect/>
                    </a:stretch>
                  </pic:blipFill>
                  <pic:spPr>
                    <a:xfrm>
                      <a:off x="0" y="0"/>
                      <a:ext cx="1089660" cy="1828800"/>
                    </a:xfrm>
                    <a:prstGeom prst="rect">
                      <a:avLst/>
                    </a:prstGeom>
                    <a:noFill/>
                    <a:ln>
                      <a:noFill/>
                    </a:ln>
                  </pic:spPr>
                </pic:pic>
              </a:graphicData>
            </a:graphic>
          </wp:inline>
        </w:drawing>
      </w:r>
      <w:r>
        <w:rPr>
          <w:rFonts w:hint="default"/>
          <w:lang w:val="en-US"/>
        </w:rPr>
        <w:t xml:space="preserve"> </w:t>
      </w:r>
      <w:r>
        <w:drawing>
          <wp:inline distT="0" distB="0" distL="114300" distR="114300">
            <wp:extent cx="2811145" cy="1828800"/>
            <wp:effectExtent l="0" t="0" r="8255" b="0"/>
            <wp:docPr id="4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23"/>
                    <pic:cNvPicPr>
                      <a:picLocks noChangeAspect="1"/>
                    </pic:cNvPicPr>
                  </pic:nvPicPr>
                  <pic:blipFill>
                    <a:blip r:embed="rId37"/>
                    <a:stretch>
                      <a:fillRect/>
                    </a:stretch>
                  </pic:blipFill>
                  <pic:spPr>
                    <a:xfrm>
                      <a:off x="0" y="0"/>
                      <a:ext cx="2811145" cy="1828800"/>
                    </a:xfrm>
                    <a:prstGeom prst="rect">
                      <a:avLst/>
                    </a:prstGeom>
                    <a:noFill/>
                    <a:ln>
                      <a:noFill/>
                    </a:ln>
                  </pic:spPr>
                </pic:pic>
              </a:graphicData>
            </a:graphic>
          </wp:inline>
        </w:drawing>
      </w:r>
    </w:p>
    <w:p w14:paraId="309311FA">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 obtenidas:</w:t>
      </w:r>
      <w:r>
        <w:rPr>
          <w:rFonts w:hint="default" w:ascii="Arial" w:hAnsi="Arial" w:cs="Arial"/>
          <w:sz w:val="22"/>
          <w:szCs w:val="22"/>
        </w:rPr>
        <w:t xml:space="preserve"> La cuenta cumple una función promocional importante, pero la información suele encontrarse distribuida entre distintas publicaciones. Para conocer detalles específicos, el usuario debe revisar múltiples posteos o contactar directamente a los organizadores. </w:t>
      </w:r>
    </w:p>
    <w:p w14:paraId="0832F2D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identifica la necesidad de una plataforma que centralice toda la información relevante en una única ficha de retiro.</w:t>
      </w:r>
    </w:p>
    <w:p w14:paraId="7BCE5254">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@espaciosamkhya</w:t>
      </w:r>
    </w:p>
    <w:p w14:paraId="3536B5D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Asociada a Espacio Samkhya. </w:t>
      </w:r>
    </w:p>
    <w:p w14:paraId="69BCD2A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observada:</w:t>
      </w:r>
    </w:p>
    <w:p w14:paraId="6760EEC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Difusión de talleres, retiros y actividades. </w:t>
      </w:r>
    </w:p>
    <w:p w14:paraId="208D127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bienestar y desarrollo personal. </w:t>
      </w:r>
    </w:p>
    <w:p w14:paraId="1F7D862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Fechas de eventos. </w:t>
      </w:r>
    </w:p>
    <w:p w14:paraId="0457FB29">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Material audiovisual relacionado con las experiencias ofrecidas. </w:t>
      </w:r>
    </w:p>
    <w:p w14:paraId="417141F4">
      <w:pPr>
        <w:pStyle w:val="12"/>
        <w:keepNext w:val="0"/>
        <w:keepLines w:val="0"/>
        <w:widowControl/>
        <w:suppressLineNumbers w:val="0"/>
        <w:ind w:left="720"/>
        <w:rPr>
          <w:rFonts w:hint="default" w:ascii="Arial" w:hAnsi="Arial" w:cs="Arial"/>
          <w:b/>
          <w:bCs/>
          <w:i w:val="0"/>
          <w:iCs w:val="0"/>
          <w:sz w:val="22"/>
          <w:szCs w:val="22"/>
          <w:lang w:val="en-US"/>
        </w:rPr>
      </w:pPr>
      <w:r>
        <w:rPr>
          <w:rFonts w:hint="default" w:ascii="Arial" w:hAnsi="Arial" w:cs="Arial"/>
          <w:b/>
          <w:bCs/>
          <w:i w:val="0"/>
          <w:iCs w:val="0"/>
          <w:sz w:val="22"/>
          <w:szCs w:val="22"/>
          <w:lang w:val="en-US"/>
        </w:rPr>
        <w:t>Capturas:</w:t>
      </w:r>
    </w:p>
    <w:p w14:paraId="3326A28D">
      <w:pPr>
        <w:pStyle w:val="12"/>
        <w:keepNext w:val="0"/>
        <w:keepLines w:val="0"/>
        <w:widowControl/>
        <w:suppressLineNumbers w:val="0"/>
        <w:ind w:left="720"/>
        <w:rPr>
          <w:rFonts w:hint="default" w:ascii="Arial" w:hAnsi="Arial" w:cs="Arial"/>
          <w:b/>
          <w:bCs/>
          <w:i w:val="0"/>
          <w:iCs w:val="0"/>
          <w:sz w:val="22"/>
          <w:szCs w:val="22"/>
          <w:lang w:val="en-US"/>
        </w:rPr>
      </w:pPr>
      <w:r>
        <w:drawing>
          <wp:inline distT="0" distB="0" distL="114300" distR="114300">
            <wp:extent cx="4511040" cy="2011680"/>
            <wp:effectExtent l="0" t="0" r="0" b="0"/>
            <wp:docPr id="4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24"/>
                    <pic:cNvPicPr>
                      <a:picLocks noChangeAspect="1"/>
                    </pic:cNvPicPr>
                  </pic:nvPicPr>
                  <pic:blipFill>
                    <a:blip r:embed="rId38"/>
                    <a:stretch>
                      <a:fillRect/>
                    </a:stretch>
                  </pic:blipFill>
                  <pic:spPr>
                    <a:xfrm>
                      <a:off x="0" y="0"/>
                      <a:ext cx="4511040" cy="2011680"/>
                    </a:xfrm>
                    <a:prstGeom prst="rect">
                      <a:avLst/>
                    </a:prstGeom>
                    <a:noFill/>
                    <a:ln>
                      <a:noFill/>
                    </a:ln>
                  </pic:spPr>
                </pic:pic>
              </a:graphicData>
            </a:graphic>
          </wp:inline>
        </w:drawing>
      </w:r>
    </w:p>
    <w:p w14:paraId="09024213">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 obtenidas:</w:t>
      </w:r>
      <w:r>
        <w:rPr>
          <w:rFonts w:hint="default" w:ascii="Arial" w:hAnsi="Arial" w:cs="Arial"/>
          <w:sz w:val="22"/>
          <w:szCs w:val="22"/>
        </w:rPr>
        <w:t xml:space="preserve"> La cuenta permite conocer las actividades disponibles, aunque resulta difícil realizar comparaciones entre diferentes propuestas debido a la gran cantidad de publicaciones. </w:t>
      </w:r>
    </w:p>
    <w:p w14:paraId="3EBC684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justifica la implementación de filtros de búsqueda por categoría, temática, ubicación y fecha. </w:t>
      </w:r>
    </w:p>
    <w:p w14:paraId="54CF7DB2">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@espaciobrandsen</w:t>
      </w:r>
    </w:p>
    <w:p w14:paraId="660E49C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Asociada a Casa Espacio Brandsen. </w:t>
      </w:r>
    </w:p>
    <w:p w14:paraId="28EA54C7">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observada:</w:t>
      </w:r>
    </w:p>
    <w:p w14:paraId="420BB5A5">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Promoción de eventos y retiros. </w:t>
      </w:r>
    </w:p>
    <w:p w14:paraId="5CDE6D8E">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Fotografías de instalaciones. </w:t>
      </w:r>
    </w:p>
    <w:p w14:paraId="60C54EB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Cronogramas de actividades. </w:t>
      </w:r>
    </w:p>
    <w:p w14:paraId="3796DA2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alojamiento y espacios disponibles. </w:t>
      </w:r>
    </w:p>
    <w:p w14:paraId="65EB794E">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Capturas:</w:t>
      </w:r>
    </w:p>
    <w:p w14:paraId="66300C21">
      <w:pPr>
        <w:pStyle w:val="12"/>
        <w:keepNext w:val="0"/>
        <w:keepLines w:val="0"/>
        <w:widowControl/>
        <w:suppressLineNumbers w:val="0"/>
        <w:ind w:left="720"/>
        <w:rPr>
          <w:rFonts w:hint="default" w:ascii="Arial" w:hAnsi="Arial" w:cs="Arial"/>
          <w:b/>
          <w:bCs/>
          <w:sz w:val="22"/>
          <w:szCs w:val="22"/>
          <w:lang w:val="en-US"/>
        </w:rPr>
      </w:pPr>
      <w:r>
        <w:drawing>
          <wp:inline distT="0" distB="0" distL="114300" distR="114300">
            <wp:extent cx="2483485" cy="1645920"/>
            <wp:effectExtent l="0" t="0" r="635" b="0"/>
            <wp:docPr id="4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25"/>
                    <pic:cNvPicPr>
                      <a:picLocks noChangeAspect="1"/>
                    </pic:cNvPicPr>
                  </pic:nvPicPr>
                  <pic:blipFill>
                    <a:blip r:embed="rId39"/>
                    <a:stretch>
                      <a:fillRect/>
                    </a:stretch>
                  </pic:blipFill>
                  <pic:spPr>
                    <a:xfrm>
                      <a:off x="0" y="0"/>
                      <a:ext cx="2483485" cy="1645920"/>
                    </a:xfrm>
                    <a:prstGeom prst="rect">
                      <a:avLst/>
                    </a:prstGeom>
                    <a:noFill/>
                    <a:ln>
                      <a:noFill/>
                    </a:ln>
                  </pic:spPr>
                </pic:pic>
              </a:graphicData>
            </a:graphic>
          </wp:inline>
        </w:drawing>
      </w:r>
      <w:r>
        <w:drawing>
          <wp:inline distT="0" distB="0" distL="114300" distR="114300">
            <wp:extent cx="1217930" cy="1645920"/>
            <wp:effectExtent l="0" t="0" r="1270" b="0"/>
            <wp:docPr id="4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26"/>
                    <pic:cNvPicPr>
                      <a:picLocks noChangeAspect="1"/>
                    </pic:cNvPicPr>
                  </pic:nvPicPr>
                  <pic:blipFill>
                    <a:blip r:embed="rId40"/>
                    <a:stretch>
                      <a:fillRect/>
                    </a:stretch>
                  </pic:blipFill>
                  <pic:spPr>
                    <a:xfrm>
                      <a:off x="0" y="0"/>
                      <a:ext cx="1217930" cy="1645920"/>
                    </a:xfrm>
                    <a:prstGeom prst="rect">
                      <a:avLst/>
                    </a:prstGeom>
                    <a:noFill/>
                    <a:ln>
                      <a:noFill/>
                    </a:ln>
                  </pic:spPr>
                </pic:pic>
              </a:graphicData>
            </a:graphic>
          </wp:inline>
        </w:drawing>
      </w:r>
      <w:r>
        <w:drawing>
          <wp:inline distT="0" distB="0" distL="114300" distR="114300">
            <wp:extent cx="1288415" cy="1645920"/>
            <wp:effectExtent l="0" t="0" r="6985" b="0"/>
            <wp:docPr id="4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27"/>
                    <pic:cNvPicPr>
                      <a:picLocks noChangeAspect="1"/>
                    </pic:cNvPicPr>
                  </pic:nvPicPr>
                  <pic:blipFill>
                    <a:blip r:embed="rId41"/>
                    <a:stretch>
                      <a:fillRect/>
                    </a:stretch>
                  </pic:blipFill>
                  <pic:spPr>
                    <a:xfrm>
                      <a:off x="0" y="0"/>
                      <a:ext cx="1288415" cy="1645920"/>
                    </a:xfrm>
                    <a:prstGeom prst="rect">
                      <a:avLst/>
                    </a:prstGeom>
                    <a:noFill/>
                    <a:ln>
                      <a:noFill/>
                    </a:ln>
                  </pic:spPr>
                </pic:pic>
              </a:graphicData>
            </a:graphic>
          </wp:inline>
        </w:drawing>
      </w:r>
    </w:p>
    <w:p w14:paraId="6E419F51">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 obtenidas:</w:t>
      </w:r>
      <w:r>
        <w:rPr>
          <w:rFonts w:hint="default" w:ascii="Arial" w:hAnsi="Arial" w:cs="Arial"/>
          <w:sz w:val="22"/>
          <w:szCs w:val="22"/>
        </w:rPr>
        <w:t xml:space="preserve"> La información visual facilita la comprensión de la experiencia ofrecida, pero la organización de fechas y actividades depende principalmente de publicaciones individuales. </w:t>
      </w:r>
    </w:p>
    <w:p w14:paraId="36A00F5C">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considera importante incorporar calendarios y agendas integradas para mejorar la organización de los usuarios. </w:t>
      </w:r>
    </w:p>
    <w:p w14:paraId="4CEB3423">
      <w:pPr>
        <w:pStyle w:val="12"/>
        <w:keepNext w:val="0"/>
        <w:keepLines w:val="0"/>
        <w:widowControl/>
        <w:suppressLineNumbers w:val="0"/>
        <w:rPr>
          <w:rFonts w:hint="default" w:ascii="Arial" w:hAnsi="Arial" w:cs="Arial"/>
        </w:rPr>
      </w:pPr>
      <w:r>
        <w:rPr>
          <w:rFonts w:hint="default" w:ascii="Arial" w:hAnsi="Arial" w:cs="Arial"/>
          <w:b/>
          <w:bCs/>
        </w:rPr>
        <w:t>Problemáticas Detectadas Durante la Investigación</w:t>
      </w:r>
      <w:r>
        <w:rPr>
          <w:rFonts w:hint="default" w:ascii="Arial" w:hAnsi="Arial" w:cs="Arial"/>
        </w:rPr>
        <w:t xml:space="preserve"> </w:t>
      </w:r>
    </w:p>
    <w:p w14:paraId="6E70FBE5">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A partir del análisis realizado se identificaron las siguientes problemáticas:</w:t>
      </w:r>
    </w:p>
    <w:p w14:paraId="0CE6CDFA">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Información dispersa entre sitios web, Instagram y WhatsApp.</w:t>
      </w:r>
    </w:p>
    <w:p w14:paraId="407F2CF2">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Dificultad para comparar distintos retiros.</w:t>
      </w:r>
    </w:p>
    <w:p w14:paraId="7F586427">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Ausencia de valoraciones estandarizadas de usuarios.</w:t>
      </w:r>
    </w:p>
    <w:p w14:paraId="4133F5AB">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Escasa centralización de fechas y cronogramas.</w:t>
      </w:r>
    </w:p>
    <w:p w14:paraId="5BDB909A">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Necesidad de consultar múltiples fuentes para obtener información de contacto completa.</w:t>
      </w:r>
    </w:p>
    <w:p w14:paraId="76D2BB3A">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 xml:space="preserve">Dificultad para llevar un control estructurado de los gastos asociados a la asistencia </w:t>
      </w:r>
      <w:r>
        <w:rPr>
          <w:rFonts w:hint="default" w:ascii="Arial" w:hAnsi="Arial" w:cs="Arial"/>
          <w:sz w:val="22"/>
          <w:szCs w:val="22"/>
          <w:lang w:val="en-US"/>
        </w:rPr>
        <w:tab/>
      </w:r>
      <w:r>
        <w:rPr>
          <w:rFonts w:hint="default" w:ascii="Arial" w:hAnsi="Arial" w:cs="Arial"/>
          <w:sz w:val="22"/>
          <w:szCs w:val="22"/>
        </w:rPr>
        <w:t>(transporte, alojamiento, inscripción).</w:t>
      </w:r>
    </w:p>
    <w:p w14:paraId="2C36FE70">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Falta de un sistema unificado de alertas y recordatorios (tanto de proximidad de fechas como de pagos pendientes).</w:t>
      </w:r>
    </w:p>
    <w:p w14:paraId="30477A95">
      <w:pPr>
        <w:pStyle w:val="12"/>
        <w:keepNext w:val="0"/>
        <w:keepLines w:val="0"/>
        <w:widowControl/>
        <w:suppressLineNumbers w:val="0"/>
        <w:rPr>
          <w:rFonts w:hint="default" w:ascii="Arial" w:hAnsi="Arial" w:cs="Arial"/>
        </w:rPr>
      </w:pPr>
      <w:r>
        <w:rPr>
          <w:rFonts w:hint="default" w:ascii="Arial" w:hAnsi="Arial" w:cs="Arial"/>
          <w:b/>
          <w:bCs/>
        </w:rPr>
        <w:t>Requerimientos Identificados a partir de la Investigación</w:t>
      </w:r>
    </w:p>
    <w:p w14:paraId="73BE928B">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Información y contacto distribuido: </w:t>
      </w:r>
      <w:r>
        <w:rPr>
          <w:rFonts w:hint="default" w:ascii="Arial" w:hAnsi="Arial" w:cs="Arial"/>
          <w:b w:val="0"/>
          <w:bCs w:val="0"/>
          <w:sz w:val="22"/>
          <w:szCs w:val="22"/>
        </w:rPr>
        <w:t xml:space="preserve">La necesidad de acceder a la información desde un </w:t>
      </w:r>
      <w:r>
        <w:rPr>
          <w:rFonts w:hint="default" w:ascii="Arial" w:hAnsi="Arial" w:cs="Arial"/>
          <w:b w:val="0"/>
          <w:bCs w:val="0"/>
          <w:sz w:val="22"/>
          <w:szCs w:val="22"/>
          <w:lang w:val="en-US"/>
        </w:rPr>
        <w:tab/>
      </w:r>
      <w:r>
        <w:rPr>
          <w:rFonts w:hint="default" w:ascii="Arial" w:hAnsi="Arial" w:cs="Arial"/>
          <w:b w:val="0"/>
          <w:bCs w:val="0"/>
          <w:sz w:val="22"/>
          <w:szCs w:val="22"/>
        </w:rPr>
        <w:t xml:space="preserve">único lugar justifica la centralización de retiros y un directorio de Organizadores (RF-01 al </w:t>
      </w:r>
      <w:r>
        <w:rPr>
          <w:rFonts w:hint="default" w:ascii="Arial" w:hAnsi="Arial" w:cs="Arial"/>
          <w:b w:val="0"/>
          <w:bCs w:val="0"/>
          <w:sz w:val="22"/>
          <w:szCs w:val="22"/>
          <w:lang w:val="en-US"/>
        </w:rPr>
        <w:tab/>
      </w:r>
      <w:r>
        <w:rPr>
          <w:rFonts w:hint="default" w:ascii="Arial" w:hAnsi="Arial" w:cs="Arial"/>
          <w:b w:val="0"/>
          <w:bCs w:val="0"/>
          <w:sz w:val="22"/>
          <w:szCs w:val="22"/>
        </w:rPr>
        <w:t>RF-04, RF-22 al RF-25).</w:t>
      </w:r>
    </w:p>
    <w:p w14:paraId="6E79061B">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Comparación compleja:</w:t>
      </w:r>
      <w:r>
        <w:rPr>
          <w:rFonts w:hint="default" w:ascii="Arial" w:hAnsi="Arial" w:cs="Arial"/>
          <w:b w:val="0"/>
          <w:bCs w:val="0"/>
          <w:sz w:val="22"/>
          <w:szCs w:val="22"/>
        </w:rPr>
        <w:t xml:space="preserve"> La necesidad de evaluar alternativas requiere la estandarización </w:t>
      </w:r>
      <w:r>
        <w:rPr>
          <w:rFonts w:hint="default" w:ascii="Arial" w:hAnsi="Arial" w:cs="Arial"/>
          <w:b w:val="0"/>
          <w:bCs w:val="0"/>
          <w:sz w:val="22"/>
          <w:szCs w:val="22"/>
          <w:lang w:val="en-US"/>
        </w:rPr>
        <w:tab/>
      </w:r>
      <w:r>
        <w:rPr>
          <w:rFonts w:hint="default" w:ascii="Arial" w:hAnsi="Arial" w:cs="Arial"/>
          <w:b w:val="0"/>
          <w:bCs w:val="0"/>
          <w:sz w:val="22"/>
          <w:szCs w:val="22"/>
        </w:rPr>
        <w:t>de atributos y el guardado de detalles logísticos comerciales (RF-05, RF-27).</w:t>
      </w:r>
    </w:p>
    <w:p w14:paraId="19FBB231">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Dificultad para encontrar opciones específicas: </w:t>
      </w:r>
      <w:r>
        <w:rPr>
          <w:rFonts w:hint="default" w:ascii="Arial" w:hAnsi="Arial" w:cs="Arial"/>
          <w:b w:val="0"/>
          <w:bCs w:val="0"/>
          <w:sz w:val="22"/>
          <w:szCs w:val="22"/>
        </w:rPr>
        <w:t xml:space="preserve">La sobreoferta justifica un motor de </w:t>
      </w:r>
      <w:r>
        <w:rPr>
          <w:rFonts w:hint="default" w:ascii="Arial" w:hAnsi="Arial" w:cs="Arial"/>
          <w:b w:val="0"/>
          <w:bCs w:val="0"/>
          <w:sz w:val="22"/>
          <w:szCs w:val="22"/>
          <w:lang w:val="en-US"/>
        </w:rPr>
        <w:tab/>
      </w:r>
      <w:r>
        <w:rPr>
          <w:rFonts w:hint="default" w:ascii="Arial" w:hAnsi="Arial" w:cs="Arial"/>
          <w:b w:val="0"/>
          <w:bCs w:val="0"/>
          <w:sz w:val="22"/>
          <w:szCs w:val="22"/>
        </w:rPr>
        <w:t xml:space="preserve">búsqueda con filtros, clasificación de interés y marcado rápido de Favoritos (RF-06, RF-07, </w:t>
      </w:r>
      <w:r>
        <w:rPr>
          <w:rFonts w:hint="default" w:ascii="Arial" w:hAnsi="Arial" w:cs="Arial"/>
          <w:b w:val="0"/>
          <w:bCs w:val="0"/>
          <w:sz w:val="22"/>
          <w:szCs w:val="22"/>
          <w:lang w:val="en-US"/>
        </w:rPr>
        <w:tab/>
      </w:r>
      <w:r>
        <w:rPr>
          <w:rFonts w:hint="default" w:ascii="Arial" w:hAnsi="Arial" w:cs="Arial"/>
          <w:b w:val="0"/>
          <w:bCs w:val="0"/>
          <w:sz w:val="22"/>
          <w:szCs w:val="22"/>
        </w:rPr>
        <w:t>RF-26).</w:t>
      </w:r>
    </w:p>
    <w:p w14:paraId="35B68CE6">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Organización manual de fechas e inscripciones:</w:t>
      </w:r>
      <w:r>
        <w:rPr>
          <w:rFonts w:hint="default" w:ascii="Arial" w:hAnsi="Arial" w:cs="Arial"/>
          <w:b w:val="0"/>
          <w:bCs w:val="0"/>
          <w:sz w:val="22"/>
          <w:szCs w:val="22"/>
        </w:rPr>
        <w:t xml:space="preserve"> La necesidad de gestionar eventos de </w:t>
      </w:r>
      <w:r>
        <w:rPr>
          <w:rFonts w:hint="default" w:ascii="Arial" w:hAnsi="Arial" w:cs="Arial"/>
          <w:b w:val="0"/>
          <w:bCs w:val="0"/>
          <w:sz w:val="22"/>
          <w:szCs w:val="22"/>
          <w:lang w:val="en-US"/>
        </w:rPr>
        <w:tab/>
      </w:r>
      <w:r>
        <w:rPr>
          <w:rFonts w:hint="default" w:ascii="Arial" w:hAnsi="Arial" w:cs="Arial"/>
          <w:b w:val="0"/>
          <w:bCs w:val="0"/>
          <w:sz w:val="22"/>
          <w:szCs w:val="22"/>
        </w:rPr>
        <w:t xml:space="preserve">interés requiere registrar el estado de participación en los retiros y generar un historial de </w:t>
      </w:r>
      <w:r>
        <w:rPr>
          <w:rFonts w:hint="default" w:ascii="Arial" w:hAnsi="Arial" w:cs="Arial"/>
          <w:b w:val="0"/>
          <w:bCs w:val="0"/>
          <w:sz w:val="22"/>
          <w:szCs w:val="22"/>
          <w:lang w:val="en-US"/>
        </w:rPr>
        <w:tab/>
      </w:r>
      <w:r>
        <w:rPr>
          <w:rFonts w:hint="default" w:ascii="Arial" w:hAnsi="Arial" w:cs="Arial"/>
          <w:b w:val="0"/>
          <w:bCs w:val="0"/>
          <w:sz w:val="22"/>
          <w:szCs w:val="22"/>
        </w:rPr>
        <w:t>asistencia (RF-08 al RF-11, RF-14).</w:t>
      </w:r>
    </w:p>
    <w:p w14:paraId="7EFD4ECA">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Olvido de fechas importantes: </w:t>
      </w:r>
      <w:r>
        <w:rPr>
          <w:rFonts w:hint="default" w:ascii="Arial" w:hAnsi="Arial" w:cs="Arial"/>
          <w:b w:val="0"/>
          <w:bCs w:val="0"/>
          <w:sz w:val="22"/>
          <w:szCs w:val="22"/>
        </w:rPr>
        <w:t xml:space="preserve">El manejo de múltiples eventos exige un sistema </w:t>
      </w:r>
      <w:r>
        <w:rPr>
          <w:rFonts w:hint="default" w:ascii="Arial" w:hAnsi="Arial" w:cs="Arial"/>
          <w:b w:val="0"/>
          <w:bCs w:val="0"/>
          <w:sz w:val="22"/>
          <w:szCs w:val="22"/>
          <w:lang w:val="en-US"/>
        </w:rPr>
        <w:tab/>
      </w:r>
      <w:r>
        <w:rPr>
          <w:rFonts w:hint="default" w:ascii="Arial" w:hAnsi="Arial" w:cs="Arial"/>
          <w:b w:val="0"/>
          <w:bCs w:val="0"/>
          <w:sz w:val="22"/>
          <w:szCs w:val="22"/>
        </w:rPr>
        <w:t>automatizado de notificaciones y alertas de fechas de inicio y vencimientos de pagos (RF-</w:t>
      </w:r>
      <w:r>
        <w:rPr>
          <w:rFonts w:hint="default" w:ascii="Arial" w:hAnsi="Arial" w:cs="Arial"/>
          <w:b w:val="0"/>
          <w:bCs w:val="0"/>
          <w:sz w:val="22"/>
          <w:szCs w:val="22"/>
          <w:lang w:val="en-US"/>
        </w:rPr>
        <w:tab/>
      </w:r>
      <w:r>
        <w:rPr>
          <w:rFonts w:hint="default" w:ascii="Arial" w:hAnsi="Arial" w:cs="Arial"/>
          <w:b w:val="0"/>
          <w:bCs w:val="0"/>
          <w:sz w:val="22"/>
          <w:szCs w:val="22"/>
        </w:rPr>
        <w:t>12, RF-13).</w:t>
      </w:r>
    </w:p>
    <w:p w14:paraId="691560FB">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Falta de referencias centralizadas: </w:t>
      </w:r>
      <w:r>
        <w:rPr>
          <w:rFonts w:hint="default" w:ascii="Arial" w:hAnsi="Arial" w:cs="Arial"/>
          <w:b w:val="0"/>
          <w:bCs w:val="0"/>
          <w:sz w:val="22"/>
          <w:szCs w:val="22"/>
        </w:rPr>
        <w:t xml:space="preserve">La necesidad de conocer experiencias previas justifica </w:t>
      </w:r>
      <w:r>
        <w:rPr>
          <w:rFonts w:hint="default" w:ascii="Arial" w:hAnsi="Arial" w:cs="Arial"/>
          <w:b w:val="0"/>
          <w:bCs w:val="0"/>
          <w:sz w:val="22"/>
          <w:szCs w:val="22"/>
          <w:lang w:val="en-US"/>
        </w:rPr>
        <w:tab/>
      </w:r>
      <w:r>
        <w:rPr>
          <w:rFonts w:hint="default" w:ascii="Arial" w:hAnsi="Arial" w:cs="Arial"/>
          <w:b w:val="0"/>
          <w:bCs w:val="0"/>
          <w:sz w:val="22"/>
          <w:szCs w:val="22"/>
        </w:rPr>
        <w:t xml:space="preserve">un sistema personal de valoraciones y notas sobre los retiros y sus organizadores (RF-15 al </w:t>
      </w:r>
      <w:r>
        <w:rPr>
          <w:rFonts w:hint="default" w:ascii="Arial" w:hAnsi="Arial" w:cs="Arial"/>
          <w:b w:val="0"/>
          <w:bCs w:val="0"/>
          <w:sz w:val="22"/>
          <w:szCs w:val="22"/>
          <w:lang w:val="en-US"/>
        </w:rPr>
        <w:tab/>
      </w:r>
      <w:r>
        <w:rPr>
          <w:rFonts w:hint="default" w:ascii="Arial" w:hAnsi="Arial" w:cs="Arial"/>
          <w:b w:val="0"/>
          <w:bCs w:val="0"/>
          <w:sz w:val="22"/>
          <w:szCs w:val="22"/>
        </w:rPr>
        <w:t>RF-18).</w:t>
      </w:r>
    </w:p>
    <w:p w14:paraId="1929C637">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Descontrol económico: </w:t>
      </w:r>
      <w:r>
        <w:rPr>
          <w:rFonts w:hint="default" w:ascii="Arial" w:hAnsi="Arial" w:cs="Arial"/>
          <w:b w:val="0"/>
          <w:bCs w:val="0"/>
          <w:sz w:val="22"/>
          <w:szCs w:val="22"/>
        </w:rPr>
        <w:t xml:space="preserve">La necesidad de administrar los costos logísticos evidenció la </w:t>
      </w:r>
      <w:r>
        <w:rPr>
          <w:rFonts w:hint="default" w:ascii="Arial" w:hAnsi="Arial" w:cs="Arial"/>
          <w:b w:val="0"/>
          <w:bCs w:val="0"/>
          <w:sz w:val="22"/>
          <w:szCs w:val="22"/>
          <w:lang w:val="en-US"/>
        </w:rPr>
        <w:tab/>
      </w:r>
      <w:r>
        <w:rPr>
          <w:rFonts w:hint="default" w:ascii="Arial" w:hAnsi="Arial" w:cs="Arial"/>
          <w:b w:val="0"/>
          <w:bCs w:val="0"/>
          <w:sz w:val="22"/>
          <w:szCs w:val="22"/>
        </w:rPr>
        <w:t>urgencia de un módulo de seguimiento financiero y de gastos (RF-19 al RF-21).</w:t>
      </w:r>
    </w:p>
    <w:p w14:paraId="73EE715A">
      <w:pPr>
        <w:pStyle w:val="12"/>
        <w:keepNext w:val="0"/>
        <w:keepLines w:val="0"/>
        <w:widowControl/>
        <w:suppressLineNumbers w:val="0"/>
        <w:rPr>
          <w:rFonts w:hint="default" w:ascii="Arial" w:hAnsi="Arial" w:cs="Arial"/>
          <w:b/>
          <w:bCs/>
        </w:rPr>
      </w:pPr>
      <w:r>
        <w:rPr>
          <w:rFonts w:hint="default" w:ascii="Arial" w:hAnsi="Arial" w:cs="Arial"/>
          <w:b/>
          <w:bCs/>
        </w:rPr>
        <w:t xml:space="preserve">Conclusión General </w:t>
      </w:r>
    </w:p>
    <w:p w14:paraId="5AD3D856">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La investigación realizada permitió comprobar que el mercado de retiros en Argentina posee una oferta diversa y en crecimiento. Sin embargo, la información se encuentra fragmentada entre distintas plataformas digitales, dificultando el proceso de búsqueda, comparación y organización para los usuarios. A partir de los hallazgos obtenidos se considera justificado el desarrollo de una aplicación capaz de centralizar la información de retiros, incorporar herramientas de búsqueda avanzada, gestión de agenda y estados de participación, notificaciones, valoraciones, seguimiento de gastos y directorio de organizadores, mejorando significativamente</w:t>
      </w:r>
      <w:bookmarkStart w:id="6" w:name="_GoBack"/>
      <w:bookmarkEnd w:id="6"/>
      <w:r>
        <w:rPr>
          <w:rFonts w:hint="default" w:ascii="Arial" w:hAnsi="Arial" w:cs="Arial"/>
          <w:sz w:val="22"/>
          <w:szCs w:val="22"/>
        </w:rPr>
        <w:t>la experiencia de quienes desean participar en este tipo de actividades.</w:t>
      </w:r>
    </w:p>
    <w:p w14:paraId="2CBBCDFB">
      <w:pPr>
        <w:rPr>
          <w:rFonts w:hint="default" w:ascii="Arial" w:hAnsi="Arial" w:eastAsia="Arial" w:cs="Arial"/>
          <w:b/>
          <w:bCs/>
          <w:sz w:val="22"/>
          <w:szCs w:val="22"/>
          <w:u w:val="single" w:color="000000"/>
          <w:lang w:val="en-US" w:eastAsia="en-US" w:bidi="ar-SA"/>
        </w:rPr>
      </w:pPr>
      <w:r>
        <w:rPr>
          <w:rFonts w:hint="default" w:ascii="Arial" w:hAnsi="Arial" w:eastAsia="Arial" w:cs="Arial"/>
          <w:b/>
          <w:bCs/>
          <w:sz w:val="22"/>
          <w:szCs w:val="22"/>
          <w:u w:val="single" w:color="000000"/>
          <w:lang w:val="en-US" w:eastAsia="en-US" w:bidi="ar-SA"/>
        </w:rPr>
        <w:br w:type="page"/>
      </w:r>
    </w:p>
    <w:p w14:paraId="31030B34">
      <w:pPr>
        <w:rPr>
          <w:rFonts w:hint="default" w:ascii="Arial" w:hAnsi="Arial" w:eastAsia="Arial" w:cs="Arial"/>
          <w:b/>
          <w:bCs/>
          <w:sz w:val="22"/>
          <w:szCs w:val="22"/>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p>
    <w:p w14:paraId="72AF1FED">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Bibliografía</w:t>
      </w:r>
    </w:p>
    <w:p w14:paraId="00F505B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 Manai.</w:t>
      </w:r>
      <w:r>
        <w:rPr>
          <w:rFonts w:hint="default" w:ascii="Arial" w:hAnsi="Arial" w:cs="Arial"/>
          <w:sz w:val="22"/>
          <w:szCs w:val="22"/>
        </w:rPr>
        <w:t xml:space="preserve"> (s.f.). </w:t>
      </w:r>
      <w:r>
        <w:rPr>
          <w:rFonts w:hint="default" w:ascii="Arial" w:hAnsi="Arial" w:cs="Arial"/>
          <w:i/>
          <w:iCs/>
          <w:sz w:val="22"/>
          <w:szCs w:val="22"/>
        </w:rPr>
        <w:t>Ai Manai | Retiros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"https://aimanaierks.com/"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https://aimanaierks.com/</w:t>
      </w:r>
      <w:r>
        <w:rPr>
          <w:rFonts w:hint="default" w:ascii="Arial" w:hAnsi="Arial" w:cs="Arial"/>
          <w:sz w:val="22"/>
          <w:szCs w:val="22"/>
        </w:rPr>
        <w:fldChar w:fldCharType="end"/>
      </w:r>
    </w:p>
    <w:p w14:paraId="7E6BB8C5">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 Manai [@aimanaierks].</w:t>
      </w:r>
      <w:r>
        <w:rPr>
          <w:rFonts w:hint="default" w:ascii="Arial" w:hAnsi="Arial" w:cs="Arial"/>
          <w:sz w:val="22"/>
          <w:szCs w:val="22"/>
        </w:rPr>
        <w:t xml:space="preserve"> (s.f.). </w:t>
      </w:r>
      <w:r>
        <w:rPr>
          <w:rFonts w:hint="default" w:ascii="Arial" w:hAnsi="Arial" w:cs="Arial"/>
          <w:i/>
          <w:iCs/>
          <w:sz w:val="22"/>
          <w:szCs w:val="22"/>
        </w:rPr>
        <w:t>[Perfil de Instagram]</w:t>
      </w:r>
      <w:r>
        <w:rPr>
          <w:rFonts w:hint="default" w:ascii="Arial" w:hAnsi="Arial" w:cs="Arial"/>
          <w:sz w:val="22"/>
          <w:szCs w:val="22"/>
        </w:rPr>
        <w:t xml:space="preserve">. Instagram.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"https://www.instagram.com/aimanaierks/"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https://www.instagram.com/aimanaierks/</w:t>
      </w:r>
      <w:r>
        <w:rPr>
          <w:rFonts w:hint="default" w:ascii="Arial" w:hAnsi="Arial" w:cs="Arial"/>
          <w:sz w:val="22"/>
          <w:szCs w:val="22"/>
        </w:rPr>
        <w:fldChar w:fldCharType="end"/>
      </w:r>
    </w:p>
    <w:p w14:paraId="1A57406D">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w:t>
      </w:r>
      <w:r>
        <w:rPr>
          <w:rFonts w:hint="default" w:ascii="Arial" w:hAnsi="Arial" w:cs="Arial"/>
          <w:sz w:val="22"/>
          <w:szCs w:val="22"/>
        </w:rPr>
        <w:t xml:space="preserve"> (s.f.). </w:t>
      </w:r>
      <w:r>
        <w:rPr>
          <w:rFonts w:hint="default" w:ascii="Arial" w:hAnsi="Arial" w:cs="Arial"/>
          <w:i/>
          <w:iCs/>
          <w:sz w:val="22"/>
          <w:szCs w:val="22"/>
        </w:rPr>
        <w:t>Inicio</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w:t>
      </w:r>
      <w:r>
        <w:rPr>
          <w:rFonts w:hint="default" w:ascii="Arial" w:hAnsi="Arial" w:cs="Arial"/>
          <w:sz w:val="22"/>
          <w:szCs w:val="22"/>
        </w:rPr>
        <w:fldChar w:fldCharType="end"/>
      </w:r>
    </w:p>
    <w:p w14:paraId="4D8BC3F4">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w:t>
      </w:r>
      <w:r>
        <w:rPr>
          <w:rFonts w:hint="default" w:ascii="Arial" w:hAnsi="Arial" w:cs="Arial"/>
          <w:sz w:val="22"/>
          <w:szCs w:val="22"/>
        </w:rPr>
        <w:t xml:space="preserve"> (s.f.). </w:t>
      </w:r>
      <w:r>
        <w:rPr>
          <w:rFonts w:hint="default" w:ascii="Arial" w:hAnsi="Arial" w:cs="Arial"/>
          <w:i/>
          <w:iCs/>
          <w:sz w:val="22"/>
          <w:szCs w:val="22"/>
        </w:rPr>
        <w:t>Nuestras Actividades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"https://casaespaciobrandsen.com/nuestras-actividades/"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https://casaespaciobrandsen.com/nuestras-actividades/</w:t>
      </w:r>
      <w:r>
        <w:rPr>
          <w:rFonts w:hint="default" w:ascii="Arial" w:hAnsi="Arial" w:cs="Arial"/>
          <w:sz w:val="22"/>
          <w:szCs w:val="22"/>
        </w:rPr>
        <w:fldChar w:fldCharType="end"/>
      </w:r>
    </w:p>
    <w:p w14:paraId="16B276B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 [@casaespaciobrandsen].</w:t>
      </w:r>
      <w:r>
        <w:rPr>
          <w:rFonts w:hint="default" w:ascii="Arial" w:hAnsi="Arial" w:cs="Arial"/>
          <w:sz w:val="22"/>
          <w:szCs w:val="22"/>
        </w:rPr>
        <w:t xml:space="preserve"> (s.f.). </w:t>
      </w:r>
      <w:r>
        <w:rPr>
          <w:rFonts w:hint="default" w:ascii="Arial" w:hAnsi="Arial" w:cs="Arial"/>
          <w:i/>
          <w:iCs/>
          <w:sz w:val="22"/>
          <w:szCs w:val="22"/>
        </w:rPr>
        <w:t>[Perfil de Instagram]</w:t>
      </w:r>
      <w:r>
        <w:rPr>
          <w:rFonts w:hint="default" w:ascii="Arial" w:hAnsi="Arial" w:cs="Arial"/>
          <w:sz w:val="22"/>
          <w:szCs w:val="22"/>
        </w:rPr>
        <w:t xml:space="preserve">. Instagram.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"https://www.google.com/search?q=https://www.instagram.com/casaespaciobrandsen/"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https://www.instagram.com/casaespaciobrandsen/</w:t>
      </w:r>
      <w:r>
        <w:rPr>
          <w:rFonts w:hint="default" w:ascii="Arial" w:hAnsi="Arial" w:cs="Arial"/>
          <w:sz w:val="22"/>
          <w:szCs w:val="22"/>
        </w:rPr>
        <w:fldChar w:fldCharType="end"/>
      </w:r>
    </w:p>
    <w:p w14:paraId="2BAF5E9F">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Cátedra de Análisis de Sistemas de Información.</w:t>
      </w:r>
      <w:r>
        <w:rPr>
          <w:rFonts w:hint="default" w:ascii="Arial" w:hAnsi="Arial" w:cs="Arial"/>
          <w:sz w:val="22"/>
          <w:szCs w:val="22"/>
        </w:rPr>
        <w:t xml:space="preserve"> (2026). </w:t>
      </w:r>
      <w:r>
        <w:rPr>
          <w:rFonts w:hint="default" w:ascii="Arial" w:hAnsi="Arial" w:cs="Arial"/>
          <w:i/>
          <w:iCs/>
          <w:sz w:val="22"/>
          <w:szCs w:val="22"/>
        </w:rPr>
        <w:t>Apuntes de la cátedra: Análisis de Sistemas de Información</w:t>
      </w:r>
      <w:r>
        <w:rPr>
          <w:rFonts w:hint="default" w:ascii="Arial" w:hAnsi="Arial" w:cs="Arial"/>
          <w:sz w:val="22"/>
          <w:szCs w:val="22"/>
        </w:rPr>
        <w:t>. Universidad Tecnológica Nacional, Facultad Regional Villa María (UTN FRVM).</w:t>
      </w:r>
    </w:p>
    <w:p w14:paraId="785C2735">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 Samkhya.</w:t>
      </w:r>
      <w:r>
        <w:rPr>
          <w:rFonts w:hint="default" w:ascii="Arial" w:hAnsi="Arial" w:cs="Arial"/>
          <w:sz w:val="22"/>
          <w:szCs w:val="22"/>
        </w:rPr>
        <w:t xml:space="preserve"> (s.f.). </w:t>
      </w:r>
      <w:r>
        <w:rPr>
          <w:rFonts w:hint="default" w:ascii="Arial" w:hAnsi="Arial" w:cs="Arial"/>
          <w:i/>
          <w:iCs/>
          <w:sz w:val="22"/>
          <w:szCs w:val="22"/>
        </w:rPr>
        <w:t>Acerca de nosotros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"https://espaciosamkhya.com.ar/"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https://espaciosamkhya.com.ar/</w:t>
      </w:r>
      <w:r>
        <w:rPr>
          <w:rFonts w:hint="default" w:ascii="Arial" w:hAnsi="Arial" w:cs="Arial"/>
          <w:sz w:val="22"/>
          <w:szCs w:val="22"/>
        </w:rPr>
        <w:fldChar w:fldCharType="end"/>
      </w:r>
    </w:p>
    <w:p w14:paraId="7B60245F">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 Samkhya [@espaciosamkhya].</w:t>
      </w:r>
      <w:r>
        <w:rPr>
          <w:rFonts w:hint="default" w:ascii="Arial" w:hAnsi="Arial" w:cs="Arial"/>
          <w:sz w:val="22"/>
          <w:szCs w:val="22"/>
        </w:rPr>
        <w:t xml:space="preserve"> (s.f.). </w:t>
      </w:r>
      <w:r>
        <w:rPr>
          <w:rFonts w:hint="default" w:ascii="Arial" w:hAnsi="Arial" w:cs="Arial"/>
          <w:i/>
          <w:iCs/>
          <w:sz w:val="22"/>
          <w:szCs w:val="22"/>
        </w:rPr>
        <w:t>[Perfil de Instagram]</w:t>
      </w:r>
      <w:r>
        <w:rPr>
          <w:rFonts w:hint="default" w:ascii="Arial" w:hAnsi="Arial" w:cs="Arial"/>
          <w:sz w:val="22"/>
          <w:szCs w:val="22"/>
        </w:rPr>
        <w:t xml:space="preserve">. Instagram.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"https://www.google.com/search?q=https://www.instagram.com/espaciosamkhya/"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https://www.instagram.com/espaciosamkhya/</w:t>
      </w:r>
      <w:r>
        <w:rPr>
          <w:rFonts w:hint="default" w:ascii="Arial" w:hAnsi="Arial" w:cs="Arial"/>
          <w:sz w:val="22"/>
          <w:szCs w:val="22"/>
        </w:rPr>
        <w:fldChar w:fldCharType="end"/>
      </w:r>
    </w:p>
    <w:p w14:paraId="232CE7BB">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GitHub, Inc.</w:t>
      </w:r>
      <w:r>
        <w:rPr>
          <w:rFonts w:hint="default" w:ascii="Arial" w:hAnsi="Arial" w:cs="Arial"/>
          <w:sz w:val="22"/>
          <w:szCs w:val="22"/>
        </w:rPr>
        <w:t xml:space="preserve"> (2026). </w:t>
      </w:r>
      <w:r>
        <w:rPr>
          <w:rFonts w:hint="default" w:ascii="Arial" w:hAnsi="Arial" w:cs="Arial"/>
          <w:i/>
          <w:iCs/>
          <w:sz w:val="22"/>
          <w:szCs w:val="22"/>
        </w:rPr>
        <w:t>GitHub</w:t>
      </w:r>
      <w:r>
        <w:rPr>
          <w:rFonts w:hint="default" w:ascii="Arial" w:hAnsi="Arial" w:cs="Arial"/>
          <w:sz w:val="22"/>
          <w:szCs w:val="22"/>
        </w:rPr>
        <w:t xml:space="preserve"> [Plataforma de alojamiento y control de versiones de código]. </w:t>
      </w:r>
      <w:r>
        <w:rPr>
          <w:rFonts w:hint="default" w:ascii="Arial" w:hAnsi="Arial" w:cs="Arial"/>
          <w:sz w:val="22"/>
          <w:szCs w:val="22"/>
        </w:rPr>
        <w:fldChar w:fldCharType="begin"/>
      </w:r>
      <w:r>
        <w:rPr>
          <w:rFonts w:hint="default" w:ascii="Arial" w:hAnsi="Arial" w:cs="Arial"/>
          <w:sz w:val="22"/>
          <w:szCs w:val="22"/>
        </w:rPr>
        <w:instrText xml:space="preserve"> HYPERLINK "https://github.com/"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https://github.com/</w:t>
      </w:r>
      <w:r>
        <w:rPr>
          <w:rFonts w:hint="default" w:ascii="Arial" w:hAnsi="Arial" w:cs="Arial"/>
          <w:sz w:val="22"/>
          <w:szCs w:val="22"/>
        </w:rPr>
        <w:fldChar w:fldCharType="end"/>
      </w:r>
    </w:p>
    <w:p w14:paraId="29967DBF">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Google.</w:t>
      </w:r>
      <w:r>
        <w:rPr>
          <w:rFonts w:hint="default" w:ascii="Arial" w:hAnsi="Arial" w:cs="Arial"/>
          <w:sz w:val="22"/>
          <w:szCs w:val="22"/>
        </w:rPr>
        <w:t xml:space="preserve"> (2026). </w:t>
      </w:r>
      <w:r>
        <w:rPr>
          <w:rFonts w:hint="default" w:ascii="Arial" w:hAnsi="Arial" w:cs="Arial"/>
          <w:i/>
          <w:iCs/>
          <w:sz w:val="22"/>
          <w:szCs w:val="22"/>
        </w:rPr>
        <w:t>Gemini</w:t>
      </w:r>
      <w:r>
        <w:rPr>
          <w:rFonts w:hint="default" w:ascii="Arial" w:hAnsi="Arial" w:cs="Arial"/>
          <w:sz w:val="22"/>
          <w:szCs w:val="22"/>
        </w:rPr>
        <w:t xml:space="preserve"> [Modelo de lenguaje grande]. </w:t>
      </w:r>
      <w:r>
        <w:rPr>
          <w:rFonts w:hint="default" w:ascii="Arial" w:hAnsi="Arial" w:cs="Arial"/>
          <w:sz w:val="22"/>
          <w:szCs w:val="22"/>
        </w:rPr>
        <w:fldChar w:fldCharType="begin"/>
      </w:r>
      <w:r>
        <w:rPr>
          <w:rFonts w:hint="default" w:ascii="Arial" w:hAnsi="Arial" w:cs="Arial"/>
          <w:sz w:val="22"/>
          <w:szCs w:val="22"/>
        </w:rPr>
        <w:instrText xml:space="preserve"> HYPERLINK "https://gemini.google.com/"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https://gemini.google.com/</w:t>
      </w:r>
      <w:r>
        <w:rPr>
          <w:rFonts w:hint="default" w:ascii="Arial" w:hAnsi="Arial" w:cs="Arial"/>
          <w:sz w:val="22"/>
          <w:szCs w:val="22"/>
        </w:rPr>
        <w:fldChar w:fldCharType="end"/>
      </w:r>
    </w:p>
    <w:p w14:paraId="179F3B9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Yoga Integral Natural.</w:t>
      </w:r>
      <w:r>
        <w:rPr>
          <w:rFonts w:hint="default" w:ascii="Arial" w:hAnsi="Arial" w:cs="Arial"/>
          <w:sz w:val="22"/>
          <w:szCs w:val="22"/>
        </w:rPr>
        <w:t xml:space="preserve"> (s.f.). </w:t>
      </w:r>
      <w:r>
        <w:rPr>
          <w:rFonts w:hint="default" w:ascii="Arial" w:hAnsi="Arial" w:cs="Arial"/>
          <w:i/>
          <w:iCs/>
          <w:sz w:val="22"/>
          <w:szCs w:val="22"/>
        </w:rPr>
        <w:t>Yoga Integral Natural</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"https://yogaintegralnatural.com/"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w:t>
      </w:r>
      <w:r>
        <w:rPr>
          <w:rFonts w:hint="default" w:ascii="Arial" w:hAnsi="Arial" w:cs="Arial"/>
          <w:sz w:val="22"/>
          <w:szCs w:val="22"/>
        </w:rPr>
        <w:fldChar w:fldCharType="end"/>
      </w:r>
    </w:p>
    <w:p w14:paraId="718ED9BE">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Yoga Integral Natural.</w:t>
      </w:r>
      <w:r>
        <w:rPr>
          <w:rFonts w:hint="default" w:ascii="Arial" w:hAnsi="Arial" w:cs="Arial"/>
          <w:sz w:val="22"/>
          <w:szCs w:val="22"/>
        </w:rPr>
        <w:t xml:space="preserve"> (s.f.). </w:t>
      </w:r>
      <w:r>
        <w:rPr>
          <w:rFonts w:hint="default" w:ascii="Arial" w:hAnsi="Arial" w:cs="Arial"/>
          <w:i/>
          <w:iCs/>
          <w:sz w:val="22"/>
          <w:szCs w:val="22"/>
        </w:rPr>
        <w:t>Retiros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"https://yogaintegralnatural.com/retiros/"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https://yogaintegralnatural.com/retiros/</w:t>
      </w:r>
      <w:r>
        <w:rPr>
          <w:rFonts w:hint="default" w:ascii="Arial" w:hAnsi="Arial" w:cs="Arial"/>
          <w:sz w:val="22"/>
          <w:szCs w:val="22"/>
        </w:rPr>
        <w:fldChar w:fldCharType="end"/>
      </w:r>
    </w:p>
    <w:p w14:paraId="4C13EBFA">
      <w:pPr>
        <w:pStyle w:val="2"/>
        <w:spacing w:before="200"/>
        <w:rPr>
          <w:spacing w:val="-2"/>
          <w:u w:val="single"/>
        </w:rPr>
      </w:pPr>
    </w:p>
    <w:p w14:paraId="556B0913">
      <w:pPr>
        <w:pStyle w:val="2"/>
        <w:spacing w:before="200"/>
        <w:rPr>
          <w:spacing w:val="-2"/>
          <w:u w:val="single"/>
        </w:rPr>
      </w:pPr>
    </w:p>
    <w:p w14:paraId="0F3B6531">
      <w:pPr>
        <w:pStyle w:val="17"/>
        <w:numPr>
          <w:ilvl w:val="0"/>
          <w:numId w:val="0"/>
        </w:numPr>
        <w:tabs>
          <w:tab w:val="left" w:pos="719"/>
        </w:tabs>
        <w:spacing w:before="0" w:after="0" w:line="240" w:lineRule="auto"/>
        <w:ind w:right="0" w:rightChars="0"/>
        <w:jc w:val="left"/>
        <w:rPr>
          <w:sz w:val="20"/>
        </w:rPr>
      </w:pP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4"/>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4"/>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4"/>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4"/>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4"/>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Agenda de Retiros Holisticos”</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Agenda de Retiros Holisticos”</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4"/>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1BFA7574"/>
    <w:rsid w:val="208E5D79"/>
    <w:rsid w:val="243F7403"/>
    <w:rsid w:val="26706E0C"/>
    <w:rsid w:val="2B6C7A10"/>
    <w:rsid w:val="37CF4A9F"/>
    <w:rsid w:val="3A021CB9"/>
    <w:rsid w:val="422E6A20"/>
    <w:rsid w:val="43071F86"/>
    <w:rsid w:val="4FDE7696"/>
    <w:rsid w:val="6017129E"/>
    <w:rsid w:val="66F97F7F"/>
    <w:rsid w:val="705553D8"/>
    <w:rsid w:val="74AE17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9">
    <w:name w:val="toc 1"/>
    <w:basedOn w:val="1"/>
    <w:qFormat/>
    <w:uiPriority w:val="1"/>
    <w:pPr>
      <w:spacing w:before="60"/>
    </w:pPr>
    <w:rPr>
      <w:rFonts w:ascii="Arial" w:hAnsi="Arial" w:eastAsia="Arial" w:cs="Arial"/>
      <w:b/>
      <w:bCs/>
      <w:sz w:val="22"/>
      <w:szCs w:val="22"/>
      <w:lang w:val="es-ES" w:eastAsia="en-US" w:bidi="ar-SA"/>
    </w:rPr>
  </w:style>
  <w:style w:type="paragraph" w:styleId="10">
    <w:name w:val="toc 2"/>
    <w:basedOn w:val="1"/>
    <w:qFormat/>
    <w:uiPriority w:val="1"/>
    <w:pPr>
      <w:spacing w:before="60"/>
    </w:pPr>
    <w:rPr>
      <w:rFonts w:ascii="Arial MT" w:hAnsi="Arial MT" w:eastAsia="Arial MT" w:cs="Arial MT"/>
      <w:sz w:val="22"/>
      <w:szCs w:val="22"/>
      <w:lang w:val="es-ES" w:eastAsia="en-US" w:bidi="ar-SA"/>
    </w:rPr>
  </w:style>
  <w:style w:type="paragraph" w:styleId="11">
    <w:name w:val="header"/>
    <w:basedOn w:val="1"/>
    <w:uiPriority w:val="0"/>
    <w:pPr>
      <w:tabs>
        <w:tab w:val="center" w:pos="4153"/>
        <w:tab w:val="right" w:pos="8306"/>
      </w:tabs>
    </w:p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footer"/>
    <w:basedOn w:val="1"/>
    <w:uiPriority w:val="0"/>
    <w:pPr>
      <w:tabs>
        <w:tab w:val="center" w:pos="4153"/>
        <w:tab w:val="right" w:pos="8306"/>
      </w:tabs>
    </w:pPr>
  </w:style>
  <w:style w:type="paragraph" w:styleId="14">
    <w:name w:val="Body Text"/>
    <w:basedOn w:val="1"/>
    <w:qFormat/>
    <w:uiPriority w:val="1"/>
    <w:rPr>
      <w:rFonts w:ascii="Arial MT" w:hAnsi="Arial MT" w:eastAsia="Arial MT" w:cs="Arial MT"/>
      <w:sz w:val="20"/>
      <w:szCs w:val="20"/>
      <w:lang w:val="es-ES" w:eastAsia="en-US" w:bidi="ar-SA"/>
    </w:rPr>
  </w:style>
  <w:style w:type="table" w:styleId="15">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
    <w:name w:val="Table Normal"/>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2159" w:hanging="359"/>
    </w:pPr>
    <w:rPr>
      <w:rFonts w:ascii="Arial MT" w:hAnsi="Arial MT" w:eastAsia="Arial MT" w:cs="Arial MT"/>
      <w:lang w:val="es-ES" w:eastAsia="en-US" w:bidi="ar-SA"/>
    </w:rPr>
  </w:style>
  <w:style w:type="paragraph" w:customStyle="1" w:styleId="18">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680</Words>
  <Characters>4218</Characters>
  <TotalTime>18</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2026-06-14T19:55:14Z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183B87DEB6254AAB9E0976F137638F04_13</vt:lpwstr>
  </property>
</Properties>
</file>