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r>
              <w:rPr>
                <w:rFonts w:hint="default"/>
                <w:b/>
                <w:bCs/>
                <w:lang w:val="en-US" w:eastAsia="en-US"/>
              </w:rPr>
              <w:t>RF-15</w:t>
            </w:r>
          </w:p>
        </w:tc>
        <w:tc>
          <w:tcPr>
            <w:tcW w:w="9063" w:type="dxa"/>
          </w:tcPr>
          <w:p w14:paraId="7BDD8069">
            <w:pPr>
              <w:rPr>
                <w:rFonts w:hint="default"/>
              </w:rPr>
            </w:pPr>
            <w:r>
              <w:rPr>
                <w:rFonts w:hint="default"/>
              </w:rPr>
              <w:t>El sistema debe permitir registrar, modificar y consultar la valoración otorgada a un retiro asistido.</w:t>
            </w:r>
          </w:p>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r>
              <w:rPr>
                <w:rFonts w:hint="default"/>
                <w:b/>
                <w:bCs/>
                <w:lang w:val="en-US" w:eastAsia="en-US"/>
              </w:rPr>
              <w:t>RF-16</w:t>
            </w:r>
          </w:p>
        </w:tc>
        <w:tc>
          <w:tcPr>
            <w:tcW w:w="9063" w:type="dxa"/>
          </w:tcPr>
          <w:p w14:paraId="75BA05BA">
            <w:pPr>
              <w:rPr>
                <w:rFonts w:hint="default"/>
              </w:rPr>
            </w:pPr>
            <w:r>
              <w:rPr>
                <w:rFonts w:hint="default"/>
              </w:rPr>
              <w:t>El sistema debe permitir registrar, modificar y eliminar comentarios o notas personales asociadas a un retiro.</w:t>
            </w:r>
          </w:p>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r>
              <w:rPr>
                <w:rFonts w:hint="default"/>
                <w:b/>
                <w:bCs/>
                <w:lang w:val="en-US" w:eastAsia="en-US"/>
              </w:rPr>
              <w:t>RF-17</w:t>
            </w:r>
          </w:p>
        </w:tc>
        <w:tc>
          <w:tcPr>
            <w:tcW w:w="9063" w:type="dxa"/>
          </w:tcPr>
          <w:p w14:paraId="6C04EEE7">
            <w:pPr>
              <w:rPr>
                <w:rFonts w:hint="default"/>
              </w:rPr>
            </w:pPr>
            <w:r>
              <w:rPr>
                <w:rFonts w:hint="default"/>
              </w:rPr>
              <w:t>El sistema debe permitir registrar, modificar y consultar la valoración otorgada a una empresa organizadora o persona de contacto.</w:t>
            </w:r>
          </w:p>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r>
              <w:rPr>
                <w:rFonts w:hint="default"/>
                <w:b/>
                <w:bCs/>
                <w:lang w:val="en-US" w:eastAsia="en-US"/>
              </w:rPr>
              <w:t>RF-18</w:t>
            </w:r>
          </w:p>
        </w:tc>
        <w:tc>
          <w:tcPr>
            <w:tcW w:w="9063" w:type="dxa"/>
          </w:tcPr>
          <w:p w14:paraId="01E423B5">
            <w:pPr>
              <w:rPr>
                <w:rFonts w:hint="default"/>
              </w:rPr>
            </w:pPr>
            <w:r>
              <w:rPr>
                <w:rFonts w:hint="default"/>
              </w:rPr>
              <w:t>El sistema debe permitir registrar, modificar y eliminar comentarios asociados a una empresa organizadora.</w:t>
            </w:r>
          </w:p>
        </w:tc>
      </w:tr>
      <w:tr w14:paraId="74D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AFB2302">
            <w:pPr>
              <w:rPr>
                <w:rFonts w:hint="default"/>
                <w:b/>
                <w:bCs/>
                <w:lang w:val="en-US" w:eastAsia="en-US"/>
              </w:rPr>
            </w:pPr>
            <w:r>
              <w:rPr>
                <w:rFonts w:hint="default"/>
                <w:b/>
                <w:bCs/>
                <w:lang w:val="en-US" w:eastAsia="en-US"/>
              </w:rPr>
              <w:t>RF-19</w:t>
            </w:r>
          </w:p>
        </w:tc>
        <w:tc>
          <w:tcPr>
            <w:tcW w:w="9063" w:type="dxa"/>
          </w:tcPr>
          <w:p w14:paraId="7676782F">
            <w:pPr>
              <w:rPr>
                <w:rFonts w:hint="default"/>
              </w:rPr>
            </w:pPr>
            <w:r>
              <w:rPr>
                <w:rFonts w:hint="default"/>
              </w:rPr>
              <w:t>El sistema debe permitir registrar gastos específicos asociados a un retiro (ej. inscripción, transporte, alojamiento, alimentación).</w:t>
            </w:r>
          </w:p>
        </w:tc>
      </w:tr>
      <w:tr w14:paraId="5AA6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55865EF">
            <w:pPr>
              <w:rPr>
                <w:rFonts w:hint="default"/>
                <w:b/>
                <w:bCs/>
                <w:lang w:val="en-US" w:eastAsia="en-US"/>
              </w:rPr>
            </w:pPr>
            <w:r>
              <w:rPr>
                <w:rFonts w:hint="default"/>
                <w:b/>
                <w:bCs/>
                <w:lang w:val="en-US" w:eastAsia="en-US"/>
              </w:rPr>
              <w:t>RF-20</w:t>
            </w:r>
          </w:p>
        </w:tc>
        <w:tc>
          <w:tcPr>
            <w:tcW w:w="9063" w:type="dxa"/>
          </w:tcPr>
          <w:p w14:paraId="0F0ED82E">
            <w:pPr>
              <w:rPr>
                <w:rFonts w:hint="default"/>
              </w:rPr>
            </w:pPr>
            <w:r>
              <w:rPr>
                <w:rFonts w:hint="default"/>
              </w:rPr>
              <w:t>El sistema debe permitir modificar y eliminar gastos previamente registrados.</w:t>
            </w:r>
          </w:p>
        </w:tc>
      </w:tr>
      <w:tr w14:paraId="48A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D7A1CF2">
            <w:pPr>
              <w:rPr>
                <w:rFonts w:hint="default"/>
                <w:b/>
                <w:bCs/>
                <w:lang w:val="en-US" w:eastAsia="en-US"/>
              </w:rPr>
            </w:pPr>
            <w:r>
              <w:rPr>
                <w:rFonts w:hint="default"/>
                <w:b/>
                <w:bCs/>
                <w:lang w:val="en-US" w:eastAsia="en-US"/>
              </w:rPr>
              <w:t>RF-21</w:t>
            </w:r>
          </w:p>
        </w:tc>
        <w:tc>
          <w:tcPr>
            <w:tcW w:w="9063" w:type="dxa"/>
          </w:tcPr>
          <w:p w14:paraId="33853E50">
            <w:pPr>
              <w:rPr>
                <w:rFonts w:hint="default"/>
              </w:rPr>
            </w:pPr>
            <w:r>
              <w:rPr>
                <w:rFonts w:hint="default"/>
              </w:rPr>
              <w:t>El sistema debe permitir consultar el detalle y la sumatoria total de los gastos asociados a un retiro.</w:t>
            </w:r>
          </w:p>
        </w:tc>
      </w:tr>
      <w:tr w14:paraId="6A67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7A83E1E">
            <w:pPr>
              <w:rPr>
                <w:rFonts w:hint="default"/>
                <w:b/>
                <w:bCs/>
                <w:lang w:val="en-US" w:eastAsia="en-US"/>
              </w:rPr>
            </w:pPr>
            <w:r>
              <w:rPr>
                <w:rFonts w:hint="default"/>
                <w:b/>
                <w:bCs/>
                <w:lang w:val="en-US" w:eastAsia="en-US"/>
              </w:rPr>
              <w:t>RF-22</w:t>
            </w:r>
          </w:p>
        </w:tc>
        <w:tc>
          <w:tcPr>
            <w:tcW w:w="9063" w:type="dxa"/>
          </w:tcPr>
          <w:p w14:paraId="04B58E81">
            <w:pPr>
              <w:rPr>
                <w:rFonts w:hint="default"/>
              </w:rPr>
            </w:pPr>
            <w:r>
              <w:rPr>
                <w:rFonts w:hint="default"/>
              </w:rPr>
              <w:t>El sistema debe permitir registrar los datos de una empresa organizadora o persona de contacto (nombre, WhatsApp, Instagram, correo electrónico).</w:t>
            </w:r>
          </w:p>
        </w:tc>
      </w:tr>
      <w:tr w14:paraId="5049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22A56FD">
            <w:pPr>
              <w:rPr>
                <w:rFonts w:hint="default"/>
                <w:b/>
                <w:bCs/>
                <w:lang w:val="en-US" w:eastAsia="en-US"/>
              </w:rPr>
            </w:pPr>
            <w:r>
              <w:rPr>
                <w:rFonts w:hint="default"/>
                <w:b/>
                <w:bCs/>
                <w:lang w:val="en-US" w:eastAsia="en-US"/>
              </w:rPr>
              <w:t>RF-23</w:t>
            </w:r>
          </w:p>
        </w:tc>
        <w:tc>
          <w:tcPr>
            <w:tcW w:w="9063" w:type="dxa"/>
          </w:tcPr>
          <w:p w14:paraId="3CF5A79A">
            <w:pPr>
              <w:rPr>
                <w:rFonts w:hint="default"/>
              </w:rPr>
            </w:pPr>
            <w:r>
              <w:rPr>
                <w:rFonts w:hint="default"/>
              </w:rPr>
              <w:t>El sistema debe permitir modificar la información de un organizador previamente registrado.</w:t>
            </w:r>
          </w:p>
        </w:tc>
      </w:tr>
      <w:tr w14:paraId="0C6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15B9BA">
            <w:pPr>
              <w:rPr>
                <w:rFonts w:hint="default"/>
                <w:b/>
                <w:bCs/>
                <w:lang w:val="en-US" w:eastAsia="en-US"/>
              </w:rPr>
            </w:pPr>
            <w:r>
              <w:rPr>
                <w:rFonts w:hint="default"/>
                <w:b/>
                <w:bCs/>
                <w:lang w:val="en-US" w:eastAsia="en-US"/>
              </w:rPr>
              <w:t>RF-24</w:t>
            </w:r>
          </w:p>
        </w:tc>
        <w:tc>
          <w:tcPr>
            <w:tcW w:w="9063" w:type="dxa"/>
          </w:tcPr>
          <w:p w14:paraId="66F9921F">
            <w:pPr>
              <w:rPr>
                <w:rFonts w:hint="default"/>
              </w:rPr>
            </w:pPr>
            <w:r>
              <w:rPr>
                <w:rFonts w:hint="default"/>
              </w:rPr>
              <w:t>El sistema debe permitir eliminar un organizador del registro.</w:t>
            </w:r>
          </w:p>
        </w:tc>
      </w:tr>
      <w:tr w14:paraId="3AB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430444C">
            <w:pPr>
              <w:rPr>
                <w:rFonts w:hint="default"/>
                <w:b/>
                <w:bCs/>
                <w:lang w:val="en-US" w:eastAsia="en-US"/>
              </w:rPr>
            </w:pPr>
            <w:r>
              <w:rPr>
                <w:rFonts w:hint="default"/>
                <w:b/>
                <w:bCs/>
                <w:lang w:val="en-US" w:eastAsia="en-US"/>
              </w:rPr>
              <w:t>RF-25</w:t>
            </w:r>
          </w:p>
        </w:tc>
        <w:tc>
          <w:tcPr>
            <w:tcW w:w="9063" w:type="dxa"/>
          </w:tcPr>
          <w:p w14:paraId="683B3165">
            <w:pPr>
              <w:rPr>
                <w:rFonts w:hint="default"/>
              </w:rPr>
            </w:pPr>
            <w:r>
              <w:rPr>
                <w:rFonts w:hint="default"/>
              </w:rPr>
              <w:t>El sistema debe permitir consultar el listado y el detalle de los organizadores.</w:t>
            </w:r>
          </w:p>
        </w:tc>
      </w:tr>
      <w:tr w14:paraId="25E2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D3F7E1B">
            <w:pPr>
              <w:rPr>
                <w:rFonts w:hint="default"/>
                <w:b/>
                <w:bCs/>
                <w:lang w:val="en-US" w:eastAsia="en-US"/>
              </w:rPr>
            </w:pPr>
            <w:r>
              <w:rPr>
                <w:rFonts w:hint="default"/>
                <w:b/>
                <w:bCs/>
                <w:lang w:val="en-US" w:eastAsia="en-US"/>
              </w:rPr>
              <w:t>RF-26</w:t>
            </w:r>
          </w:p>
        </w:tc>
        <w:tc>
          <w:tcPr>
            <w:tcW w:w="9063" w:type="dxa"/>
          </w:tcPr>
          <w:p w14:paraId="15FEC8A8">
            <w:pPr>
              <w:rPr>
                <w:rFonts w:hint="default"/>
              </w:rPr>
            </w:pPr>
            <w:r>
              <w:rPr>
                <w:rFonts w:hint="default"/>
              </w:rPr>
              <w:t>El sistema debe permitir marcar y desmarcar retiros como "Favoritos" para su acceso rápido y visualización destacada.</w:t>
            </w:r>
          </w:p>
        </w:tc>
      </w:tr>
      <w:tr w14:paraId="5A5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E93FA4D">
            <w:pPr>
              <w:rPr>
                <w:rFonts w:hint="default"/>
                <w:b/>
                <w:bCs/>
                <w:lang w:val="en-US" w:eastAsia="en-US"/>
              </w:rPr>
            </w:pPr>
            <w:r>
              <w:rPr>
                <w:rFonts w:hint="default"/>
                <w:b/>
                <w:bCs/>
                <w:lang w:val="en-US" w:eastAsia="en-US"/>
              </w:rPr>
              <w:t>RF-27</w:t>
            </w:r>
          </w:p>
        </w:tc>
        <w:tc>
          <w:tcPr>
            <w:tcW w:w="9063" w:type="dxa"/>
          </w:tcPr>
          <w:p w14:paraId="700CB3CA">
            <w:pPr>
              <w:rPr>
                <w:rFonts w:hint="default"/>
              </w:rPr>
            </w:pPr>
            <w:r>
              <w:rPr>
                <w:rFonts w:hint="default"/>
              </w:rPr>
              <w:t>El sistema debe permitir registrar y consultar detalles logísticos específicos y reglas comerciales de un retiro, tales como las políticas de cancelación y los medios de pago aceptados por el organizador.</w:t>
            </w:r>
          </w:p>
        </w:tc>
      </w:tr>
    </w:tbl>
    <w:p w14:paraId="619DAE6F">
      <w:pPr>
        <w:rPr>
          <w:rFonts w:hint="default" w:ascii="Arial" w:hAnsi="Arial" w:eastAsia="Arial" w:cs="Arial"/>
          <w:b/>
          <w:bCs/>
          <w:sz w:val="26"/>
          <w:szCs w:val="26"/>
          <w:u w:val="single" w:color="000000"/>
          <w:lang w:val="en-US" w:eastAsia="en-US" w:bidi="ar-SA"/>
        </w:rPr>
      </w:pPr>
    </w:p>
    <w:p w14:paraId="101420A5">
      <w:pPr>
        <w:rPr>
          <w:rFonts w:hint="default" w:ascii="Arial" w:hAnsi="Arial" w:eastAsia="Arial" w:cs="Arial"/>
          <w:b/>
          <w:bCs/>
          <w:sz w:val="26"/>
          <w:szCs w:val="26"/>
          <w:u w:val="single" w:color="000000"/>
          <w:lang w:val="en-US" w:eastAsia="en-US" w:bidi="ar-SA"/>
        </w:rPr>
      </w:pPr>
    </w:p>
    <w:p w14:paraId="2CBBCDFB">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bookmarkStart w:id="6" w:name="_GoBack"/>
      <w:bookmarkEnd w:id="6"/>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1BFA7574"/>
    <w:rsid w:val="208E5D79"/>
    <w:rsid w:val="243F7403"/>
    <w:rsid w:val="37CF4A9F"/>
    <w:rsid w:val="422E6A20"/>
    <w:rsid w:val="43071F86"/>
    <w:rsid w:val="66F97F7F"/>
    <w:rsid w:val="70555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680</Words>
  <Characters>4218</Characters>
  <TotalTime>0</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2026-06-14T04:16:17Z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386786FF01D54A33971F070473F49898_13</vt:lpwstr>
  </property>
</Properties>
</file>