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190500</wp:posOffset>
            </wp:positionH>
            <wp:positionV relativeFrom="paragraph">
              <wp:posOffset>159385</wp:posOffset>
            </wp:positionV>
            <wp:extent cx="2905760" cy="1758315"/>
            <wp:effectExtent l="0" t="0" r="0" b="0"/>
            <wp:wrapNone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8163" r="0" b="2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1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Ttulo1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Cuerpodetexto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Cuerpodetexto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Cuerpodetexto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r>
    </w:p>
    <w:p>
      <w:pPr>
        <w:pStyle w:val="Ttulo1"/>
        <w:widowControl/>
        <w:pBdr/>
        <w:bidi w:val="0"/>
        <w:spacing w:before="0" w:after="165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31313"/>
          <w:spacing w:val="-15"/>
          <w:sz w:val="35"/>
        </w:rPr>
        <w:t>PANELES DE LANA DE ROCA</w:t>
      </w:r>
    </w:p>
    <w:p>
      <w:pPr>
        <w:pStyle w:val="Cuerpodetexto"/>
        <w:widowControl/>
        <w:pBdr/>
        <w:bidi w:val="0"/>
        <w:spacing w:lineRule="atLeast" w:line="345" w:before="0" w:after="0"/>
        <w:ind w:left="0" w:right="0" w:hanging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Paneles semi-rígidos de lana de roca aglomerados con resinas.</w:t>
        <w:br/>
        <w:t>Ideales para usar dentro de tabiques o encima de cielorrasos para aislamiento termoacústico.</w:t>
        <w:br/>
        <w:t>Aislamiento térmico de calderas o tanques.</w:t>
        <w:br/>
        <w:t>Excelente absorbente acústico siendo posible cubrirlo con una tela porosa.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Aislamiento térmico excelente en altas temperaturas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Excelente absorción acústica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Incombustibles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Imputrescibles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Dimensiones estables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No absorben humedad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No son atacados por roedores o insectos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</w:rPr>
        <w:t>Temperatura de operación hasta 750ºC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Y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UY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LibreOffice/7.4.3.2$Windows_X86_64 LibreOffice_project/1048a8393ae2eeec98dff31b5c133c5f1d08b890</Application>
  <AppVersion>15.0000</AppVersion>
  <Pages>1</Pages>
  <Words>79</Words>
  <Characters>463</Characters>
  <CharactersWithSpaces>524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2023-02-17T12:33:17Z</dcterms:created>
  <dc:creator/>
  <dc:description/>
  <dc:language>es-UY</dc:language>
  <cp:lastModifiedBy/>
  <dcterms:modified xsi:type="dcterms:W3CDTF">2023-02-17T12:34:43Z</dcterms:modified>
  <cp:revision>1</cp:revision>
  <dc:subject/>
  <dc:title/>
</cp:coreProperties>
</file>