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B83700"/>
          <w:sz w:val="26"/>
          <w:szCs w:val="26"/>
        </w:rPr>
        <w:t xml:space="preserve">Diagnóstico gratis para restaurantes + “Tu Fudo ya armado”</w:t>
      </w:r>
    </w:p>
    <w:p>
      <w:p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Caso Fudo (AI-driven Organic Growth)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Matías Rubano</w:t>
      </w:r>
      <w:r>
        <w:rPr>
          <w:rFonts w:ascii="Calibri" w:cs="Calibri" w:eastAsia="Calibri" w:hAnsi="Calibri"/>
          <w:sz w:val="19"/>
          <w:szCs w:val="19"/>
        </w:rPr>
        <w:t xml:space="preserve"> · octubre 2026 · </w:t>
      </w:r>
      <w:hyperlink w:history="1" r:id="rId4lgrsscxrg8eh4qve2khf">
        <w:r>
          <w:rPr>
            <w:rFonts w:ascii="Calibri" w:cs="Calibri" w:eastAsia="Calibri" w:hAnsi="Calibri"/>
            <w:color w:val="1F3FBF"/>
            <w:sz w:val="19"/>
            <w:szCs w:val="19"/>
            <w:u w:val="single"/>
          </w:rPr>
          <w:t xml:space="preserve">https://fudo-diagnostico.vercel.app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3y_au4vd-o0cowax8fmpo">
        <w:r>
          <w:rPr>
            <w:rFonts w:ascii="Calibri" w:cs="Calibri" w:eastAsia="Calibri" w:hAnsi="Calibri"/>
            <w:color w:val="1F3FBF"/>
            <w:sz w:val="19"/>
            <w:szCs w:val="19"/>
            <w:u w:val="single"/>
          </w:rPr>
          <w:t xml:space="preserve">https://github.com/matiasrubano/fudo-diagnostico</w:t>
        </w:r>
      </w:hyperlink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a. Problema, segmento e hipótesis</w:t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Problema.</w:t>
      </w:r>
      <w:r>
        <w:rPr>
          <w:rFonts w:ascii="Calibri" w:cs="Calibri" w:eastAsia="Calibri" w:hAnsi="Calibri"/>
          <w:sz w:val="19"/>
          <w:szCs w:val="19"/>
        </w:rPr>
        <w:t xml:space="preserve"> De 80.000 visitas/mes, 1,2% abre cuenta (≈960) y solo el 10% paga a los 60 días (≈96 pagos/mes)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[1]</w:t>
      </w:r>
      <w:r>
        <w:rPr>
          <w:rFonts w:ascii="Calibri" w:cs="Calibri" w:eastAsia="Calibri" w:hAnsi="Calibri"/>
          <w:sz w:val="19"/>
          <w:szCs w:val="19"/>
        </w:rPr>
        <w:t xml:space="preserve">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Segmento núcleo:</w:t>
      </w:r>
      <w:r>
        <w:rPr>
          <w:rFonts w:ascii="Calibri" w:cs="Calibri" w:eastAsia="Calibri" w:hAnsi="Calibri"/>
          <w:sz w:val="19"/>
          <w:szCs w:val="19"/>
        </w:rPr>
        <w:t xml:space="preserve"> restaurantes, bares y pizzerías de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1–3 locales con volumen y delivery</w:t>
      </w:r>
      <w:r>
        <w:rPr>
          <w:rFonts w:ascii="Calibri" w:cs="Calibri" w:eastAsia="Calibri" w:hAnsi="Calibri"/>
          <w:sz w:val="19"/>
          <w:szCs w:val="19"/>
        </w:rPr>
        <w:t xml:space="preserve">: PedidosYa cobra 25–35% de la venta en Argentina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[2]</w:t>
      </w:r>
      <w:r>
        <w:rPr>
          <w:rFonts w:ascii="Calibri" w:cs="Calibri" w:eastAsia="Calibri" w:hAnsi="Calibri"/>
          <w:sz w:val="19"/>
          <w:szCs w:val="19"/>
        </w:rPr>
        <w:t xml:space="preserve"> y es donde más pesa la operación manual (cobro y factura; hipótesis).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Hipótesis:</w:t>
      </w:r>
      <w:r>
        <w:rPr>
          <w:rFonts w:ascii="Calibri" w:cs="Calibri" w:eastAsia="Calibri" w:hAnsi="Calibri"/>
          <w:sz w:val="19"/>
          <w:szCs w:val="19"/>
        </w:rPr>
        <w:t xml:space="preserve"> si el dueño llega a la cuenta con su local ya cargado y habiendo visto qué le falta, la cuenta llega calificada, se activa más y cuenta→pago sube de 10% a 15%.</w:t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Cómo filtro.</w:t>
      </w:r>
      <w:r>
        <w:rPr>
          <w:rFonts w:ascii="Calibri" w:cs="Calibri" w:eastAsia="Calibri" w:hAnsi="Calibri"/>
          <w:sz w:val="19"/>
          <w:szCs w:val="19"/>
        </w:rPr>
        <w:t xml:space="preserve"> Datos públicos del local + 4 preguntas (tipo de negocio, canales, cómo cobra y factura, locales). Señales: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volumen = cantidad de reseñas de Google</w:t>
      </w:r>
      <w:r>
        <w:rPr>
          <w:rFonts w:ascii="Calibri" w:cs="Calibri" w:eastAsia="Calibri" w:hAnsi="Calibri"/>
          <w:sz w:val="19"/>
          <w:szCs w:val="19"/>
        </w:rPr>
        <w:t xml:space="preserve"> (proxy gratis; &lt;100 bajo, ≥1.000 alto, sin dato no cuenta como bajo)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[3]</w:t>
      </w:r>
      <w:r>
        <w:rPr>
          <w:rFonts w:ascii="Calibri" w:cs="Calibri" w:eastAsia="Calibri" w:hAnsi="Calibri"/>
          <w:sz w:val="19"/>
          <w:szCs w:val="19"/>
        </w:rPr>
        <w:t xml:space="preserve">, sistema actual, canales y locales.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4"/>
        <w:gridCol w:w="5215"/>
        <w:gridCol w:w="3509"/>
      </w:tblGrid>
      <w:tr>
        <w:trPr>
          <w:tblHeader/>
        </w:trPr>
        <w:tc>
          <w:tcPr>
            <w:tcW w:type="dxa" w:w="125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</w:t>
            </w:r>
          </w:p>
        </w:tc>
        <w:tc>
          <w:tcPr>
            <w:tcW w:type="dxa" w:w="521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Señales</w:t>
            </w:r>
          </w:p>
        </w:tc>
        <w:tc>
          <w:tcPr>
            <w:tcW w:type="dxa" w:w="3509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125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Caliente</w:t>
            </w:r>
          </w:p>
        </w:tc>
        <w:tc>
          <w:tcPr>
            <w:tcW w:type="dxa" w:w="521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1–3 locales, volumen no bajo, delivery, sin sistema</w:t>
            </w:r>
          </w:p>
        </w:tc>
        <w:tc>
          <w:tcPr>
            <w:tcW w:type="dxa" w:w="3509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“Tu Fudo ya armado”</w:t>
            </w:r>
          </w:p>
        </w:tc>
      </w:tr>
      <w:tr>
        <w:trPr>
          <w:cantSplit/>
        </w:trPr>
        <w:tc>
          <w:tcPr>
            <w:tcW w:type="dxa" w:w="125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Switcher</w:t>
            </w:r>
          </w:p>
        </w:tc>
        <w:tc>
          <w:tcPr>
            <w:tcW w:type="dxa" w:w="521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Igual, pero ya usa otro sistema</w:t>
            </w:r>
          </w:p>
        </w:tc>
        <w:tc>
          <w:tcPr>
            <w:tcW w:type="dxa" w:w="3509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Alta + migración de datos</w:t>
            </w:r>
          </w:p>
        </w:tc>
      </w:tr>
      <w:tr>
        <w:trPr>
          <w:cantSplit/>
        </w:trPr>
        <w:tc>
          <w:tcPr>
            <w:tcW w:type="dxa" w:w="125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Nutrir</w:t>
            </w:r>
          </w:p>
        </w:tc>
        <w:tc>
          <w:tcPr>
            <w:tcW w:type="dxa" w:w="521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Volumen bajo o sin delivery</w:t>
            </w:r>
          </w:p>
        </w:tc>
        <w:tc>
          <w:tcPr>
            <w:tcW w:type="dxa" w:w="3509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Guías + email</w:t>
            </w:r>
          </w:p>
        </w:tc>
      </w:tr>
      <w:tr>
        <w:trPr>
          <w:cantSplit/>
        </w:trPr>
        <w:tc>
          <w:tcPr>
            <w:tcW w:type="dxa" w:w="125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Descartar</w:t>
            </w:r>
          </w:p>
        </w:tc>
        <w:tc>
          <w:tcPr>
            <w:tcW w:type="dxa" w:w="521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4+ locales o fuera de rubro</w:t>
            </w:r>
          </w:p>
        </w:tc>
        <w:tc>
          <w:tcPr>
            <w:tcW w:type="dxa" w:w="3509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Ventas</w:t>
            </w:r>
          </w:p>
        </w:tc>
      </w:tr>
      <w:tr>
        <w:trPr>
          <w:cantSplit/>
        </w:trPr>
        <w:tc>
          <w:tcPr>
            <w:tcW w:type="dxa" w:w="125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 abrir</w:t>
            </w:r>
          </w:p>
        </w:tc>
        <w:tc>
          <w:tcPr>
            <w:tcW w:type="dxa" w:w="521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“Todavía no abrí”</w:t>
            </w:r>
          </w:p>
        </w:tc>
        <w:tc>
          <w:tcPr>
            <w:tcW w:type="dxa" w:w="3509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Consultor de Nuevos Negocios de Fudo</w:t>
            </w:r>
          </w:p>
        </w:tc>
      </w:tr>
    </w:tbl>
    <w:p>
      <w:pPr>
        <w:spacing w:after="0" w:line="100"/>
      </w:pPr>
      <w:r>
        <w:rPr>
          <w:sz w:val="8"/>
          <w:szCs w:val="8"/>
        </w:rPr>
        <w:t xml:space="preserve"/>
      </w:r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b. Por qué esta solución</w:t>
      </w:r>
    </w:p>
    <w:p>
      <w:pPr>
        <w:spacing w:after="40" w:line="228"/>
      </w:pPr>
      <w:r>
        <w:rPr>
          <w:rFonts w:ascii="Calibri" w:cs="Calibri" w:eastAsia="Calibri" w:hAnsi="Calibri"/>
          <w:sz w:val="19"/>
          <w:szCs w:val="19"/>
        </w:rPr>
        <w:t xml:space="preserve">Elegí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diagnóstico híbrido</w:t>
      </w:r>
      <w:r>
        <w:rPr>
          <w:rFonts w:ascii="Calibri" w:cs="Calibri" w:eastAsia="Calibri" w:hAnsi="Calibri"/>
          <w:sz w:val="19"/>
          <w:szCs w:val="19"/>
        </w:rPr>
        <w:t xml:space="preserve"> (datos reales + 4 preguntas de calificación) que termina 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“tu cuenta ya armada”</w:t>
      </w:r>
      <w:r>
        <w:rPr>
          <w:rFonts w:ascii="Calibri" w:cs="Calibri" w:eastAsia="Calibri" w:hAnsi="Calibri"/>
          <w:sz w:val="19"/>
          <w:szCs w:val="19"/>
        </w:rPr>
        <w:t xml:space="preserve">. El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diagnóstico solo</w:t>
      </w:r>
      <w:r>
        <w:rPr>
          <w:rFonts w:ascii="Calibri" w:cs="Calibri" w:eastAsia="Calibri" w:hAnsi="Calibri"/>
          <w:sz w:val="19"/>
          <w:szCs w:val="19"/>
        </w:rPr>
        <w:t xml:space="preserve"> (Owner Grader, Qamarero) mide la ficha y la reputación, no la operación, y no rutea al lead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[4]</w:t>
      </w:r>
      <w:r>
        <w:rPr>
          <w:rFonts w:ascii="Calibri" w:cs="Calibri" w:eastAsia="Calibri" w:hAnsi="Calibri"/>
          <w:sz w:val="19"/>
          <w:szCs w:val="19"/>
        </w:rPr>
        <w:t xml:space="preserve">. El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quiz solo</w:t>
      </w:r>
      <w:r>
        <w:rPr>
          <w:rFonts w:ascii="Calibri" w:cs="Calibri" w:eastAsia="Calibri" w:hAnsi="Calibri"/>
          <w:sz w:val="19"/>
          <w:szCs w:val="19"/>
        </w:rPr>
        <w:t xml:space="preserve"> (Soamee) es autodeclarado y no usa el local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[4]</w:t>
      </w:r>
      <w:r>
        <w:rPr>
          <w:rFonts w:ascii="Calibri" w:cs="Calibri" w:eastAsia="Calibri" w:hAnsi="Calibri"/>
          <w:sz w:val="19"/>
          <w:szCs w:val="19"/>
        </w:rPr>
        <w:t xml:space="preserve">; de él copié la escalera de respuestas y mostrar la cuenta del número.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agente de WhatsApp</w:t>
      </w:r>
      <w:r>
        <w:rPr>
          <w:rFonts w:ascii="Calibri" w:cs="Calibri" w:eastAsia="Calibri" w:hAnsi="Calibri"/>
          <w:sz w:val="19"/>
          <w:szCs w:val="19"/>
        </w:rPr>
        <w:t xml:space="preserve"> arranca sin datos del local y atiende a quien ya llegó: no trae tráfico orgánico (argumento propio). Además,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Fudo ya tiene herramientas sueltas en tools.fu.do</w:t>
      </w:r>
      <w:r>
        <w:rPr>
          <w:rFonts w:ascii="Calibri" w:cs="Calibri" w:eastAsia="Calibri" w:hAnsi="Calibri"/>
          <w:sz w:val="19"/>
          <w:szCs w:val="19"/>
        </w:rPr>
        <w:t xml:space="preserve"> (Especialista en Google, Analista de Reseñas, Fudo Sitios, Carta QR), cada una con su formulario y sin calificar ni llevar a la cuenta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[5]</w:t>
      </w:r>
      <w:r>
        <w:rPr>
          <w:rFonts w:ascii="Calibri" w:cs="Calibri" w:eastAsia="Calibri" w:hAnsi="Calibri"/>
          <w:sz w:val="19"/>
          <w:szCs w:val="19"/>
        </w:rPr>
        <w:t xml:space="preserve">: esto las unifica (el local se busca una sola vez) y las deja como profundización.</w:t>
      </w:r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c. Distribución: cómo llega el restaurante a la herramienta</w:t>
      </w:r>
    </w:p>
    <w:p>
      <w:pPr>
        <w:pStyle w:val="ListParagraph"/>
        <w:numPr>
          <w:ilvl w:val="0"/>
          <w:numId w:val="2"/>
        </w:numPr>
        <w:spacing w:after="2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SEO/AEO específico por país, no genérico.</w:t>
      </w:r>
      <w:r>
        <w:rPr>
          <w:rFonts w:ascii="Calibri" w:cs="Calibri" w:eastAsia="Calibri" w:hAnsi="Calibri"/>
          <w:sz w:val="19"/>
          <w:szCs w:val="19"/>
        </w:rPr>
        <w:t xml:space="preserve"> Landings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/ar /mx /cl /co</w:t>
      </w:r>
      <w:r>
        <w:rPr>
          <w:rFonts w:ascii="Calibri" w:cs="Calibri" w:eastAsia="Calibri" w:hAnsi="Calibri"/>
          <w:sz w:val="19"/>
          <w:szCs w:val="19"/>
        </w:rPr>
        <w:t xml:space="preserve"> y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blog GEO de 8 guías</w:t>
      </w:r>
      <w:r>
        <w:rPr>
          <w:rFonts w:ascii="Calibri" w:cs="Calibri" w:eastAsia="Calibri" w:hAnsi="Calibri"/>
          <w:sz w:val="19"/>
          <w:szCs w:val="19"/>
        </w:rPr>
        <w:t xml:space="preserve"> sobre preguntas reales: ARCA, comisiones de PedidosYa/Rappi, Google Maps (AR); CFDI y propinas, comisiones de Uber Eats/DiDi/Rappi, migrar desde Soft Restaurant (MX); boleta SII (CL); factura POS DIAN (CO). Escritas para que las citen los LLM: respuesta directa arriba, fuente oficial y fecha, FAQ, JSON-LD, HTML sin JS y llms.txt.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FAQPage ya no da rich result en Google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llms.txt no es un estándar</w:t>
      </w:r>
      <w:r>
        <w:rPr>
          <w:rFonts w:ascii="Calibri" w:cs="Calibri" w:eastAsia="Calibri" w:hAnsi="Calibri"/>
          <w:sz w:val="19"/>
          <w:szCs w:val="19"/>
        </w:rPr>
        <w:t xml:space="preserve">: se publican por costo casi nulo, sin esperar efecto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[6]</w:t>
      </w:r>
      <w:r>
        <w:rPr>
          <w:rFonts w:ascii="Calibri" w:cs="Calibri" w:eastAsia="Calibri" w:hAnsi="Calibri"/>
          <w:sz w:val="19"/>
          <w:szCs w:val="19"/>
        </w:rPr>
        <w:t xml:space="preserve">. En 6 consultas de prueba (desde EE. UU.) no apareció Fudo ni otro POS gastronómico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[7]</w:t>
      </w:r>
      <w:r>
        <w:rPr>
          <w:rFonts w:ascii="Calibri" w:cs="Calibri" w:eastAsia="Calibri" w:hAnsi="Calibri"/>
          <w:sz w:val="19"/>
          <w:szCs w:val="19"/>
        </w:rPr>
        <w:t xml:space="preserve">. Las guías fiscales son borradores hasta que las revise un contador.</w:t>
      </w:r>
    </w:p>
    <w:p>
      <w:pPr>
        <w:pStyle w:val="ListParagraph"/>
        <w:numPr>
          <w:ilvl w:val="0"/>
          <w:numId w:val="2"/>
        </w:numPr>
        <w:spacing w:after="2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Herramienta compartible</w:t>
      </w:r>
      <w:r>
        <w:rPr>
          <w:rFonts w:ascii="Calibri" w:cs="Calibri" w:eastAsia="Calibri" w:hAnsi="Calibri"/>
          <w:sz w:val="19"/>
          <w:szCs w:val="19"/>
        </w:rPr>
        <w:t xml:space="preserve"> (propuesto): informe con URL y “mandáselo a tu contador”.</w:t>
      </w:r>
    </w:p>
    <w:p>
      <w:pPr>
        <w:pStyle w:val="ListParagraph"/>
        <w:numPr>
          <w:ilvl w:val="0"/>
          <w:numId w:val="2"/>
        </w:numPr>
        <w:spacing w:after="2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Alianzas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[7]</w:t>
      </w:r>
      <w:r>
        <w:rPr>
          <w:rFonts w:ascii="Calibri" w:cs="Calibri" w:eastAsia="Calibri" w:hAnsi="Calibri"/>
          <w:sz w:val="19"/>
          <w:szCs w:val="19"/>
        </w:rPr>
        <w:t xml:space="preserve">: cámaras (FEHGRA y AHRCC en AR, CANIRAC en MX, Achiga en CL, ACODRES en CO), contadores (canal natural de lo fiscal), hardware (Hasar, Epson) y fintech (Mercado Pago, Clip, Geopagos), con links </w:t>
      </w:r>
      <w:r>
        <w:rPr>
          <w:rFonts w:ascii="Consolas" w:cs="Consolas" w:eastAsia="Consolas" w:hAnsi="Consolas"/>
          <w:sz w:val="18"/>
          <w:szCs w:val="18"/>
        </w:rPr>
        <w:t xml:space="preserve">?ref=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Pauta solo para validar</w:t>
      </w:r>
      <w:r>
        <w:rPr>
          <w:rFonts w:ascii="Calibri" w:cs="Calibri" w:eastAsia="Calibri" w:hAnsi="Calibri"/>
          <w:sz w:val="19"/>
          <w:szCs w:val="19"/>
        </w:rPr>
        <w:t xml:space="preserve"> titular y segmento, con tope de USD 200 (1 CAC de referencia) por país-segmento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[7]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Idea de MCP:</w:t>
      </w:r>
      <w:r>
        <w:rPr>
          <w:rFonts w:ascii="Calibri" w:cs="Calibri" w:eastAsia="Calibri" w:hAnsi="Calibri"/>
          <w:sz w:val="19"/>
          <w:szCs w:val="19"/>
        </w:rPr>
        <w:t xml:space="preserve"> un servidor MCP “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Fudo Diagnóstico</w:t>
      </w:r>
      <w:r>
        <w:rPr>
          <w:rFonts w:ascii="Calibri" w:cs="Calibri" w:eastAsia="Calibri" w:hAnsi="Calibri"/>
          <w:sz w:val="19"/>
          <w:szCs w:val="19"/>
        </w:rPr>
        <w:t xml:space="preserve">” para usar el diagnóstico y las calculadoras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dentro de ChatGPT, Claude y Gemini</w:t>
      </w:r>
      <w:r>
        <w:rPr>
          <w:rFonts w:ascii="Calibri" w:cs="Calibri" w:eastAsia="Calibri" w:hAnsi="Calibri"/>
          <w:sz w:val="19"/>
          <w:szCs w:val="19"/>
        </w:rPr>
        <w:t xml:space="preserve">, donde el dueño ya pregunta. Tools de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solo lectura</w:t>
      </w:r>
      <w:r>
        <w:rPr>
          <w:rFonts w:ascii="Calibri" w:cs="Calibri" w:eastAsia="Calibri" w:hAnsi="Calibri"/>
          <w:sz w:val="19"/>
          <w:szCs w:val="19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diagnosticar_local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estimar_comisiones_delivery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requisitos_facturacion</w:t>
      </w:r>
      <w:r>
        <w:rPr>
          <w:rFonts w:ascii="Calibri" w:cs="Calibri" w:eastAsia="Calibri" w:hAnsi="Calibri"/>
          <w:sz w:val="19"/>
          <w:szCs w:val="19"/>
        </w:rPr>
        <w:t xml:space="preserve">) y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link de alta</w:t>
      </w:r>
      <w:r>
        <w:rPr>
          <w:rFonts w:ascii="Calibri" w:cs="Calibri" w:eastAsia="Calibri" w:hAnsi="Calibri"/>
          <w:sz w:val="19"/>
          <w:szCs w:val="19"/>
        </w:rPr>
        <w:t xml:space="preserve"> con </w:t>
      </w:r>
      <w:r>
        <w:rPr>
          <w:rFonts w:ascii="Consolas" w:cs="Consolas" w:eastAsia="Consolas" w:hAnsi="Consolas"/>
          <w:sz w:val="18"/>
          <w:szCs w:val="18"/>
        </w:rPr>
        <w:t xml:space="preserve">utm_source=mcp</w:t>
      </w:r>
      <w:r>
        <w:rPr>
          <w:rFonts w:ascii="Calibri" w:cs="Calibri" w:eastAsia="Calibri" w:hAnsi="Calibri"/>
          <w:sz w:val="19"/>
          <w:szCs w:val="19"/>
        </w:rPr>
        <w:t xml:space="preserve"> (nunca crea la cuenta). Riesgos: disponibilidad en LATAM no verificada (Gemini: solo EE. UU./inglés, fuente secundaria), privacidad, costo de Places por llamadas del asistente e inyección de prompts. Sin ejemplos de comercio gastronómico: es un experimento, que arranca como conector en Claude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[8]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no páginas por ciudad:</w:t>
      </w:r>
      <w:r>
        <w:rPr>
          <w:rFonts w:ascii="Calibri" w:cs="Calibri" w:eastAsia="Calibri" w:hAnsi="Calibri"/>
          <w:sz w:val="19"/>
          <w:szCs w:val="19"/>
        </w:rPr>
        <w:t xml:space="preserve"> son doorway/scaled content para Google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[6]</w:t>
      </w:r>
      <w:r>
        <w:rPr>
          <w:rFonts w:ascii="Calibri" w:cs="Calibri" w:eastAsia="Calibri" w:hAnsi="Calibri"/>
          <w:sz w:val="19"/>
          <w:szCs w:val="19"/>
        </w:rPr>
        <w:t xml:space="preserve"> y el ToS de Places impide guardar el censo de locales para publicarlo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[9]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d. Qué recorté y por qué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7070"/>
      </w:tblGrid>
      <w:tr>
        <w:trPr>
          <w:tblHeader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Recorte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Brasil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vende como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Deli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sin i18n a portugués (la app lo avisa).</w:t>
            </w:r>
          </w:p>
        </w:tc>
      </w:tr>
      <w:tr>
        <w:trPr>
          <w:cantSplit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Instagram y apps de delivery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presencia/link real; métricas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simuladas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(sin API pública para locales ajenos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[10]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Auth real y CRM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hacen falta para validar; los eventos quedan en el navegador (/debug).</w:t>
            </w:r>
          </w:p>
        </w:tc>
      </w:tr>
      <w:tr>
        <w:trPr>
          <w:cantSplit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LLM en runtime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Reglas y plantillas: repetible, sin costo ni key. La “plata que se escapa” es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simulada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Alta en fu.do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Simulada: el alta real no acepta precarga de datos.</w:t>
            </w:r>
          </w:p>
        </w:tc>
      </w:tr>
      <w:tr>
        <w:trPr>
          <w:cantSplit/>
        </w:trPr>
        <w:tc>
          <w:tcPr>
            <w:tcW w:type="dxa" w:w="2908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Snapshot, no Places en vivo</w:t>
            </w:r>
          </w:p>
        </w:tc>
        <w:tc>
          <w:tcPr>
            <w:tcW w:type="dxa" w:w="707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 locales reales capturados el 26/10/2026: la demo anda sin key ni red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[11]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</w:tbl>
    <w:p>
      <w:pPr>
        <w:spacing w:after="0" w:line="100"/>
      </w:pPr>
      <w:r>
        <w:rPr>
          <w:sz w:val="8"/>
          <w:szCs w:val="8"/>
        </w:rPr>
        <w:t xml:space="preserve"/>
      </w:r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e. Cómo lo construí y por qué así</w:t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Claude Code como orquestador</w:t>
      </w:r>
      <w:r>
        <w:rPr>
          <w:rFonts w:ascii="Calibri" w:cs="Calibri" w:eastAsia="Calibri" w:hAnsi="Calibri"/>
          <w:sz w:val="19"/>
          <w:szCs w:val="19"/>
        </w:rPr>
        <w:t xml:space="preserve"> de un PLAN único que delega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subagentes Sonnet</w:t>
      </w:r>
      <w:r>
        <w:rPr>
          <w:rFonts w:ascii="Calibri" w:cs="Calibri" w:eastAsia="Calibri" w:hAnsi="Calibri"/>
          <w:sz w:val="19"/>
          <w:szCs w:val="19"/>
        </w:rPr>
        <w:t xml:space="preserve">: investigación (4 en paralelo), construcción, QA,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 dueños simulados sin contexto</w:t>
      </w:r>
      <w:r>
        <w:rPr>
          <w:rFonts w:ascii="Calibri" w:cs="Calibri" w:eastAsia="Calibri" w:hAnsi="Calibri"/>
          <w:sz w:val="19"/>
          <w:szCs w:val="19"/>
        </w:rPr>
        <w:t xml:space="preserve"> y redacción, con 4 puntos de aprobación humana.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Stack:</w:t>
      </w:r>
      <w:r>
        <w:rPr>
          <w:rFonts w:ascii="Calibri" w:cs="Calibri" w:eastAsia="Calibri" w:hAnsi="Calibri"/>
          <w:sz w:val="19"/>
          <w:szCs w:val="19"/>
        </w:rPr>
        <w:t xml:space="preserve"> Vite + React + TypeScript + Vercel Functions, sin base de datos.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Gateway de datos</w:t>
      </w:r>
      <w:r>
        <w:rPr>
          <w:rFonts w:ascii="Calibri" w:cs="Calibri" w:eastAsia="Calibri" w:hAnsi="Calibri"/>
          <w:sz w:val="19"/>
          <w:szCs w:val="19"/>
        </w:rPr>
        <w:t xml:space="preserve"> con proveedores intercambiables: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Snapshot real fechado</w:t>
      </w:r>
      <w:r>
        <w:rPr>
          <w:rFonts w:ascii="Calibri" w:cs="Calibri" w:eastAsia="Calibri" w:hAnsi="Calibri"/>
          <w:sz w:val="19"/>
          <w:szCs w:val="19"/>
        </w:rPr>
        <w:t xml:space="preserve"> (default),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Google Places</w:t>
      </w:r>
      <w:r>
        <w:rPr>
          <w:rFonts w:ascii="Calibri" w:cs="Calibri" w:eastAsia="Calibri" w:hAnsi="Calibri"/>
          <w:sz w:val="19"/>
          <w:szCs w:val="19"/>
        </w:rPr>
        <w:t xml:space="preserve"> detrás de </w:t>
      </w:r>
      <w:r>
        <w:rPr>
          <w:rFonts w:ascii="Consolas" w:cs="Consolas" w:eastAsia="Consolas" w:hAnsi="Consolas"/>
          <w:sz w:val="18"/>
          <w:szCs w:val="18"/>
        </w:rPr>
        <w:t xml:space="preserve">DATA_SOURCE=places</w:t>
      </w:r>
      <w:r>
        <w:rPr>
          <w:rFonts w:ascii="Calibri" w:cs="Calibri" w:eastAsia="Calibri" w:hAnsi="Calibri"/>
          <w:sz w:val="19"/>
          <w:szCs w:val="19"/>
        </w:rPr>
        <w:t xml:space="preserve"> (si falla, cae al snapshot) 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Mock</w:t>
      </w:r>
      <w:r>
        <w:rPr>
          <w:rFonts w:ascii="Calibri" w:cs="Calibri" w:eastAsia="Calibri" w:hAnsi="Calibri"/>
          <w:sz w:val="19"/>
          <w:szCs w:val="19"/>
        </w:rPr>
        <w:t xml:space="preserve"> para tests; cada campo trae su </w:t>
      </w:r>
      <w:r>
        <w:rPr>
          <w:rFonts w:ascii="Consolas" w:cs="Consolas" w:eastAsia="Consolas" w:hAnsi="Consolas"/>
          <w:sz w:val="18"/>
          <w:szCs w:val="18"/>
        </w:rPr>
        <w:t xml:space="preserve">provenance</w:t>
      </w:r>
      <w:r>
        <w:rPr>
          <w:rFonts w:ascii="Calibri" w:cs="Calibri" w:eastAsia="Calibri" w:hAnsi="Calibri"/>
          <w:sz w:val="19"/>
          <w:szCs w:val="19"/>
        </w:rPr>
        <w:t xml:space="preserve"> y la UI marca “real · capturado el…”, “en vivo” o “simulado”. El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scoring es por reglas en un archivo</w:t>
      </w:r>
      <w:r>
        <w:rPr>
          <w:rFonts w:ascii="Calibri" w:cs="Calibri" w:eastAsia="Calibri" w:hAnsi="Calibri"/>
          <w:sz w:val="19"/>
          <w:szCs w:val="19"/>
        </w:rPr>
        <w:t xml:space="preserve"> (pesos y umbrales arriba). Más de 100 tests y CI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[11]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Límites gratuitos.</w:t>
      </w:r>
      <w:r>
        <w:rPr>
          <w:rFonts w:ascii="Calibri" w:cs="Calibri" w:eastAsia="Calibri" w:hAnsi="Calibri"/>
          <w:sz w:val="19"/>
          <w:szCs w:val="19"/>
        </w:rPr>
        <w:t xml:space="preserve"> Vercel Hobby (1 M de invocaciones, 100 GB; uso no comercial; al pasarse se pausa, no cobra)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[12]</w:t>
      </w:r>
      <w:r>
        <w:rPr>
          <w:rFonts w:ascii="Calibri" w:cs="Calibri" w:eastAsia="Calibri" w:hAnsi="Calibri"/>
          <w:sz w:val="19"/>
          <w:szCs w:val="19"/>
        </w:rPr>
        <w:t xml:space="preserve">: snapshot estático, sin LLM, y es demo (producción iría en Pro). Places da 1.000 diagnósticos/mes gratis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[13]</w:t>
      </w:r>
      <w:r>
        <w:rPr>
          <w:rFonts w:ascii="Calibri" w:cs="Calibri" w:eastAsia="Calibri" w:hAnsi="Calibri"/>
          <w:sz w:val="19"/>
          <w:szCs w:val="19"/>
        </w:rPr>
        <w:t xml:space="preserve"> (se activaría con cuota diaria y alerta de gasto). Sin LLM: el tier gratis de Gemini usa los datos para mejorar productos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[14]</w:t>
      </w:r>
      <w:r>
        <w:rPr>
          <w:rFonts w:ascii="Calibri" w:cs="Calibri" w:eastAsia="Calibri" w:hAnsi="Calibri"/>
          <w:sz w:val="19"/>
          <w:szCs w:val="19"/>
        </w:rPr>
        <w:t xml:space="preserve"> y los ToS de Places lo impiden.</w:t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Qué aprendí de 4 dueños simulados</w:t>
      </w:r>
      <w:r>
        <w:rPr>
          <w:rFonts w:ascii="Calibri" w:cs="Calibri" w:eastAsia="Calibri" w:hAnsi="Calibri"/>
          <w:sz w:val="19"/>
          <w:szCs w:val="19"/>
        </w:rPr>
        <w:t xml:space="preserve"> (agentes sin contexto, 27/10/2026, no usuarios reales; notas 6, 5, 5 y 4 sobre 10; ninguno crearía la cuenta hoy: el alta es simulada)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[15]</w:t>
      </w:r>
      <w:r>
        <w:rPr>
          <w:rFonts w:ascii="Calibri" w:cs="Calibri" w:eastAsia="Calibri" w:hAnsi="Calibri"/>
          <w:sz w:val="19"/>
          <w:szCs w:val="19"/>
        </w:rPr>
        <w:t xml:space="preserve">: “Es lo que yo no hago: me paga la app.” (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dueño simulado</w:t>
      </w:r>
      <w:r>
        <w:rPr>
          <w:rFonts w:ascii="Calibri" w:cs="Calibri" w:eastAsia="Calibri" w:hAnsi="Calibri"/>
          <w:sz w:val="19"/>
          <w:szCs w:val="19"/>
        </w:rPr>
        <w:t xml:space="preserve">, Andrés, dark kitchen CO) → la pregunta de cobro suma esa opción. “Esto es de otro país.” (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dueña simulada</w:t>
      </w:r>
      <w:r>
        <w:rPr>
          <w:rFonts w:ascii="Calibri" w:cs="Calibri" w:eastAsia="Calibri" w:hAnsi="Calibri"/>
          <w:sz w:val="19"/>
          <w:szCs w:val="19"/>
        </w:rPr>
        <w:t xml:space="preserve">, Mariana, MX) → la home se adapta al país. “A pesar de la página, no gracias a ella.” (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dueña simulada</w:t>
      </w:r>
      <w:r>
        <w:rPr>
          <w:rFonts w:ascii="Calibri" w:cs="Calibri" w:eastAsia="Calibri" w:hAnsi="Calibri"/>
          <w:sz w:val="19"/>
          <w:szCs w:val="19"/>
        </w:rPr>
        <w:t xml:space="preserve">, Sofía, CL, por abrir) → esa ruta va directo al Consultor. “De un tipo que no me quiere engañar.” (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dueño simulado</w:t>
      </w:r>
      <w:r>
        <w:rPr>
          <w:rFonts w:ascii="Calibri" w:cs="Calibri" w:eastAsia="Calibri" w:hAnsi="Calibri"/>
          <w:sz w:val="19"/>
          <w:szCs w:val="19"/>
        </w:rPr>
        <w:t xml:space="preserve">, Rubén, AR, sobre la guía de comisiones) → las guías con fuente son lo más creíble. Apliqué 5 cambios: búsqueda honesta, “por abrir” como ruta propia, home y voz por país, preguntas del negocio con “tus números” editables, y confianza/QA.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no encontró bloqueantes</w:t>
      </w:r>
      <w:r>
        <w:rPr>
          <w:rFonts w:ascii="Calibri" w:cs="Calibri" w:eastAsia="Calibri" w:hAnsi="Calibri"/>
          <w:sz w:val="19"/>
          <w:szCs w:val="19"/>
        </w:rPr>
        <w:t xml:space="preserve"> (1 alta y 8 medias, ya corregidas)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[15]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f. Cómo lo mediría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5"/>
        <w:gridCol w:w="1504"/>
        <w:gridCol w:w="1504"/>
        <w:gridCol w:w="1504"/>
        <w:gridCol w:w="1504"/>
        <w:gridCol w:w="2057"/>
      </w:tblGrid>
      <w:tr>
        <w:trPr>
          <w:tblHeader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Embudo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Visitas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Cuenta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Pago (60 d)</w:t>
            </w:r>
          </w:p>
        </w:tc>
        <w:tc>
          <w:tcPr>
            <w:tcW w:type="dxa" w:w="205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CAC / ticket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Línea de base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[1]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80.000/mes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medir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1,2% ≈ 960</w:t>
            </w:r>
          </w:p>
        </w:tc>
        <w:tc>
          <w:tcPr>
            <w:tcW w:type="dxa" w:w="150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10% ≈ 96</w:t>
            </w:r>
          </w:p>
        </w:tc>
        <w:tc>
          <w:tcPr>
            <w:tcW w:type="dxa" w:w="205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USD 200 / USD 50 al mes</w:t>
            </w:r>
          </w:p>
        </w:tc>
      </w:tr>
    </w:tbl>
    <w:p>
      <w:pPr>
        <w:spacing w:after="0" w:line="100"/>
      </w:pPr>
      <w:r>
        <w:rPr>
          <w:sz w:val="8"/>
          <w:szCs w:val="8"/>
        </w:rPr>
        <w:t xml:space="preserve"/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Métrica principal:</w:t>
      </w:r>
      <w:r>
        <w:rPr>
          <w:rFonts w:ascii="Calibri" w:cs="Calibri" w:eastAsia="Calibri" w:hAnsi="Calibri"/>
          <w:sz w:val="19"/>
          <w:szCs w:val="19"/>
        </w:rPr>
        <w:t xml:space="preserve"> cuenta→pago a 60 días, de 10% a 15% (≈144 pagos/mes sobre las mismas 960 cuentas, +USD 2.400/mes; cálculo propio sobre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[1]</w:t>
      </w:r>
      <w:r>
        <w:rPr>
          <w:rFonts w:ascii="Calibri" w:cs="Calibri" w:eastAsia="Calibri" w:hAnsi="Calibri"/>
          <w:sz w:val="19"/>
          <w:szCs w:val="19"/>
        </w:rPr>
        <w:t xml:space="preserve">).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Indicador temprano:</w:t>
      </w:r>
      <w:r>
        <w:rPr>
          <w:rFonts w:ascii="Calibri" w:cs="Calibri" w:eastAsia="Calibri" w:hAnsi="Calibri"/>
          <w:sz w:val="19"/>
          <w:szCs w:val="19"/>
        </w:rPr>
        <w:t xml:space="preserve"> activación a 7 días (definición a acordar con producto).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Eventos: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diag_start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place_selected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q_answered_1..4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result_viewed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lead_tier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cta_click</w:t>
      </w:r>
      <w:r>
        <w:rPr>
          <w:rFonts w:ascii="Calibri" w:cs="Calibri" w:eastAsia="Calibri" w:hAnsi="Calibri"/>
          <w:sz w:val="19"/>
          <w:szCs w:val="19"/>
        </w:rPr>
        <w:t xml:space="preserve"> (panel /debug); cuenta, activación y pago, de Fudo.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5"/>
        <w:gridCol w:w="8073"/>
      </w:tblGrid>
      <w:tr>
        <w:trPr>
          <w:tblHeader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Experimento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(escrito antes de correrlo)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Hipótesis y resultado esperado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Diagnóstico + cuenta precargada sube cuenta→pago de 10% a 15% (+5 pp) y la activación a 7 días.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Brazos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Control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alta actual de fu.do.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Tratamiento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diagnóstico + cuenta precargada. Asignación aleatoria por visitante, 50/50.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Tamaño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[16]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 = [1,960·√(2·0,125·0,875) + 0,8416·√(0,10·0,90 + 0,15·0,85)]² / 0,05² = 685,6 →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686 cuentas por brazo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(α = 0,05 bilateral, potencia 80%): 1.372 en total.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Duración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Supuesto: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 100% del tráfico entra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(960 cuentas/mes). 1.372 ÷ 960 ≈ 1,4 meses (≈6 semanas) + 60 días de espera ≈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3,5 meses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hasta la lectura; si entra solo el 50%, ≈ 5 meses. Comparo también pagos por visita.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Criterio para matarlo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(propuesto)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Activación a 7 días no mayor que en control con ≥300 cuentas por brazo; o a 60 días &lt;2 pp con IC95 que incluye 0; o un guardrail roto.</w:t>
            </w:r>
          </w:p>
        </w:tc>
      </w:tr>
      <w:tr>
        <w:trPr>
          <w:cantSplit/>
        </w:trPr>
        <w:tc>
          <w:tcPr>
            <w:tcW w:type="dxa" w:w="19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Guardrails</w:t>
            </w:r>
          </w:p>
        </w:tc>
        <w:tc>
          <w:tcPr>
            <w:tcW w:type="dxa" w:w="807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Calidad de lead: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% caliente+switcher no cae bajo su línea de base (a medir la primera semana).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CAC por pagante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≤ USD 200.</w:t>
            </w:r>
          </w:p>
        </w:tc>
      </w:tr>
    </w:tbl>
    <w:p>
      <w:pPr>
        <w:spacing w:after="0" w:line="100"/>
      </w:pPr>
      <w:r>
        <w:rPr>
          <w:sz w:val="8"/>
          <w:szCs w:val="8"/>
        </w:rPr>
        <w:t xml:space="preserve"/>
      </w:r>
    </w:p>
    <w:p>
      <w:pPr>
        <w:keepNext/>
        <w:pBdr>
          <w:bottom w:val="single" w:color="B83700" w:sz="6" w:space="1"/>
        </w:pBdr>
        <w:spacing w:after="30" w:before="60"/>
      </w:pPr>
      <w:r>
        <w:rPr>
          <w:rFonts w:ascii="Calibri" w:cs="Calibri" w:eastAsia="Calibri" w:hAnsi="Calibri"/>
          <w:b/>
          <w:bCs/>
          <w:color w:val="B83700"/>
          <w:sz w:val="22"/>
          <w:szCs w:val="22"/>
        </w:rPr>
        <w:t xml:space="preserve">g. Qué haría después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6167"/>
        <w:gridCol w:w="2006"/>
      </w:tblGrid>
      <w:tr>
        <w:trPr>
          <w:tblHeader/>
        </w:trPr>
        <w:tc>
          <w:tcPr>
            <w:tcW w:type="dxa" w:w="18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Fuente real</w:t>
            </w:r>
          </w:p>
        </w:tc>
        <w:tc>
          <w:tcPr>
            <w:tcW w:type="dxa" w:w="616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 y con qué restricción</w:t>
            </w:r>
          </w:p>
        </w:tc>
        <w:tc>
          <w:tcPr>
            <w:tcW w:type="dxa" w:w="2006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DE9DF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Costo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Google Places (New)</w:t>
            </w:r>
          </w:p>
        </w:tc>
        <w:tc>
          <w:tcPr>
            <w:tcW w:type="dxa" w:w="616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 Search Pro (field mask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id, displayName, formattedAddress, location, primaryType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+ Place Details Enterprise+Atmosphere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rating, userRatingCount, regularOpeningHours, websiteUri, delivery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); el campo más caro fija el SKU. Solo se puede guardar el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place_id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(lat/lng 30 días): nombre, dirección y rating no se cachean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[9]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Por eso el snapshot es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solo para la demo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con un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 declarado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datos de la ficha de Google en un repo público (ADR 0002; no es asesoramiento legal).</w:t>
            </w:r>
          </w:p>
        </w:tc>
        <w:tc>
          <w:tcPr>
            <w:tcW w:type="dxa" w:w="2006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≈ USD 0,057 por diagnóstico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[13]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Instagram</w:t>
            </w:r>
          </w:p>
        </w:tc>
        <w:tc>
          <w:tcPr>
            <w:tcW w:type="dxa" w:w="616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Business Discovery (Graph API) desde una cuenta de Fudo: solo cuentas Business/Creator, con App Review; scraping prohibido por Meta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[10]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  <w:tc>
          <w:tcPr>
            <w:tcW w:type="dxa" w:w="2006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cargo documentado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Apps de delivery</w:t>
            </w:r>
          </w:p>
        </w:tc>
        <w:tc>
          <w:tcPr>
            <w:tcW w:type="dxa" w:w="616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 API pública de ratings; las APIs son para aliados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[10]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Camino: lo declara el dueño, el link en su web o un acuerdo de partner.</w:t>
            </w:r>
          </w:p>
        </w:tc>
        <w:tc>
          <w:tcPr>
            <w:tcW w:type="dxa" w:w="2006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encontrado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Web + PageSpeed</w:t>
            </w:r>
          </w:p>
        </w:tc>
        <w:tc>
          <w:tcPr>
            <w:tcW w:type="dxa" w:w="6167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Fetch propio (robots.txt) + PageSpeed Insights; cuota gratuita no hallada en la doc oficial</w:t>
            </w:r>
            <w:r>
              <w:rPr>
                <w:rFonts w:ascii="Calibri" w:cs="Calibri" w:eastAsia="Calibri" w:hAnsi="Calibri"/>
                <w:color w:val="B83700"/>
                <w:sz w:val="19"/>
                <w:szCs w:val="19"/>
                <w:vertAlign w:val="superscript"/>
              </w:rPr>
              <w:t xml:space="preserve">[10]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  <w:tc>
          <w:tcPr>
            <w:tcW w:type="dxa" w:w="2006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USD 0 (no verificado)</w:t>
            </w:r>
          </w:p>
        </w:tc>
      </w:tr>
    </w:tbl>
    <w:p>
      <w:pPr>
        <w:spacing w:after="0" w:line="100"/>
      </w:pPr>
      <w:r>
        <w:rPr>
          <w:sz w:val="8"/>
          <w:szCs w:val="8"/>
        </w:rPr>
        <w:t xml:space="preserve"/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Costo por diagnóstico ≈ USD 0,057</w:t>
      </w:r>
      <w:r>
        <w:rPr>
          <w:rFonts w:ascii="Calibri" w:cs="Calibri" w:eastAsia="Calibri" w:hAnsi="Calibri"/>
          <w:sz w:val="19"/>
          <w:szCs w:val="19"/>
        </w:rPr>
        <w:t xml:space="preserve">: Text Search Pro USD 32 + Place Details Enterprise+Atmosphere USD 25 por 1.000, con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1.000 diagnósticos/mes gratis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[13]</w:t>
      </w:r>
      <w:r>
        <w:rPr>
          <w:rFonts w:ascii="Calibri" w:cs="Calibri" w:eastAsia="Calibri" w:hAnsi="Calibri"/>
          <w:sz w:val="19"/>
          <w:szCs w:val="19"/>
        </w:rPr>
        <w:t xml:space="preserve">. Por mes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[13]</w:t>
      </w:r>
      <w:r>
        <w:rPr>
          <w:rFonts w:ascii="Calibri" w:cs="Calibri" w:eastAsia="Calibri" w:hAnsi="Calibri"/>
          <w:sz w:val="19"/>
          <w:szCs w:val="19"/>
        </w:rPr>
        <w:t xml:space="preserve">: 1.000 = USD 0; 10.000 = USD 385; 50.000 = USD 2.665 (con Autocomplete por sesión, USD 0,025 por diagnóstico: USD 225 y 1.225). LLM opcional: +USD 0,003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[14]</w:t>
      </w:r>
      <w:r>
        <w:rPr>
          <w:rFonts w:ascii="Calibri" w:cs="Calibri" w:eastAsia="Calibri" w:hAnsi="Calibri"/>
          <w:sz w:val="19"/>
          <w:szCs w:val="19"/>
        </w:rPr>
        <w:t xml:space="preserve">. Contra el CAC: ≈0,3% de los USD 20 por cuenta de la pauta</w:t>
      </w:r>
      <w:r>
        <w:rPr>
          <w:rFonts w:ascii="Calibri" w:cs="Calibri" w:eastAsia="Calibri" w:hAnsi="Calibri"/>
          <w:color w:val="B83700"/>
          <w:sz w:val="19"/>
          <w:szCs w:val="19"/>
          <w:vertAlign w:val="superscript"/>
        </w:rPr>
        <w:t xml:space="preserve">[1]</w:t>
      </w:r>
      <w:r>
        <w:rPr>
          <w:rFonts w:ascii="Calibri" w:cs="Calibri" w:eastAsia="Calibri" w:hAnsi="Calibri"/>
          <w:sz w:val="19"/>
          <w:szCs w:val="19"/>
        </w:rPr>
        <w:t xml:space="preserve">; con 5% de diagnóstico→cuenta (supuesto mío) son USD 1,14 por cuenta, 5,7% de ese CAC.</w:t>
      </w:r>
    </w:p>
    <w:p>
      <w:pPr>
        <w:spacing w:after="40" w:line="22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Próximos pasos, por prioridad:</w:t>
      </w:r>
      <w:r>
        <w:rPr>
          <w:rFonts w:ascii="Calibri" w:cs="Calibri" w:eastAsia="Calibri" w:hAnsi="Calibri"/>
          <w:sz w:val="19"/>
          <w:szCs w:val="19"/>
        </w:rPr>
        <w:t xml:space="preserve"> (1) pedir a producto que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el alta de fu.do acepte precarga</w:t>
      </w:r>
      <w:r>
        <w:rPr>
          <w:rFonts w:ascii="Calibri" w:cs="Calibri" w:eastAsia="Calibri" w:hAnsi="Calibri"/>
          <w:sz w:val="19"/>
          <w:szCs w:val="19"/>
        </w:rPr>
        <w:t xml:space="preserve"> (hoy obliga a simular; ningún dueño simulado pudo crear la cuenta); (2)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activar Places</w:t>
      </w:r>
      <w:r>
        <w:rPr>
          <w:rFonts w:ascii="Calibri" w:cs="Calibri" w:eastAsia="Calibri" w:hAnsi="Calibri"/>
          <w:sz w:val="19"/>
          <w:szCs w:val="19"/>
        </w:rPr>
        <w:t xml:space="preserve"> y medir el costo real; (3) correr el experimento de f; (4) revisión de contadores de las guías fiscales; (5)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MCP</w:t>
      </w:r>
      <w:r>
        <w:rPr>
          <w:rFonts w:ascii="Calibri" w:cs="Calibri" w:eastAsia="Calibri" w:hAnsi="Calibri"/>
          <w:sz w:val="19"/>
          <w:szCs w:val="19"/>
        </w:rPr>
        <w:t xml:space="preserve">, fase 1 como conector en Claude, midiendo </w:t>
      </w:r>
      <w:r>
        <w:rPr>
          <w:rFonts w:ascii="Consolas" w:cs="Consolas" w:eastAsia="Consolas" w:hAnsi="Consolas"/>
          <w:sz w:val="18"/>
          <w:szCs w:val="18"/>
        </w:rPr>
        <w:t xml:space="preserve">utm_source=mcp</w:t>
      </w:r>
      <w:r>
        <w:rPr>
          <w:rFonts w:ascii="Calibri" w:cs="Calibri" w:eastAsia="Calibri" w:hAnsi="Calibri"/>
          <w:sz w:val="19"/>
          <w:szCs w:val="19"/>
        </w:rPr>
        <w:t xml:space="preserve">; (6)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páginas programáticas con datos propios u oficiales</w:t>
      </w:r>
      <w:r>
        <w:rPr>
          <w:rFonts w:ascii="Calibri" w:cs="Calibri" w:eastAsia="Calibri" w:hAnsi="Calibri"/>
          <w:sz w:val="19"/>
          <w:szCs w:val="19"/>
        </w:rPr>
        <w:t xml:space="preserve"> (comisiones, facturación, alternativas), no por ciudad; (7) Brasil en portugués.</w:t>
      </w:r>
    </w:p>
    <w:p>
      <w:pPr>
        <w:pBdr>
          <w:top w:val="single" w:color="C9C9C9" w:sz="4" w:space="2"/>
        </w:pBdr>
        <w:spacing w:after="0" w:before="60" w:line="228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Fuentes (los .md están en docs/ del repo):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[1] </w:t>
      </w:r>
      <w:r>
        <w:rPr>
          <w:rFonts w:ascii="Calibri" w:cs="Calibri" w:eastAsia="Calibri" w:hAnsi="Calibri"/>
          <w:sz w:val="18"/>
          <w:szCs w:val="18"/>
        </w:rPr>
        <w:t xml:space="preserve">Caso Fudo (ilustrativo)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[2] </w:t>
      </w:r>
      <w:r>
        <w:rPr>
          <w:rFonts w:ascii="Calibri" w:cs="Calibri" w:eastAsia="Calibri" w:hAnsi="Calibri"/>
          <w:sz w:val="18"/>
          <w:szCs w:val="18"/>
        </w:rPr>
        <w:t xml:space="preserve">iProfesional, 14/05/2026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[3] </w:t>
      </w:r>
      <w:r>
        <w:rPr>
          <w:rFonts w:ascii="Calibri" w:cs="Calibri" w:eastAsia="Calibri" w:hAnsi="Calibri"/>
          <w:sz w:val="18"/>
          <w:szCs w:val="18"/>
        </w:rPr>
        <w:t xml:space="preserve">repo: leadTier.ts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[4] </w:t>
      </w:r>
      <w:r>
        <w:rPr>
          <w:rFonts w:ascii="Calibri" w:cs="Calibri" w:eastAsia="Calibri" w:hAnsi="Calibri"/>
          <w:sz w:val="18"/>
          <w:szCs w:val="18"/>
        </w:rPr>
        <w:t xml:space="preserve">Owner, Qamarero, Soamee (26/10/2026; benchmark.md)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[5] </w:t>
      </w:r>
      <w:r>
        <w:rPr>
          <w:rFonts w:ascii="Calibri" w:cs="Calibri" w:eastAsia="Calibri" w:hAnsi="Calibri"/>
          <w:sz w:val="18"/>
          <w:szCs w:val="18"/>
        </w:rPr>
        <w:t xml:space="preserve">tools.fu.do (26/10/2026; fudo-tools.md)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[6] </w:t>
      </w:r>
      <w:r>
        <w:rPr>
          <w:rFonts w:ascii="Calibri" w:cs="Calibri" w:eastAsia="Calibri" w:hAnsi="Calibri"/>
          <w:sz w:val="18"/>
          <w:szCs w:val="18"/>
        </w:rPr>
        <w:t xml:space="preserve">Google, spam policies y guía de IA (10/07/2026; geo-blog.md)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[7] </w:t>
      </w:r>
      <w:r>
        <w:rPr>
          <w:rFonts w:ascii="Calibri" w:cs="Calibri" w:eastAsia="Calibri" w:hAnsi="Calibri"/>
          <w:sz w:val="18"/>
          <w:szCs w:val="18"/>
        </w:rPr>
        <w:t xml:space="preserve">distribucion.md (26/10/2026)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[8] </w:t>
      </w:r>
      <w:r>
        <w:rPr>
          <w:rFonts w:ascii="Calibri" w:cs="Calibri" w:eastAsia="Calibri" w:hAnsi="Calibri"/>
          <w:sz w:val="18"/>
          <w:szCs w:val="18"/>
        </w:rPr>
        <w:t xml:space="preserve">docs de ChatGPT y Claude (26/10/2026; mcp.md)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[9] </w:t>
      </w:r>
      <w:r>
        <w:rPr>
          <w:rFonts w:ascii="Calibri" w:cs="Calibri" w:eastAsia="Calibri" w:hAnsi="Calibri"/>
          <w:sz w:val="18"/>
          <w:szCs w:val="18"/>
        </w:rPr>
        <w:t xml:space="preserve">Google Maps ToS §3.2.3 y políticas de Places (23/10/2026; datos.md)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[10] </w:t>
      </w:r>
      <w:r>
        <w:rPr>
          <w:rFonts w:ascii="Calibri" w:cs="Calibri" w:eastAsia="Calibri" w:hAnsi="Calibri"/>
          <w:sz w:val="18"/>
          <w:szCs w:val="18"/>
        </w:rPr>
        <w:t xml:space="preserve">Meta, Rappi, Uber Eats, PSI (26/10/2026; datos.md)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[11] </w:t>
      </w:r>
      <w:r>
        <w:rPr>
          <w:rFonts w:ascii="Calibri" w:cs="Calibri" w:eastAsia="Calibri" w:hAnsi="Calibri"/>
          <w:sz w:val="18"/>
          <w:szCs w:val="18"/>
        </w:rPr>
        <w:t xml:space="preserve">ADR 0002; CI del repo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[12] </w:t>
      </w:r>
      <w:r>
        <w:rPr>
          <w:rFonts w:ascii="Calibri" w:cs="Calibri" w:eastAsia="Calibri" w:hAnsi="Calibri"/>
          <w:sz w:val="18"/>
          <w:szCs w:val="18"/>
        </w:rPr>
        <w:t xml:space="preserve">Vercel Hobby (14/09/2026; costos.md)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[13] </w:t>
      </w:r>
      <w:r>
        <w:rPr>
          <w:rFonts w:ascii="Calibri" w:cs="Calibri" w:eastAsia="Calibri" w:hAnsi="Calibri"/>
          <w:sz w:val="18"/>
          <w:szCs w:val="18"/>
        </w:rPr>
        <w:t xml:space="preserve">Google Maps pricing (23/10/2026; costos.md)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[14] </w:t>
      </w:r>
      <w:r>
        <w:rPr>
          <w:rFonts w:ascii="Calibri" w:cs="Calibri" w:eastAsia="Calibri" w:hAnsi="Calibri"/>
          <w:sz w:val="18"/>
          <w:szCs w:val="18"/>
        </w:rPr>
        <w:t xml:space="preserve">Gemini pricing (26/10/2026)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[15] </w:t>
      </w:r>
      <w:r>
        <w:rPr>
          <w:rFonts w:ascii="Calibri" w:cs="Calibri" w:eastAsia="Calibri" w:hAnsi="Calibri"/>
          <w:sz w:val="18"/>
          <w:szCs w:val="18"/>
        </w:rPr>
        <w:t xml:space="preserve">feedback/persona-*.md y qa/report.md (27/10/2026) · </w:t>
      </w:r>
      <w:r>
        <w:rPr>
          <w:rFonts w:ascii="Calibri" w:cs="Calibri" w:eastAsia="Calibri" w:hAnsi="Calibri"/>
          <w:b/>
          <w:bCs/>
          <w:color w:val="B83700"/>
          <w:sz w:val="18"/>
          <w:szCs w:val="18"/>
        </w:rPr>
        <w:t xml:space="preserve">[16] </w:t>
      </w:r>
      <w:r>
        <w:rPr>
          <w:rFonts w:ascii="Calibri" w:cs="Calibri" w:eastAsia="Calibri" w:hAnsi="Calibri"/>
          <w:sz w:val="18"/>
          <w:szCs w:val="18"/>
        </w:rPr>
        <w:t xml:space="preserve">cálculo propio sobre</w:t>
      </w:r>
      <w:r>
        <w:rPr>
          <w:rFonts w:ascii="Calibri" w:cs="Calibri" w:eastAsia="Calibri" w:hAnsi="Calibri"/>
          <w:color w:val="B83700"/>
          <w:sz w:val="18"/>
          <w:szCs w:val="18"/>
          <w:vertAlign w:val="superscript"/>
        </w:rPr>
        <w:t xml:space="preserve">[1]</w:t>
      </w:r>
      <w:r>
        <w:rPr>
          <w:rFonts w:ascii="Calibri" w:cs="Calibri" w:eastAsia="Calibri" w:hAnsi="Calibri"/>
          <w:sz w:val="18"/>
          <w:szCs w:val="18"/>
        </w:rPr>
        <w:t xml:space="preserve">.</w:t>
      </w:r>
    </w:p>
    <w:sectPr>
      <w:pgSz w:w="11906" w:h="16838" w:orient="portrait"/>
      <w:pgMar w:top="964" w:right="964" w:bottom="964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lgrsscxrg8eh4qve2khf" Type="http://schemas.openxmlformats.org/officeDocument/2006/relationships/hyperlink" Target="https://fudo-diagnostico.vercel.app" TargetMode="External"/><Relationship Id="rId3y_au4vd-o0cowax8fmpo" Type="http://schemas.openxmlformats.org/officeDocument/2006/relationships/hyperlink" Target="https://github.com/matiasrubano/fudo-diagnostico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Fudo: Diagnóstico + Tu Fudo ya armado</dc:title>
  <dc:creator>Matías Rubano</dc:creator>
  <cp:lastModifiedBy>Un-named</cp:lastModifiedBy>
  <cp:revision>1</cp:revision>
  <dcterms:created xsi:type="dcterms:W3CDTF">2026-10-27T13:00:47.058Z</dcterms:created>
  <dcterms:modified xsi:type="dcterms:W3CDTF">2026-10-27T13:00:47.065Z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