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 ERP · Guía rápida de uso</w:t>
      </w:r>
    </w:p>
    <w:p>
      <w:r>
        <w:rPr>
          <w:color w:val="5B666B"/>
        </w:rPr>
        <w:t>Qué hace cada persona y en qué orden · octubre 2026</w:t>
      </w:r>
    </w:p>
    <w:p>
      <w:pPr>
        <w:pStyle w:val="Heading1"/>
      </w:pPr>
      <w:r>
        <w:t>1. Cómo entrar y cómo está organizado</w:t>
      </w:r>
    </w:p>
    <w:p>
      <w:pPr>
        <w:pStyle w:val="ListBullet"/>
      </w:pPr>
      <w:r>
        <w:rPr>
          <w:b/>
        </w:rPr>
        <w:t xml:space="preserve">Entrar: </w:t>
      </w:r>
      <w:r>
        <w:t>abrir nexa-erp-two.vercel.app → «Entrar al sistema». Administración, Supervisión, Gerencia y demás sectores ingresan con email y contraseña; los operarios eligen su nombre e ingresan su PIN.</w:t>
      </w:r>
    </w:p>
    <w:p>
      <w:pPr>
        <w:pStyle w:val="ListBullet"/>
      </w:pPr>
      <w:r>
        <w:rPr>
          <w:b/>
        </w:rPr>
        <w:t xml:space="preserve">Menú lateral: </w:t>
      </w:r>
      <w:r>
        <w:t>Tablero y Avisos arriba; luego tres áreas. Ventas: Pedidos, Stock / Productos, Clientes, Reclamos. Fábrica: Producción, Materia prima, Trazabilidad. Administración: Panel Admin.</w:t>
      </w:r>
    </w:p>
    <w:p>
      <w:pPr>
        <w:pStyle w:val="ListBullet"/>
      </w:pPr>
      <w:r>
        <w:rPr>
          <w:b/>
        </w:rPr>
        <w:t xml:space="preserve">Cada usuario ve sólo lo que le corresponde a su rol. </w:t>
      </w:r>
      <w:r>
        <w:t>Si una sección o un botón no aparece, no es un error: esa tarea la realiza otro sector (ver tabla del punto 4).</w:t>
      </w:r>
    </w:p>
    <w:p>
      <w:pPr>
        <w:pStyle w:val="ListBullet"/>
      </w:pPr>
      <w:r>
        <w:rPr>
          <w:b/>
        </w:rPr>
        <w:t xml:space="preserve">Avisos: </w:t>
      </w:r>
      <w:r>
        <w:t>el número rojo junto a «Avisos» indica avisos pendientes (pedido listo para despachar, reclamo nuevo, informe de reclamo).</w:t>
      </w:r>
    </w:p>
    <w:p>
      <w:pPr>
        <w:pStyle w:val="Heading1"/>
      </w:pPr>
      <w:r>
        <w:t>2. El recorrido de un pedido, paso a paso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8164"/>
      </w:tblGrid>
      <w:tr>
        <w:tc>
          <w:tcPr>
            <w:tcW w:type="dxa" w:w="454"/>
            <w:shd w:val="clear" w:color="auto" w:fill="E2F0F1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74"/>
            <w:shd w:val="clear" w:color="auto" w:fill="E2F0F1"/>
          </w:tcPr>
          <w:p>
            <w:r/>
            <w:r>
              <w:rPr>
                <w:b/>
                <w:sz w:val="18"/>
              </w:rPr>
              <w:t>Quién</w:t>
            </w:r>
          </w:p>
        </w:tc>
        <w:tc>
          <w:tcPr>
            <w:tcW w:type="dxa" w:w="8164"/>
            <w:shd w:val="clear" w:color="auto" w:fill="E2F0F1"/>
          </w:tcPr>
          <w:p>
            <w:r/>
            <w:r>
              <w:rPr>
                <w:b/>
                <w:sz w:val="18"/>
              </w:rPr>
              <w:t>Dónde y qué hacer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Ventas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Pedidos → «+ Nuevo pedido». </w:t>
            </w:r>
            <w:r>
              <w:rPr>
                <w:sz w:val="18"/>
              </w:rPr>
              <w:t>Elegir cliente y fecha de entrega. Cada renglón es un producto + color + cantidad (un pedido con 3 colores = 3 renglones). El resumen muestra baldosas, accesorios y m². «Crear pedido».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Ventas / Encargado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Ver la situación. </w:t>
            </w:r>
            <w:r>
              <w:rPr>
                <w:sz w:val="18"/>
              </w:rPr>
              <w:t>En la lista de pedidos, la columna «Situación» dice si hay «Stock disponible para armar» o «Falta producir N». Lo faltante aparece solo en Producción, en la cola ordenada por prioridad y fecha de entrega.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Encargado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Producción → «Producir →» (o «+ Nuevo ciclo»). </w:t>
            </w:r>
            <w:r>
              <w:rPr>
                <w:sz w:val="18"/>
              </w:rPr>
              <w:t>Elegir el producto: la inyectora (baldosas: siempre la 8) y la partida se asignan solas. Ver necesidad de pedidos + reposición, cargar la «Inyección deseada» y los golpes de inicio → «Iniciar producción».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Retiro de MP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ciclo → «Retirar materia prima a pie de máquina». </w:t>
            </w:r>
            <w:r>
              <w:rPr>
                <w:sz w:val="18"/>
              </w:rPr>
              <w:t>Leer el código de barras de la bolsa (completa material, lote y certificado), agregar el master y las cantidades → «Registrar retiro». El material sale del depósito y queda junto a la máquina.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Operación de máquina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retiro o en el ciclo → «Cargar en tolva». </w:t>
            </w:r>
            <w:r>
              <w:rPr>
                <w:sz w:val="18"/>
              </w:rPr>
              <w:t>Registrar los kg a medida que se cargan (puede ser en varios turnos). Lo que no se usa: «Devolver sin mezclar». Lo ya mezclado con master: «Registrar sobrante».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Encargado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Al terminar la jornada, en el ciclo: «Cierre del día». </w:t>
            </w:r>
            <w:r>
              <w:rPr>
                <w:sz w:val="18"/>
              </w:rPr>
              <w:t>Cargar golpes de fin y piezas descartadas; las piezas a stock se calculan solas. «Cerrar ciclo»: entran al stock en cajas (25 por caja en pisos). Al día siguiente, el mismo producto continúa la misma partida.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Retiro de MP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retiro → «Conciliar y cerrar retiro». </w:t>
            </w:r>
            <w:r>
              <w:rPr>
                <w:sz w:val="18"/>
              </w:rPr>
              <w:t>Se cierra cuando no queda material a pie de máquina; si hay diferencia de balanza, se escribe la justificación.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Despacho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pedido → «Preparar despacho». </w:t>
            </w:r>
            <w:r>
              <w:rPr>
                <w:sz w:val="18"/>
              </w:rPr>
              <w:t>Leer cada caja (o el código de producto en accesorios). El sistema rechaza lo que no corresponde. «Confirmar primer control»: Administración recibe el aviso.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Despacho / Encargado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«Hacer control final»: </w:t>
            </w:r>
            <w:r>
              <w:rPr>
                <w:sz w:val="18"/>
              </w:rPr>
              <w:t>volver a leer lo que sale; tiene que coincidir con lo armado. «Confirmar control final y entregar»: descuenta el stock y numera el remito interno (R-000001…). Si falta mercadería, se entrega lo que hay y el pedido queda «Parcialmente despachado».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Administración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pedido, tabla «Remitos». </w:t>
            </w:r>
            <w:r>
              <w:rPr>
                <w:sz w:val="18"/>
              </w:rPr>
              <w:t>Ver o imprimir el remito (original y duplicado) y registrar el número del remito legal.</w:t>
            </w:r>
          </w:p>
        </w:tc>
      </w:tr>
    </w:tbl>
    <w:p>
      <w:pPr>
        <w:pStyle w:val="Heading1"/>
      </w:pPr>
      <w:r>
        <w:t>3. Otras tareas frecuentes</w:t>
      </w:r>
    </w:p>
    <w:p>
      <w:pPr>
        <w:pStyle w:val="ListBullet"/>
      </w:pPr>
      <w:r>
        <w:rPr>
          <w:b/>
        </w:rPr>
        <w:t xml:space="preserve">Ingreso de materia prima (Materia prima → «+ Ingreso con certificado y lote»): </w:t>
      </w:r>
      <w:r>
        <w:t>material, proveedor, kg y el código de barras de 27 dígitos, que al ingresar empieza con 000. Si tiene certificado de calidad, marcar la casilla: el sistema le asigna el número correlativo.</w:t>
      </w:r>
    </w:p>
    <w:p>
      <w:pPr>
        <w:pStyle w:val="ListBullet"/>
      </w:pPr>
      <w:r>
        <w:rPr>
          <w:b/>
        </w:rPr>
        <w:t xml:space="preserve">Stock: </w:t>
      </w:r>
      <w:r>
        <w:t>Stock / Productos (filtros Pisos / Accesorios, Rejilla / Ciego, «Solo alertas»). Materia prima muestra primero lo que está a pie de máquina y los movimientos a máquina.</w:t>
      </w:r>
    </w:p>
    <w:p>
      <w:pPr>
        <w:pStyle w:val="ListBullet"/>
      </w:pPr>
      <w:r>
        <w:rPr>
          <w:b/>
        </w:rPr>
        <w:t xml:space="preserve">Reclamos: </w:t>
      </w:r>
      <w:r>
        <w:t>Ventas lo registra desde el pedido («Registrar reclamo», indicando la caja si se conoce). El Supervisor carga causa y solución, lo cierra y envía el informe a Gerencia.</w:t>
      </w:r>
    </w:p>
    <w:p>
      <w:pPr>
        <w:pStyle w:val="ListBullet"/>
      </w:pPr>
      <w:r>
        <w:rPr>
          <w:b/>
        </w:rPr>
        <w:t xml:space="preserve">Trazabilidad: </w:t>
      </w:r>
      <w:r>
        <w:t>buscar por pedido, cliente, caja, partida, lote o certificado: muestra el recorrido completo, desde el certificado del proveedor hasta el cliente.</w:t>
      </w:r>
    </w:p>
    <w:p>
      <w:pPr>
        <w:pStyle w:val="ListBullet"/>
      </w:pPr>
      <w:r>
        <w:rPr>
          <w:b/>
        </w:rPr>
        <w:t xml:space="preserve">Prioridad: </w:t>
      </w:r>
      <w:r>
        <w:t>Encargado o Supervisor, desde el pedido, pueden marcarlo como Urgente, Adelantado o Postergado, indicando el motivo. Sin cambios, el orden lo da la fecha de entrega.</w:t>
      </w:r>
    </w:p>
    <w:p>
      <w:pPr>
        <w:pStyle w:val="ListBullet"/>
      </w:pPr>
      <w:r>
        <w:rPr>
          <w:b/>
        </w:rPr>
        <w:t xml:space="preserve">Panel Admin: </w:t>
      </w:r>
      <w:r>
        <w:t>mínimos y máximos (Stock), dosificación de master, datos de productos (m² y kg por pieza), colores especiales, parámetros, usuarios e historial de cambios.</w:t>
      </w:r>
    </w:p>
    <w:p>
      <w:pPr>
        <w:pStyle w:val="ListBullet"/>
      </w:pPr>
      <w:r>
        <w:rPr>
          <w:b/>
        </w:rPr>
        <w:t xml:space="preserve">Supervisión: </w:t>
      </w:r>
      <w:r>
        <w:t>el botón «Vista sin precios / Vista completa» alterna la vista de precios. El Supervisor también corrige errores de carga (anular un retiro o una carga, corregir el cierre de un ciclo o los kg de un lote); todo queda registrado con su motivo.</w:t>
      </w:r>
    </w:p>
    <w:p>
      <w:pPr>
        <w:pStyle w:val="Heading1"/>
      </w:pPr>
      <w:r>
        <w:t>4. Quién hace qué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483"/>
      </w:tblGrid>
      <w:tr>
        <w:tc>
          <w:tcPr>
            <w:tcW w:type="dxa" w:w="2608"/>
            <w:shd w:val="clear" w:color="auto" w:fill="E2F0F1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7483"/>
            <w:shd w:val="clear" w:color="auto" w:fill="E2F0F1"/>
          </w:tcPr>
          <w:p>
            <w:r/>
            <w:r>
              <w:rPr>
                <w:b/>
                <w:sz w:val="18"/>
              </w:rPr>
              <w:t>Tareas principales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Administración (ventas)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Pedidos, clientes, reclamos, remito legal, avisos de pedido listo. Ve precios.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Encargado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Producción (ciclos y cierres), prioridad, mínimos y máximos, retiro y carga de material, despacho.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Supervisor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 mismo que el Encargado, más resolución de reclamos, vista de precios a elección y correcciones.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Materia prima / Retiros de MP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Ingreso de materia prima con lote y certificado; retiros, carga en tolva, devoluciones y sobrantes.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Despacho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Armado, primer control y control final de los despachos.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Gerencia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Todo, más usuarios, informes de reclamos y todos los avisos.</w:t>
            </w:r>
          </w:p>
        </w:tc>
      </w:tr>
    </w:tbl>
    <w:p>
      <w:pPr>
        <w:pStyle w:val="Heading1"/>
      </w:pPr>
      <w:r>
        <w:t>5. «No me deja avanzar»: causas habituales</w:t>
      </w:r>
    </w:p>
    <w:p>
      <w:pPr>
        <w:pStyle w:val="ListBullet"/>
      </w:pPr>
      <w:r>
        <w:rPr>
          <w:b/>
        </w:rPr>
        <w:t xml:space="preserve">«El control final no coincide con lo armado»: </w:t>
      </w:r>
      <w:r>
        <w:t>falta releer alguna caja o producto de los armados. La lista de lecturas indica qué se leyó.</w:t>
      </w:r>
    </w:p>
    <w:p>
      <w:pPr>
        <w:pStyle w:val="ListBullet"/>
      </w:pPr>
      <w:r>
        <w:rPr>
          <w:b/>
        </w:rPr>
        <w:t xml:space="preserve">Una lectura queda «con alerta (no suma)»: </w:t>
      </w:r>
      <w:r>
        <w:t>la caja no corresponde al pedido, ya fue usada o excede lo pendiente. Es un control, no un error.</w:t>
      </w:r>
    </w:p>
    <w:p>
      <w:pPr>
        <w:pStyle w:val="ListBullet"/>
      </w:pPr>
      <w:r>
        <w:rPr>
          <w:b/>
        </w:rPr>
        <w:t xml:space="preserve">No se puede cerrar el retiro: </w:t>
      </w:r>
      <w:r>
        <w:t>queda material a pie de máquina; cargarlo, devolverlo o escribir la justificación de la diferencia.</w:t>
      </w:r>
    </w:p>
    <w:p>
      <w:pPr>
        <w:pStyle w:val="ListBullet"/>
      </w:pPr>
      <w:r>
        <w:rPr>
          <w:b/>
        </w:rPr>
        <w:t xml:space="preserve">No se puede continuar la partida: </w:t>
      </w:r>
      <w:r>
        <w:t>el ciclo del día anterior sigue abierto; cerrarlo primero (de ahí salen los golpes de inicio).</w:t>
      </w:r>
    </w:p>
    <w:p>
      <w:pPr>
        <w:pStyle w:val="ListBullet"/>
      </w:pPr>
      <w:r>
        <w:rPr>
          <w:b/>
        </w:rPr>
        <w:t xml:space="preserve">Un pedido figura «Falta producir»: </w:t>
      </w:r>
      <w:r>
        <w:t>no hay stock suficiente para todos los pedidos según la prioridad; producir o esperar la producción.</w:t>
      </w:r>
    </w:p>
    <w:p>
      <w:pPr>
        <w:pStyle w:val="ListBullet"/>
      </w:pPr>
      <w:r>
        <w:rPr>
          <w:b/>
        </w:rPr>
        <w:t xml:space="preserve">Un renglón dice «Dato pendiente»: </w:t>
      </w:r>
      <w:r>
        <w:t>es un pedido viejo del Excel con varios colores en una sola cantidad; hay que confirmar con el cliente cuántas unidades son de cada color.</w:t>
      </w:r>
    </w:p>
    <w:p>
      <w:pPr>
        <w:pStyle w:val="ListBullet"/>
      </w:pPr>
      <w:r>
        <w:rPr>
          <w:b/>
        </w:rPr>
        <w:t xml:space="preserve">Tras un mensaje de error, el formulario quedó vacío: </w:t>
      </w:r>
      <w:r>
        <w:t>corregir el dato indicado y volver a cargar el formulario.</w:t>
      </w:r>
    </w:p>
    <w:p>
      <w:pPr>
        <w:pStyle w:val="Heading1"/>
      </w:pPr>
      <w:r>
        <w:t>6. Glosario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710"/>
      </w:tblGrid>
      <w:tr>
        <w:tc>
          <w:tcPr>
            <w:tcW w:type="dxa" w:w="2381"/>
            <w:shd w:val="clear" w:color="auto" w:fill="E2F0F1"/>
          </w:tcPr>
          <w:p>
            <w:r/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7710"/>
            <w:shd w:val="clear" w:color="auto" w:fill="E2F0F1"/>
          </w:tcPr>
          <w:p>
            <w:r/>
            <w:r>
              <w:rPr>
                <w:b/>
                <w:sz w:val="18"/>
              </w:rPr>
              <w:t>Qué significa en el sistema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Ciclo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Una jornada de producción de un producto en una inyectora: se inicia con los golpes de inicio y se cierra con el «Cierre del día».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Partida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Número que agrupa todos los ciclos seguidos de un mismo producto y color. Se asigna sola y continúa mientras se siga produciendo lo mismo.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Golpes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Contador de la inyectora. Golpes de fin menos golpes de inicio, por las piezas por golpe, da las piezas producidas.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Lote de materia prima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Cada ingreso de material, identificado por su código de barras de 27 dígitos y, si corresponde, su certificado de calidad.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Pie de máquina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Material que ya salió del depósito y está junto a la inyectora, todavía sin cargar en la tolva. Debe quedar en cero al cerrar el retiro.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Tolva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Recipiente de la inyectora donde se carga el material. Lo cargado queda asociado al ciclo y a la partida (base de la trazabilidad).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Master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Pigmento que se mezcla con el material para dar color; su dosificación por producto está en Panel Admin → Master.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Sobrante mezclado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Material ya mezclado con master que no se usó; vuelve al depósito con un código propio y no se mezcla con material virgen.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Primer control / control final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Dos lecturas de lo que sale: una al armar el despacho y otra al entregarlo. Deben coincidir.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Remito interno / legal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El interno (R-000001…) lo numera el sistema al entregar; el legal es el comprobante fiscal, que Administración registra después.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Situación del pedido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Indica si el stock alcanza para armarlo o cuánto falta producir, respetando el orden de prioridad de todos los pedidos.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6E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 w:eastAsia="Calibri"/>
      <w:b/>
      <w:color w:val="1D2326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