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8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972000" cy="6337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xa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63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91"/>
          </w:tcPr>
          <w:p>
            <w:r>
              <w:rPr>
                <w:b/>
                <w:color w:val="002094"/>
                <w:sz w:val="40"/>
              </w:rPr>
              <w:t>Guía rápida de uso</w:t>
            </w:r>
          </w:p>
          <w:p>
            <w:r>
              <w:rPr>
                <w:color w:val="5A6B82"/>
                <w:sz w:val="19"/>
              </w:rPr>
              <w:t>Sistema de Producción y Stock · qué hace cada persona y en qué orden · octubre 2026</w:t>
            </w:r>
          </w:p>
        </w:tc>
      </w:tr>
    </w:tbl>
    <w:p>
      <w:pPr>
        <w:pBdr>
          <w:bottom w:val="single" w:sz="18" w:space="2" w:color="002094"/>
        </w:pBdr>
        <w:spacing w:after="0" w:line="48" w:lineRule="auto"/>
      </w:pPr>
    </w:p>
    <w:p>
      <w:pPr>
        <w:pBdr>
          <w:bottom w:val="single" w:sz="18" w:space="2" w:color="EE7D30"/>
        </w:pBdr>
        <w:spacing w:after="80" w:line="48" w:lineRule="auto"/>
      </w:pPr>
    </w:p>
    <w:p>
      <w:pPr>
        <w:pStyle w:val="Heading1"/>
        <w:pBdr>
          <w:bottom w:val="single" w:sz="8" w:space="2" w:color="EE7D30"/>
        </w:pBdr>
      </w:pPr>
      <w:r>
        <w:t>1. Cómo entrar y cómo está organizado</w:t>
      </w:r>
    </w:p>
    <w:p>
      <w:pPr>
        <w:pStyle w:val="ListBullet"/>
      </w:pPr>
      <w:r>
        <w:rPr>
          <w:b/>
        </w:rPr>
        <w:t xml:space="preserve">Entrar: </w:t>
      </w:r>
      <w:r>
        <w:t>abrir nexa-erp-two.vercel.app → «Entrar al sistema». Oficina, Supervisión y Gerencia: email y contraseña. Planta: elegir el nombre e ingresar el PIN.</w:t>
      </w:r>
    </w:p>
    <w:p>
      <w:pPr>
        <w:pStyle w:val="ListBullet"/>
      </w:pPr>
      <w:r>
        <w:rPr>
          <w:b/>
        </w:rPr>
        <w:t xml:space="preserve">Cada usuario entra a su pantalla: </w:t>
      </w:r>
      <w:r>
        <w:t>el operario a «Mi turno» (celular), Materia prima a su stock, el Encargado a Producción y el resto a Inicio. Menú: Ventas (Pedidos, Stock de productos, Clientes, Reclamos), Fábrica (Producción, Materia prima, Trazabilidad) y Administración (Usuarios, Parámetros, Configuración, Historial de cambios).</w:t>
      </w:r>
    </w:p>
    <w:p>
      <w:pPr>
        <w:pStyle w:val="ListBullet"/>
      </w:pPr>
      <w:r>
        <w:rPr>
          <w:b/>
        </w:rPr>
        <w:t xml:space="preserve">Si un botón no aparece, </w:t>
      </w:r>
      <w:r>
        <w:t>esa tarea es de otro sector (punto 4). Los datos ya cargados los corrigen Supervisión o Gerencia: ante un error, usar «Informar un error» (abajo del menú).</w:t>
      </w:r>
    </w:p>
    <w:p>
      <w:pPr>
        <w:pStyle w:val="Heading1"/>
        <w:pBdr>
          <w:bottom w:val="single" w:sz="8" w:space="2" w:color="EE7D30"/>
        </w:pBdr>
      </w:pPr>
      <w:r>
        <w:t>2. El recorrido de un pedido, paso a paso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361"/>
        <w:gridCol w:w="8277"/>
      </w:tblGrid>
      <w:tr>
        <w:tc>
          <w:tcPr>
            <w:tcW w:type="dxa" w:w="454"/>
            <w:shd w:val="clear" w:color="auto" w:fill="00209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61"/>
            <w:shd w:val="clear" w:color="auto" w:fill="002094"/>
          </w:tcPr>
          <w:p>
            <w:r/>
            <w:r>
              <w:rPr>
                <w:b/>
                <w:color w:val="FFFFFF"/>
                <w:sz w:val="18"/>
              </w:rPr>
              <w:t>Quién</w:t>
            </w:r>
          </w:p>
        </w:tc>
        <w:tc>
          <w:tcPr>
            <w:tcW w:type="dxa" w:w="8277"/>
            <w:shd w:val="clear" w:color="auto" w:fill="002094"/>
          </w:tcPr>
          <w:p>
            <w:r/>
            <w:r>
              <w:rPr>
                <w:b/>
                <w:color w:val="FFFFFF"/>
                <w:sz w:val="18"/>
              </w:rPr>
              <w:t>Dónde y qué hacer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b/>
                <w:color w:val="EE7D30"/>
                <w:sz w:val="18"/>
              </w:rPr>
            </w:r>
            <w:r>
              <w:rPr>
                <w:b/>
                <w:color w:val="EE7D30"/>
                <w:sz w:val="18"/>
              </w:rPr>
              <w:t>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Ventas</w:t>
            </w:r>
          </w:p>
        </w:tc>
        <w:tc>
          <w:tcPr>
            <w:tcW w:type="dxa" w:w="827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Pedidos → «+ Nuevo pedido». </w:t>
            </w:r>
            <w:r>
              <w:rPr>
                <w:sz w:val="18"/>
              </w:rPr>
              <w:t>Cliente, fecha de entrega y un renglón por producto + color + cantidad. Si es urgente, en el pedido: Prioridad → Urgente / Adelantado / Postergado, con motivo.</w:t>
            </w:r>
          </w:p>
        </w:tc>
      </w:tr>
      <w:tr>
        <w:tc>
          <w:tcPr>
            <w:tcW w:type="dxa" w:w="454"/>
            <w:shd w:val="clear" w:color="auto" w:fill="EEF1F6"/>
          </w:tcPr>
          <w:p>
            <w:pPr>
              <w:spacing w:after="0"/>
            </w:pPr>
            <w:r>
              <w:rPr>
                <w:b/>
                <w:color w:val="EE7D30"/>
                <w:sz w:val="18"/>
              </w:rPr>
            </w:r>
            <w:r>
              <w:rPr>
                <w:b/>
                <w:color w:val="EE7D30"/>
                <w:sz w:val="18"/>
              </w:rPr>
              <w:t>2</w:t>
            </w:r>
          </w:p>
        </w:tc>
        <w:tc>
          <w:tcPr>
            <w:tcW w:type="dxa" w:w="1361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Encargado</w:t>
            </w:r>
          </w:p>
        </w:tc>
        <w:tc>
          <w:tcPr>
            <w:tcW w:type="dxa" w:w="8277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Producción → Planificación. </w:t>
            </w:r>
            <w:r>
              <w:rPr>
                <w:sz w:val="18"/>
              </w:rPr>
              <w:t>A la derecha, «Por planificar» junta todos los pedidos de cada producto y color. «Planificar tanda»: destildar los pedidos que quedan para después y sumar extra para stock. La tanda pasa a la secuencia (izquierda).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b/>
                <w:color w:val="EE7D30"/>
                <w:sz w:val="18"/>
              </w:rPr>
            </w:r>
            <w:r>
              <w:rPr>
                <w:b/>
                <w:color w:val="EE7D30"/>
                <w:sz w:val="18"/>
              </w:rPr>
              <w:t>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Encargado</w:t>
            </w:r>
          </w:p>
        </w:tc>
        <w:tc>
          <w:tcPr>
            <w:tcW w:type="dxa" w:w="827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En la tanda: </w:t>
            </w:r>
            <w:r>
              <w:rPr>
                <w:sz w:val="18"/>
              </w:rPr>
              <w:t>ordenarla con ↑ ↓, «Asignar máquina, turno y cantidades» y revisar la receta y el material. Avisos: cambio de matriz o de color, entrega próxima, falta de material. «Iniciar producción» con los golpes que marca la máquina.</w:t>
            </w:r>
          </w:p>
        </w:tc>
      </w:tr>
      <w:tr>
        <w:tc>
          <w:tcPr>
            <w:tcW w:type="dxa" w:w="454"/>
            <w:shd w:val="clear" w:color="auto" w:fill="EEF1F6"/>
          </w:tcPr>
          <w:p>
            <w:pPr>
              <w:spacing w:after="0"/>
            </w:pPr>
            <w:r>
              <w:rPr>
                <w:b/>
                <w:color w:val="EE7D30"/>
                <w:sz w:val="18"/>
              </w:rPr>
            </w:r>
            <w:r>
              <w:rPr>
                <w:b/>
                <w:color w:val="EE7D30"/>
                <w:sz w:val="18"/>
              </w:rPr>
              <w:t>4</w:t>
            </w:r>
          </w:p>
        </w:tc>
        <w:tc>
          <w:tcPr>
            <w:tcW w:type="dxa" w:w="1361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Retiro de MP</w:t>
            </w:r>
          </w:p>
        </w:tc>
        <w:tc>
          <w:tcPr>
            <w:tcW w:type="dxa" w:w="8277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En la producción → «Retirar materia prima a pie de máquina». </w:t>
            </w:r>
            <w:r>
              <w:rPr>
                <w:sz w:val="18"/>
              </w:rPr>
              <w:t>Leer el código de cada bolsa; «Agregar el material de la receta» completa cantidades. El material pasa del depósito al pie de máquina.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b/>
                <w:color w:val="EE7D30"/>
                <w:sz w:val="18"/>
              </w:rPr>
            </w:r>
            <w:r>
              <w:rPr>
                <w:b/>
                <w:color w:val="EE7D30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Operario</w:t>
            </w:r>
          </w:p>
        </w:tc>
        <w:tc>
          <w:tcPr>
            <w:tcW w:type="dxa" w:w="827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Mi turno → «Tomar el turno». </w:t>
            </w:r>
            <w:r>
              <w:rPr>
                <w:sz w:val="18"/>
              </w:rPr>
              <w:t>Elegir turno y nombre; si hay relevo, confirmar si el material recibido coincide (o elegir qué falta). Los golpes vienen del turno anterior.</w:t>
            </w:r>
          </w:p>
        </w:tc>
      </w:tr>
      <w:tr>
        <w:tc>
          <w:tcPr>
            <w:tcW w:type="dxa" w:w="454"/>
            <w:shd w:val="clear" w:color="auto" w:fill="EEF1F6"/>
          </w:tcPr>
          <w:p>
            <w:pPr>
              <w:spacing w:after="0"/>
            </w:pPr>
            <w:r>
              <w:rPr>
                <w:b/>
                <w:color w:val="EE7D30"/>
                <w:sz w:val="18"/>
              </w:rPr>
            </w:r>
            <w:r>
              <w:rPr>
                <w:b/>
                <w:color w:val="EE7D30"/>
                <w:sz w:val="18"/>
              </w:rPr>
              <w:t>6</w:t>
            </w:r>
          </w:p>
        </w:tc>
        <w:tc>
          <w:tcPr>
            <w:tcW w:type="dxa" w:w="1361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Operario</w:t>
            </w:r>
          </w:p>
        </w:tc>
        <w:tc>
          <w:tcPr>
            <w:tcW w:type="dxa" w:w="8277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«Cargué la tanda completa». </w:t>
            </w:r>
            <w:r>
              <w:rPr>
                <w:sz w:val="18"/>
              </w:rPr>
              <w:t>Un toque por cada carga de la receta (ej. 4 bolsas de 25 kg + 2 bolsitas de 600 g). Si se cargó distinto: «Cargué distinto», + / − y el motivo. Si no se pudo: «No pude cargar» y el motivo.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b/>
                <w:color w:val="EE7D30"/>
                <w:sz w:val="18"/>
              </w:rPr>
            </w:r>
            <w:r>
              <w:rPr>
                <w:b/>
                <w:color w:val="EE7D30"/>
                <w:sz w:val="18"/>
              </w:rPr>
              <w:t>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Operario</w:t>
            </w:r>
          </w:p>
        </w:tc>
        <w:tc>
          <w:tcPr>
            <w:tcW w:type="dxa" w:w="827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«Terminar mi turno». </w:t>
            </w:r>
            <w:r>
              <w:rPr>
                <w:sz w:val="18"/>
              </w:rPr>
              <w:t>Golpes que marca la máquina, descarte pesado en kg e interrupciones. El que entra ve lo que falta y el material heredado. Al terminar la tanda: «Terminó la producción»; lo bueno entra a stock en cajas.</w:t>
            </w:r>
          </w:p>
        </w:tc>
      </w:tr>
      <w:tr>
        <w:tc>
          <w:tcPr>
            <w:tcW w:type="dxa" w:w="454"/>
            <w:shd w:val="clear" w:color="auto" w:fill="EEF1F6"/>
          </w:tcPr>
          <w:p>
            <w:pPr>
              <w:spacing w:after="0"/>
            </w:pPr>
            <w:r>
              <w:rPr>
                <w:b/>
                <w:color w:val="EE7D30"/>
                <w:sz w:val="18"/>
              </w:rPr>
            </w:r>
            <w:r>
              <w:rPr>
                <w:b/>
                <w:color w:val="EE7D30"/>
                <w:sz w:val="18"/>
              </w:rPr>
              <w:t>8</w:t>
            </w:r>
          </w:p>
        </w:tc>
        <w:tc>
          <w:tcPr>
            <w:tcW w:type="dxa" w:w="1361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Retiro de MP</w:t>
            </w:r>
          </w:p>
        </w:tc>
        <w:tc>
          <w:tcPr>
            <w:tcW w:type="dxa" w:w="8277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En el retiro → «Conciliar y cerrar retiro». </w:t>
            </w:r>
            <w:r>
              <w:rPr>
                <w:sz w:val="18"/>
              </w:rPr>
              <w:t>Lo sin usar vuelve con «Devolver sin mezclar»; lo mezclado, con «Registrar sobrante». Se cierra con el pie de máquina en cero (la diferencia de balanza se justifica).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b/>
                <w:color w:val="EE7D30"/>
                <w:sz w:val="18"/>
              </w:rPr>
            </w:r>
            <w:r>
              <w:rPr>
                <w:b/>
                <w:color w:val="EE7D30"/>
                <w:sz w:val="18"/>
              </w:rPr>
              <w:t>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Despacho</w:t>
            </w:r>
          </w:p>
        </w:tc>
        <w:tc>
          <w:tcPr>
            <w:tcW w:type="dxa" w:w="827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En el pedido → «Preparar despacho». </w:t>
            </w:r>
            <w:r>
              <w:rPr>
                <w:sz w:val="18"/>
              </w:rPr>
              <w:t>Leer cada caja (vacío = caja completa; si son sueltas, cantidad en baldosas, no en cajas). «Confirmar primer control»; después, «Hacer control final» y entregar: se numera el remito interno.</w:t>
            </w:r>
          </w:p>
        </w:tc>
      </w:tr>
      <w:tr>
        <w:tc>
          <w:tcPr>
            <w:tcW w:type="dxa" w:w="454"/>
            <w:shd w:val="clear" w:color="auto" w:fill="EEF1F6"/>
          </w:tcPr>
          <w:p>
            <w:pPr>
              <w:spacing w:after="0"/>
            </w:pPr>
            <w:r>
              <w:rPr>
                <w:b/>
                <w:color w:val="EE7D30"/>
                <w:sz w:val="18"/>
              </w:rPr>
            </w:r>
            <w:r>
              <w:rPr>
                <w:b/>
                <w:color w:val="EE7D30"/>
                <w:sz w:val="18"/>
              </w:rPr>
              <w:t>10</w:t>
            </w:r>
          </w:p>
        </w:tc>
        <w:tc>
          <w:tcPr>
            <w:tcW w:type="dxa" w:w="1361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Administración</w:t>
            </w:r>
          </w:p>
        </w:tc>
        <w:tc>
          <w:tcPr>
            <w:tcW w:type="dxa" w:w="8277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 xml:space="preserve">En el pedido, tabla «Remitos». </w:t>
            </w:r>
            <w:r>
              <w:rPr>
                <w:sz w:val="18"/>
              </w:rPr>
              <w:t>Imprimir el remito y registrar el número del remito legal.</w:t>
            </w:r>
          </w:p>
        </w:tc>
      </w:tr>
    </w:tbl>
    <w:p>
      <w:pPr>
        <w:pStyle w:val="Heading1"/>
        <w:pBdr>
          <w:bottom w:val="single" w:sz="8" w:space="2" w:color="EE7D30"/>
        </w:pBdr>
      </w:pPr>
      <w:r>
        <w:t>3. Otras tareas frecuentes</w:t>
      </w:r>
    </w:p>
    <w:p>
      <w:pPr>
        <w:pStyle w:val="ListBullet"/>
      </w:pPr>
      <w:r>
        <w:rPr>
          <w:b/>
        </w:rPr>
        <w:t xml:space="preserve">Recetas de carga (Encargado): </w:t>
      </w:r>
      <w:r>
        <w:t>Configuración → Recetas de carga. Por producto y color, en bolsas y bolsitas (admite medias). Receta normal y, si hace falta, de arranque para el cambio de color.</w:t>
      </w:r>
    </w:p>
    <w:p>
      <w:pPr>
        <w:pStyle w:val="ListBullet"/>
      </w:pPr>
      <w:r>
        <w:rPr>
          <w:b/>
        </w:rPr>
        <w:t xml:space="preserve">Materia prima: </w:t>
      </w:r>
      <w:r>
        <w:t>«+ Ingreso de proveedor» (1.500 kg se escribe «1.500»; el sistema avisa si la cantidad es rara). Pestañas: Stock (depósito, pie de máquina, tolva), Movimientos día por día, Lotes y certificados, Ajustes (diferencia de balanza, bolsones de molienda, fraccionamiento de master).</w:t>
      </w:r>
    </w:p>
    <w:p>
      <w:pPr>
        <w:pStyle w:val="ListBullet"/>
      </w:pPr>
      <w:r>
        <w:rPr>
          <w:b/>
        </w:rPr>
        <w:t xml:space="preserve">Compras: </w:t>
      </w:r>
      <w:r>
        <w:t>Producción → Compras muestra el material que pide la planificación y cuánto falta.</w:t>
      </w:r>
    </w:p>
    <w:p>
      <w:pPr>
        <w:pStyle w:val="ListBullet"/>
      </w:pPr>
      <w:r>
        <w:rPr>
          <w:b/>
        </w:rPr>
        <w:t xml:space="preserve">Supervisión y Gerencia: </w:t>
      </w:r>
      <w:r>
        <w:t>Inicio resume la operación (también a distancia). Corrigen datos con motivo, archivan pedidos de prueba y dan de alta productos, colores y materiales.</w:t>
      </w:r>
    </w:p>
    <w:p>
      <w:pPr>
        <w:pStyle w:val="Heading1"/>
        <w:pBdr>
          <w:bottom w:val="single" w:sz="8" w:space="2" w:color="EE7D30"/>
        </w:pBdr>
      </w:pPr>
      <w:r>
        <w:t>4. Quién hace qué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483"/>
      </w:tblGrid>
      <w:tr>
        <w:tc>
          <w:tcPr>
            <w:tcW w:type="dxa" w:w="2608"/>
            <w:shd w:val="clear" w:color="auto" w:fill="002094"/>
          </w:tcPr>
          <w:p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7483"/>
            <w:shd w:val="clear" w:color="auto" w:fill="002094"/>
          </w:tcPr>
          <w:p>
            <w:r/>
            <w:r>
              <w:rPr>
                <w:b/>
                <w:color w:val="FFFFFF"/>
                <w:sz w:val="18"/>
              </w:rPr>
              <w:t>Tareas principales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Ventas (Administración)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Pedidos, prioridad, clientes, reclamos, remito legal; alta de usuarios de taller. Ve precios.</w:t>
            </w:r>
          </w:p>
        </w:tc>
      </w:tr>
      <w:tr>
        <w:tc>
          <w:tcPr>
            <w:tcW w:type="dxa" w:w="2608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Encargado</w:t>
            </w:r>
          </w:p>
        </w:tc>
        <w:tc>
          <w:tcPr>
            <w:tcW w:type="dxa" w:w="7483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Planificación, recetas, inicio y cierre de producción, mínimos, retiro de material, despacho.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Operario (PIN, celular)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Mi turno: tomar turno, cargar la tolva con la receta, cerrar el turno y la producción.</w:t>
            </w:r>
          </w:p>
        </w:tc>
      </w:tr>
      <w:tr>
        <w:tc>
          <w:tcPr>
            <w:tcW w:type="dxa" w:w="2608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Materia prima / Retiros de MP</w:t>
            </w:r>
          </w:p>
        </w:tc>
        <w:tc>
          <w:tcPr>
            <w:tcW w:type="dxa" w:w="7483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Ingresos, lotes y certificados; retiros, devoluciones, sobrantes, ajustes de balanza, molienda y fraccionamiento.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Despacho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Armado, primer control y control final.</w:t>
            </w:r>
          </w:p>
        </w:tc>
      </w:tr>
      <w:tr>
        <w:tc>
          <w:tcPr>
            <w:tcW w:type="dxa" w:w="2608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Supervisor / Gerencia</w:t>
            </w:r>
          </w:p>
        </w:tc>
        <w:tc>
          <w:tcPr>
            <w:tcW w:type="dxa" w:w="7483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Todo lo anterior, más correcciones, reclamos, altas estructurales y archivado. Supervisor: vista con o sin precios.</w:t>
            </w:r>
          </w:p>
        </w:tc>
      </w:tr>
    </w:tbl>
    <w:p>
      <w:pPr>
        <w:pStyle w:val="Heading1"/>
        <w:pBdr>
          <w:bottom w:val="single" w:sz="8" w:space="2" w:color="EE7D30"/>
        </w:pBdr>
      </w:pPr>
      <w:r>
        <w:t>5. «No me deja avanzar»: causas habituales</w:t>
      </w:r>
    </w:p>
    <w:p>
      <w:pPr>
        <w:pStyle w:val="ListBullet"/>
      </w:pPr>
      <w:r>
        <w:rPr>
          <w:b/>
        </w:rPr>
        <w:t xml:space="preserve">«Tomá el turno antes de cargar la tolva»: </w:t>
      </w:r>
      <w:r>
        <w:t>falta el paso 5.</w:t>
      </w:r>
    </w:p>
    <w:p>
      <w:pPr>
        <w:pStyle w:val="ListBullet"/>
      </w:pPr>
      <w:r>
        <w:rPr>
          <w:b/>
        </w:rPr>
        <w:t xml:space="preserve">«A pie de máquina hay X kg… la carga pide Y»: </w:t>
      </w:r>
      <w:r>
        <w:t>falta retirar material; o cargar lo que hay con «Cargué distinto».</w:t>
      </w:r>
    </w:p>
    <w:p>
      <w:pPr>
        <w:pStyle w:val="ListBullet"/>
      </w:pPr>
      <w:r>
        <w:rPr>
          <w:b/>
        </w:rPr>
        <w:t xml:space="preserve">«Sin receta de carga»: </w:t>
      </w:r>
      <w:r>
        <w:t>el Encargado tiene que definirla en Configuración.</w:t>
      </w:r>
    </w:p>
    <w:p>
      <w:pPr>
        <w:pStyle w:val="ListBullet"/>
      </w:pPr>
      <w:r>
        <w:rPr>
          <w:b/>
        </w:rPr>
        <w:t xml:space="preserve">No se puede cerrar el retiro: </w:t>
      </w:r>
      <w:r>
        <w:t>queda material a pie de máquina; devolverlo, registrarlo como sobrante o justificar la diferencia.</w:t>
      </w:r>
    </w:p>
    <w:p>
      <w:pPr>
        <w:pStyle w:val="ListBullet"/>
      </w:pPr>
      <w:r>
        <w:rPr>
          <w:b/>
        </w:rPr>
        <w:t xml:space="preserve">«El control final no coincide con lo armado»: </w:t>
      </w:r>
      <w:r>
        <w:t>falta releer alguna caja; la lista de lecturas muestra qué se leyó.</w:t>
      </w:r>
    </w:p>
    <w:p>
      <w:pPr>
        <w:pStyle w:val="ListBullet"/>
      </w:pPr>
      <w:r>
        <w:rPr>
          <w:b/>
        </w:rPr>
        <w:t xml:space="preserve">«Datos pendientes» en un pedido: </w:t>
      </w:r>
      <w:r>
        <w:t>renglón viejo del Excel sin producto; Ventas confirma el color y la cantidad.</w:t>
      </w:r>
    </w:p>
    <w:p>
      <w:pPr>
        <w:pStyle w:val="Heading1"/>
        <w:pBdr>
          <w:bottom w:val="single" w:sz="8" w:space="2" w:color="EE7D30"/>
        </w:pBdr>
      </w:pPr>
      <w:r>
        <w:t>6. Glosario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597"/>
      </w:tblGrid>
      <w:tr>
        <w:tc>
          <w:tcPr>
            <w:tcW w:type="dxa" w:w="2494"/>
            <w:shd w:val="clear" w:color="auto" w:fill="002094"/>
          </w:tcPr>
          <w:p>
            <w:r/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7597"/>
            <w:shd w:val="clear" w:color="auto" w:fill="002094"/>
          </w:tcPr>
          <w:p>
            <w:r/>
            <w:r>
              <w:rPr>
                <w:b/>
                <w:color w:val="FFFFFF"/>
                <w:sz w:val="18"/>
              </w:rPr>
              <w:t>Qué significa en el sistema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Tanda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Producto y color a producir, con sus pedidos y cantidad objetivo, en un lugar de la secuencia.</w:t>
            </w:r>
          </w:p>
        </w:tc>
      </w:tr>
      <w:tr>
        <w:tc>
          <w:tcPr>
            <w:tcW w:type="dxa" w:w="2494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Producción</w:t>
            </w:r>
          </w:p>
        </w:tc>
        <w:tc>
          <w:tcPr>
            <w:tcW w:type="dxa" w:w="7597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Lo que se inyecta de una tanda en una máquina, de su inicio a su cierre; puede durar varios turnos.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Relevo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Cierre de un turno: golpes, piezas, descarte y material que recibe el turno siguiente.</w:t>
            </w:r>
          </w:p>
        </w:tc>
      </w:tr>
      <w:tr>
        <w:tc>
          <w:tcPr>
            <w:tcW w:type="dxa" w:w="2494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Receta de carga</w:t>
            </w:r>
          </w:p>
        </w:tc>
        <w:tc>
          <w:tcPr>
            <w:tcW w:type="dxa" w:w="7597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Bolsas de cada material que van en cada carga de tolva (normal o de arranque).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Depósito / pie de máquina / tolva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Dónde está el material: en el depósito, retirado junto a la máquina, o cargado en la máquina.</w:t>
            </w:r>
          </w:p>
        </w:tc>
      </w:tr>
      <w:tr>
        <w:tc>
          <w:tcPr>
            <w:tcW w:type="dxa" w:w="2494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Partida NEXA</w:t>
            </w:r>
          </w:p>
        </w:tc>
        <w:tc>
          <w:tcPr>
            <w:tcW w:type="dxa" w:w="7597"/>
            <w:shd w:val="clear" w:color="auto" w:fill="EEF1F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Número que agrupa lo producido con un mismo producto y color. No es el lote del proveedor.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Sobrante mezclado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Material con master bajado de la tolva; vuelve con código propio, no como virgen.</w:t>
            </w:r>
          </w:p>
        </w:tc>
      </w:tr>
    </w:tbl>
    <w:sectPr w:rsidR="00FC693F" w:rsidRPr="0006063C" w:rsidSect="00034616">
      <w:pgSz w:w="12240" w:h="15840"/>
      <w:pgMar w:top="624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 w:eastAsia="Calibri"/>
      <w:color w:val="1D2B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2094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