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2764"/>
        <w:gridCol w:w="1287"/>
        <w:gridCol w:w="1958"/>
        <w:gridCol w:w="1667"/>
        <w:gridCol w:w="1600"/>
        <w:gridCol w:w="1734"/>
        <w:gridCol w:w="1902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>3</w:t>
            </w:r>
            <w:r w:rsidR="00EC4288">
              <w:rPr>
                <w:rFonts w:ascii="Arial" w:hAnsi="Arial" w:cs="Arial"/>
                <w:bCs/>
                <w:iCs/>
                <w:sz w:val="31"/>
                <w:szCs w:val="31"/>
              </w:rPr>
              <w:t>5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>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T: </w:t>
            </w:r>
            <w:r w:rsidR="00EF4316">
              <w:rPr>
                <w:rFonts w:ascii="Arial" w:hAnsi="Arial" w:cs="Arial"/>
                <w:bCs/>
                <w:iCs/>
                <w:sz w:val="31"/>
                <w:szCs w:val="31"/>
              </w:rPr>
              <w:t>implementacija priporočilnega algoritma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pregled možnih implementacij </w:t>
            </w:r>
            <w:r w:rsidR="00DC7FA8">
              <w:rPr>
                <w:rFonts w:ascii="Arial" w:hAnsi="Arial" w:cs="Arial"/>
                <w:iCs/>
                <w:sz w:val="25"/>
                <w:szCs w:val="25"/>
              </w:rPr>
              <w:t>p</w:t>
            </w:r>
            <w:r w:rsidR="00EF4316">
              <w:rPr>
                <w:rFonts w:ascii="Arial" w:hAnsi="Arial" w:cs="Arial"/>
                <w:iCs/>
                <w:sz w:val="25"/>
                <w:szCs w:val="25"/>
              </w:rPr>
              <w:t>riporočilnega algoritma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EF4316">
              <w:rPr>
                <w:rFonts w:ascii="Arial" w:hAnsi="Arial" w:cs="Arial"/>
                <w:iCs/>
                <w:sz w:val="25"/>
                <w:szCs w:val="25"/>
              </w:rPr>
              <w:t>implementacija priporočilnega algoritma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 pregled dokumentacije za implementacijo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EF4316">
              <w:rPr>
                <w:rFonts w:ascii="Arial" w:hAnsi="Arial" w:cs="Arial"/>
                <w:iCs/>
                <w:sz w:val="25"/>
                <w:szCs w:val="25"/>
              </w:rPr>
              <w:t xml:space="preserve">implementacija algoritma </w:t>
            </w:r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4316">
              <w:rPr>
                <w:rFonts w:ascii="Arial" w:hAnsi="Arial" w:cs="Arial"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DC7FA8" w:rsidRPr="0007639F" w:rsidRDefault="00561255" w:rsidP="00DC7FA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Pregled možnih implementacij </w:t>
            </w:r>
            <w:r w:rsidR="00EF4316">
              <w:rPr>
                <w:rFonts w:ascii="Arial" w:hAnsi="Arial" w:cs="Arial"/>
              </w:rPr>
              <w:t>priporočilnega algoritma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431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Izbira implementacije 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431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Implementacija </w:t>
            </w:r>
            <w:r w:rsidR="00EF4316">
              <w:rPr>
                <w:rFonts w:ascii="Arial" w:hAnsi="Arial" w:cs="Arial"/>
              </w:rPr>
              <w:t xml:space="preserve">priporočilnega algoritma 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561255"/>
    <w:rsid w:val="00710091"/>
    <w:rsid w:val="00DC7FA8"/>
    <w:rsid w:val="00EC4288"/>
    <w:rsid w:val="00E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07CE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2018-11-20T10:09:00Z</dcterms:created>
  <dcterms:modified xsi:type="dcterms:W3CDTF">2018-11-20T10:09:00Z</dcterms:modified>
</cp:coreProperties>
</file>